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CDC63" w14:textId="77777777" w:rsidR="00E61061" w:rsidRDefault="00000000">
      <w:pPr>
        <w:spacing w:after="60"/>
        <w:pStyle w:val="Title"/>
      </w:pPr>
      <w:r>
        <w:rPr>
          <w:b/>
          <w:bCs/>
          <w:sz w:val="44"/>
          <w:szCs w:val="44"/>
          <w:color w:val="000000"/>
        </w:rPr>
        <w:t xml:space="preserve">Política de Crédito AutoCred</w:t>
      </w:r>
    </w:p>
    <w:p w14:paraId="459FB56E" w14:textId="77777777" w:rsidR="00E61061" w:rsidRDefault="00000000">
      <w:pPr>
        <w:spacing w:after="240"/>
      </w:pPr>
      <w:r>
        <w:rPr>
          <w:color w:val="595959"/>
          <w:sz w:val="22"/>
          <w:szCs w:val="22"/>
        </w:rPr>
        <w:t xml:space="preserve">Desafio de Risco de Crédito · setembro de 2026 · Grupo a definir</w:t>
      </w:r>
    </w:p>
    <w:p w14:paraId="6CF34E17" w14:textId="77777777" w:rsidR="00E61061" w:rsidRDefault="00000000">
      <w:pPr>
        <w:pStyle w:val="Ttulo1"/>
        <w:spacing w:before="360" w:after="160"/>
      </w:pPr>
      <w:r>
        <w:rPr>
          <w:b/>
          <w:bCs/>
          <w:sz w:val="30"/>
          <w:szCs w:val="30"/>
          <w:color w:val="000000"/>
        </w:rPr>
        <w:t xml:space="preserve">1 Resumo executivo</w:t>
      </w:r>
    </w:p>
    <w:p w14:paraId="4D07C5DC" w14:textId="77777777" w:rsidR="00E61061" w:rsidRDefault="00000000">
      <w:pPr>
        <w:spacing w:after="120" w:line="276" w:lineRule="auto"/>
      </w:pPr>
      <w:r>
        <w:rPr>
          <w:color w:val="595959"/>
        </w:rPr>
        <w:t xml:space="preserve">Propomos aprovar scores de 6 a 10, com juros de 2,25% a 2,60% ao mês. A aprovação é de 44,26%. O cenário central projeta R$ 56,72 milhões, inadimplência de 5,89% e ROI anual de 15,55%. São estimativas internas, dependentes do aceite e do risco efetivo.</w:t>
      </w:r>
    </w:p>
    <w:p w14:paraId="656C00FB" w14:textId="77777777" w:rsidR="00E61061" w:rsidRDefault="00000000">
      <w:pPr>
        <w:pStyle w:val="Ttulo1"/>
        <w:spacing w:before="360" w:after="160"/>
      </w:pPr>
      <w:r>
        <w:rPr>
          <w:b/>
          <w:bCs/>
          <w:sz w:val="30"/>
          <w:szCs w:val="30"/>
          <w:color w:val="000000"/>
        </w:rPr>
        <w:t xml:space="preserve">2 O modelo de probabilidade de default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61061" w14:paraId="12967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cantSplit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E9B6F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5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F3F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 e evidência</w:t>
            </w:r>
          </w:p>
        </w:tc>
      </w:tr>
      <w:tr w:rsidR="00E61061" w14:paraId="203F9217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48143" w14:textId="77777777" w:rsidR="00E61061" w:rsidRDefault="00000000">
            <w:r>
              <w:rPr>
                <w:b/>
                <w:bCs/>
                <w:sz w:val="19"/>
                <w:szCs w:val="19"/>
              </w:rPr>
              <w:t>Modelo escolhido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FC1ED" w14:textId="77777777" w:rsidR="00E61061" w:rsidRDefault="00E61061">
            <w:pPr>
              <w:jc w:val="center"/>
            </w:pPr>
            <w:r>
              <w:rPr/>
              <w:t xml:space="preserve">HistGradientBoosting, 200 iterações, 7 folhas, regularização L2 = 10; calibração logística temporal.</w:t>
            </w:r>
          </w:p>
        </w:tc>
      </w:tr>
      <w:tr w:rsidR="00E61061" w14:paraId="1E62F0F2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52E6" w14:textId="77777777" w:rsidR="00E61061" w:rsidRDefault="00000000">
            <w:r>
              <w:rPr>
                <w:b/>
                <w:bCs/>
                <w:sz w:val="19"/>
                <w:szCs w:val="19"/>
              </w:rPr>
              <w:t>Variáveis utilizadas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D1388" w14:textId="77777777" w:rsidR="00E61061" w:rsidRDefault="00E61061">
            <w:pPr>
              <w:jc w:val="center"/>
            </w:pPr>
            <w:r>
              <w:rPr/>
              <w:t xml:space="preserve">14 campos de concessão: valor, LTV, prazo, idades, renda, emprego, bureau, restrições, consultas, canal, ocupação, residência e avalista; mais comprometimento de referência.</w:t>
            </w:r>
          </w:p>
        </w:tc>
      </w:tr>
      <w:tr w:rsidR="00E61061" w14:paraId="14A4F96A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231A7" w14:textId="77777777" w:rsidR="00E61061" w:rsidRDefault="00000000">
            <w:r>
              <w:rPr>
                <w:b/>
                <w:bCs/>
                <w:sz w:val="19"/>
                <w:szCs w:val="19"/>
              </w:rPr>
              <w:t>Variáveis descartadas, e por quê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7C748" w14:textId="77777777" w:rsidR="00E61061" w:rsidRDefault="00E61061">
            <w:pPr>
              <w:jc w:val="center"/>
            </w:pPr>
            <w:r>
              <w:rPr/>
              <w:t xml:space="preserve">Seis campos pós-concessão, inclusive parcelas em atraso; IDs, data, ano-modelo e taxa antiga. Valores redundantes e parcela/comprometimento originais não entram.</w:t>
            </w:r>
          </w:p>
        </w:tc>
      </w:tr>
      <w:tr w:rsidR="00E61061" w14:paraId="52B9AAC4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0C56" w14:textId="77777777" w:rsidR="00E61061" w:rsidRDefault="00000000">
            <w:r>
              <w:rPr>
                <w:b/>
                <w:bCs/>
                <w:sz w:val="19"/>
                <w:szCs w:val="19"/>
              </w:rPr>
              <w:t>Tratamento de valores ausentes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F4E3" w14:textId="77777777" w:rsidR="00E61061" w:rsidRDefault="00E61061">
            <w:pPr>
              <w:jc w:val="center"/>
            </w:pPr>
            <w:r>
              <w:rPr/>
              <w:t xml:space="preserve">Medianas e indicadores de ausência dentro do Pipeline; categorias por one-hot. Todo ajuste usa apenas o treino de cada janela.</w:t>
            </w:r>
          </w:p>
        </w:tc>
      </w:tr>
      <w:tr w:rsidR="00E61061" w14:paraId="53234E82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8F63F" w14:textId="77777777" w:rsidR="00E61061" w:rsidRDefault="00000000">
            <w:r>
              <w:rPr>
                <w:b/>
                <w:bCs/>
                <w:sz w:val="19"/>
                <w:szCs w:val="19"/>
              </w:rPr>
              <w:t>Estratégia de validação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BAEF3" w14:textId="77777777" w:rsidR="00E61061" w:rsidRDefault="00E61061">
            <w:pPr>
              <w:jc w:val="center"/>
            </w:pPr>
            <w:r>
              <w:rPr/>
              <w:t xml:space="preserve">Escolha: 2023 H2 e 2024 H1, sempre com treino anterior. Teste: 2024 H2, 1.613 contratos e 105 defaults. Refit final em toda a Base A.</w:t>
            </w:r>
          </w:p>
        </w:tc>
      </w:tr>
      <w:tr w:rsidR="00E61061" w14:paraId="3C81B82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ADD7" w14:textId="7A0EEA12" w:rsidR="00E61061" w:rsidRDefault="008A5A64">
            <w:r>
              <w:rPr>
                <w:b/>
                <w:bCs/>
                <w:sz w:val="19"/>
                <w:szCs w:val="19"/>
              </w:rPr>
              <w:t>AuROC</w:t>
            </w:r>
            <w:r w:rsidR="00000000">
              <w:rPr>
                <w:b/>
                <w:bCs/>
                <w:sz w:val="19"/>
                <w:szCs w:val="19"/>
              </w:rPr>
              <w:t xml:space="preserve"> em treino / validação / teste out-</w:t>
            </w:r>
            <w:proofErr w:type="spellStart"/>
            <w:r w:rsidR="00000000">
              <w:rPr>
                <w:b/>
                <w:bCs/>
                <w:sz w:val="19"/>
                <w:szCs w:val="19"/>
              </w:rPr>
              <w:t>of</w:t>
            </w:r>
            <w:proofErr w:type="spellEnd"/>
            <w:r w:rsidR="00000000">
              <w:rPr>
                <w:b/>
                <w:bCs/>
                <w:sz w:val="19"/>
                <w:szCs w:val="19"/>
              </w:rPr>
              <w:t>-time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4D810" w14:textId="77777777" w:rsidR="00E61061" w:rsidRDefault="00E61061">
            <w:pPr>
              <w:jc w:val="center"/>
            </w:pPr>
            <w:r>
              <w:rPr/>
              <w:t xml:space="preserve">0,821 / 0,731 / 0,742. Treino é aparente; validação é média das duas janelas de escolha. IC 95% da AuROC de teste: 0,689 a 0,793.</w:t>
            </w:r>
          </w:p>
        </w:tc>
      </w:tr>
      <w:tr w:rsidR="00E61061" w14:paraId="25EB7B4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726F" w14:textId="77777777" w:rsidR="00E61061" w:rsidRDefault="00000000">
            <w:r>
              <w:rPr>
                <w:b/>
                <w:bCs/>
                <w:sz w:val="19"/>
                <w:szCs w:val="19"/>
              </w:rPr>
              <w:t>KS no teste out-</w:t>
            </w:r>
            <w:proofErr w:type="spellStart"/>
            <w:r>
              <w:rPr>
                <w:b/>
                <w:bCs/>
                <w:sz w:val="19"/>
                <w:szCs w:val="19"/>
              </w:rPr>
              <w:t>of</w:t>
            </w:r>
            <w:proofErr w:type="spellEnd"/>
            <w:r>
              <w:rPr>
                <w:b/>
                <w:bCs/>
                <w:sz w:val="19"/>
                <w:szCs w:val="19"/>
              </w:rPr>
              <w:t>-time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9EF3A" w14:textId="77777777" w:rsidR="00E61061" w:rsidRDefault="00E61061">
            <w:pPr>
              <w:jc w:val="center"/>
            </w:pPr>
            <w:r>
              <w:rPr/>
              <w:t xml:space="preserve">39,85%. Brier: 0,0572. PD média de teste: 7,74%; default observado: 6,51%.</w:t>
            </w:r>
          </w:p>
        </w:tc>
      </w:tr>
    </w:tbl>
    <w:p w14:paraId="55E5529F" w14:textId="77777777" w:rsidR="00E61061" w:rsidRDefault="00000000">
      <w:pPr>
        <w:spacing w:after="120" w:line="276" w:lineRule="auto" w:before="100"/>
      </w:pPr>
      <w:r>
        <w:rPr>
          <w:color w:val="595959"/>
        </w:rPr>
        <w:t xml:space="preserve">O boosting liderou a AuROC média nas duas janelas de escolha (0,731), frente à logística linear (0,677) e com splines (0,696). O teste final permaneceu fora da seleção. Na Base B, sem alvo, a AuROC oficial ainda não pode ser calculada.</w:t>
      </w:r>
    </w:p>
    <w:p w14:paraId="599F72F4" w14:textId="77777777" w:rsidR="00E61061" w:rsidRDefault="00000000">
      <w:pPr>
        <w:pStyle w:val="Ttulo1"/>
        <w:spacing w:before="360" w:after="160"/>
      </w:pPr>
      <w:r>
        <w:rPr>
          <w:b/>
          <w:bCs/>
          <w:sz w:val="30"/>
          <w:szCs w:val="30"/>
          <w:color w:val="000000"/>
        </w:rPr>
        <w:t xml:space="preserve">3 Construção do score de 1 a 10</w:t>
      </w:r>
    </w:p>
    <w:p w14:paraId="5509E8A2" w14:textId="77777777" w:rsidR="00E61061" w:rsidRDefault="00000000">
      <w:pPr>
        <w:spacing w:after="120" w:line="276" w:lineRule="auto"/>
      </w:pPr>
      <w:r>
        <w:rPr>
          <w:color w:val="595959"/>
        </w:rPr>
        <w:t xml:space="preserve">Usamos cortes fixos de PD, indicados na tabela. O score 10 representa o menor risco e o score 1, o maior. Os limites inferiores são inclusivos e os superiores exclusivos. A PD usa condições desejadas e prestação de referência a 1,60% a.m., evitando circularidade entre score e preço.</w:t>
      </w:r>
    </w:p>
    <w:p w14:paraId="2B2D750A" w14:textId="77777777" w:rsidR="00E61061" w:rsidRDefault="00000000">
      <w:pPr>
        <w:pStyle w:val="Ttulo1"/>
        <w:spacing w:before="360" w:after="160"/>
        <w:pageBreakBefore/>
      </w:pPr>
      <w:r>
        <w:rPr>
          <w:b/>
          <w:bCs/>
          <w:sz w:val="30"/>
          <w:szCs w:val="30"/>
          <w:color w:val="000000"/>
        </w:rPr>
        <w:t xml:space="preserve">4 A tabela de política</w:t>
      </w:r>
    </w:p>
    <w:p w14:paraId="09EFC08D" w14:textId="77777777" w:rsidR="00E61061" w:rsidRDefault="00000000">
      <w:pPr>
        <w:spacing w:after="120" w:line="276" w:lineRule="auto"/>
      </w:pPr>
      <w:r>
        <w:rPr>
          <w:color w:val="595959"/>
        </w:rPr>
        <w:t xml:space="preserve">Aprovação e condições dependem somente do score. A PD da submissão é a estimativa de referência, antes dos ajustes de cenário. Perda e ROI abaixo são projeções do cenário central por faixa.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240"/>
        <w:gridCol w:w="1560"/>
        <w:gridCol w:w="1000"/>
        <w:gridCol w:w="1080"/>
        <w:gridCol w:w="1180"/>
        <w:gridCol w:w="1300"/>
        <w:gridCol w:w="1300"/>
      </w:tblGrid>
      <w:tr w:rsidR="00E61061" w14:paraId="29D47D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cantSplit/>
        </w:trPr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A926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Score</w:t>
            </w:r>
          </w:p>
        </w:tc>
        <w:tc>
          <w:tcPr>
            <w:tcW w:w="12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E4CB6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Faixa de PD</w:t>
            </w:r>
          </w:p>
        </w:tc>
        <w:tc>
          <w:tcPr>
            <w:tcW w:w="15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A1C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Decisão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44D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Taxa a.m.</w:t>
            </w:r>
          </w:p>
        </w:tc>
        <w:tc>
          <w:tcPr>
            <w:tcW w:w="10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A566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Prazo máx.</w:t>
            </w:r>
          </w:p>
        </w:tc>
        <w:tc>
          <w:tcPr>
            <w:tcW w:w="11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2F89F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Entrada mín.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8B8F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Perda esperada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AC7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ROI esperado</w:t>
            </w:r>
          </w:p>
        </w:tc>
      </w:tr>
      <w:tr w:rsidR="00E61061" w14:paraId="666F41F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7557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06A10" w14:textId="77777777" w:rsidR="00E61061" w:rsidRDefault="00E61061">
            <w:pPr>
              <w:jc w:val="center"/>
            </w:pPr>
            <w:r>
              <w:rPr/>
              <w:t xml:space="preserve">0,0% a &lt;2,0%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1D162" w14:textId="77777777" w:rsidR="00E61061" w:rsidRDefault="00E61061">
            <w:pPr>
              <w:jc w:val="center"/>
            </w:pPr>
            <w:r>
              <w:rPr/>
              <w:t xml:space="preserve">Aprovar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9A2F" w14:textId="77777777" w:rsidR="00E61061" w:rsidRDefault="00E61061">
            <w:pPr>
              <w:jc w:val="center"/>
            </w:pPr>
            <w:r>
              <w:rPr/>
              <w:t xml:space="preserve">2,25%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9C108" w14:textId="77777777" w:rsidR="00E61061" w:rsidRDefault="00E61061">
            <w:pPr>
              <w:jc w:val="center"/>
            </w:pPr>
            <w:r>
              <w:rPr/>
              <w:t xml:space="preserve">60</w:t>
            </w: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F4671" w14:textId="77777777" w:rsidR="00E61061" w:rsidRDefault="00E61061">
            <w:pPr>
              <w:jc w:val="center"/>
            </w:pPr>
            <w:r>
              <w:rPr/>
              <w:t xml:space="preserve">10%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4487" w14:textId="77777777" w:rsidR="00E61061" w:rsidRDefault="00E61061">
            <w:pPr>
              <w:jc w:val="center"/>
            </w:pPr>
            <w:r>
              <w:rPr/>
              <w:t xml:space="preserve">1,61%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7C2F6" w14:textId="77777777" w:rsidR="00E61061" w:rsidRDefault="00E61061">
            <w:pPr>
              <w:jc w:val="center"/>
            </w:pPr>
            <w:r>
              <w:rPr/>
              <w:t xml:space="preserve">15,80%</w:t>
            </w:r>
          </w:p>
        </w:tc>
      </w:tr>
      <w:tr w:rsidR="00E61061" w14:paraId="69FABE0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72F5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DF800" w14:textId="77777777" w:rsidR="00E61061" w:rsidRDefault="00E61061">
            <w:pPr>
              <w:jc w:val="center"/>
            </w:pPr>
            <w:r>
              <w:rPr/>
              <w:t xml:space="preserve">2,0% a &lt;3,5%</w:t>
            </w: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C70F" w14:textId="77777777" w:rsidR="00E61061" w:rsidRDefault="00E61061">
            <w:pPr>
              <w:jc w:val="center"/>
            </w:pPr>
            <w:r>
              <w:rPr/>
              <w:t xml:space="preserve">Aprovar</w:t>
            </w: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40A0" w14:textId="77777777" w:rsidR="00E61061" w:rsidRDefault="00E61061">
            <w:pPr>
              <w:jc w:val="center"/>
            </w:pPr>
            <w:r>
              <w:rPr/>
              <w:t xml:space="preserve">2,30%</w:t>
            </w: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FFA1E" w14:textId="77777777" w:rsidR="00E61061" w:rsidRDefault="00E61061">
            <w:pPr>
              <w:jc w:val="center"/>
            </w:pPr>
            <w:r>
              <w:rPr/>
              <w:t xml:space="preserve">60</w:t>
            </w: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B0906" w14:textId="77777777" w:rsidR="00E61061" w:rsidRDefault="00E61061">
            <w:pPr>
              <w:jc w:val="center"/>
            </w:pPr>
            <w:r>
              <w:rPr/>
              <w:t xml:space="preserve">10%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5E087" w14:textId="77777777" w:rsidR="00E61061" w:rsidRDefault="00E61061">
            <w:pPr>
              <w:jc w:val="center"/>
            </w:pPr>
            <w:r>
              <w:rPr/>
              <w:t xml:space="preserve">2,56%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38179" w14:textId="77777777" w:rsidR="00E61061" w:rsidRDefault="00E61061">
            <w:pPr>
              <w:jc w:val="center"/>
            </w:pPr>
            <w:r>
              <w:rPr/>
              <w:t xml:space="preserve">15,42%</w:t>
            </w:r>
          </w:p>
        </w:tc>
      </w:tr>
      <w:tr w:rsidR="00E61061" w14:paraId="365F89F5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9A9F4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9CD15" w14:textId="77777777" w:rsidR="00E61061" w:rsidRDefault="00E61061">
            <w:pPr>
              <w:jc w:val="center"/>
            </w:pPr>
            <w:r>
              <w:rPr/>
              <w:t xml:space="preserve">3,5% a &lt;5,0%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D777F" w14:textId="77777777" w:rsidR="00E61061" w:rsidRDefault="00E61061">
            <w:pPr>
              <w:jc w:val="center"/>
            </w:pPr>
            <w:r>
              <w:rPr/>
              <w:t xml:space="preserve">Aprovar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06F3" w14:textId="77777777" w:rsidR="00E61061" w:rsidRDefault="00E61061">
            <w:pPr>
              <w:jc w:val="center"/>
            </w:pPr>
            <w:r>
              <w:rPr/>
              <w:t xml:space="preserve">2,40%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5A83" w14:textId="77777777" w:rsidR="00E61061" w:rsidRDefault="00E61061">
            <w:pPr>
              <w:jc w:val="center"/>
            </w:pPr>
            <w:r>
              <w:rPr/>
              <w:t xml:space="preserve">60</w:t>
            </w: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434F" w14:textId="77777777" w:rsidR="00E61061" w:rsidRDefault="00E61061">
            <w:pPr>
              <w:jc w:val="center"/>
            </w:pPr>
            <w:r>
              <w:rPr/>
              <w:t xml:space="preserve">15%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100DF" w14:textId="77777777" w:rsidR="00E61061" w:rsidRDefault="00E61061">
            <w:pPr>
              <w:jc w:val="center"/>
            </w:pPr>
            <w:r>
              <w:rPr/>
              <w:t xml:space="preserve">3,88%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3650" w14:textId="77777777" w:rsidR="00E61061" w:rsidRDefault="00E61061">
            <w:pPr>
              <w:jc w:val="center"/>
            </w:pPr>
            <w:r>
              <w:rPr/>
              <w:t xml:space="preserve">15,65%</w:t>
            </w:r>
          </w:p>
        </w:tc>
      </w:tr>
      <w:tr w:rsidR="00E61061" w14:paraId="69E05342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C4F41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1C85" w14:textId="77777777" w:rsidR="00E61061" w:rsidRDefault="00E61061">
            <w:pPr>
              <w:jc w:val="center"/>
            </w:pPr>
            <w:r>
              <w:rPr/>
              <w:t xml:space="preserve">5,0% a &lt;6,0%</w:t>
            </w: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80517" w14:textId="77777777" w:rsidR="00E61061" w:rsidRDefault="00E61061">
            <w:pPr>
              <w:jc w:val="center"/>
            </w:pPr>
            <w:r>
              <w:rPr/>
              <w:t xml:space="preserve">Aprovar</w:t>
            </w: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16F9" w14:textId="77777777" w:rsidR="00E61061" w:rsidRDefault="00E61061">
            <w:pPr>
              <w:jc w:val="center"/>
            </w:pPr>
            <w:r>
              <w:rPr/>
              <w:t xml:space="preserve">2,50%</w:t>
            </w: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4391" w14:textId="77777777" w:rsidR="00E61061" w:rsidRDefault="00E61061">
            <w:pPr>
              <w:jc w:val="center"/>
            </w:pPr>
            <w:r>
              <w:rPr/>
              <w:t xml:space="preserve">60</w:t>
            </w: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0E47" w14:textId="77777777" w:rsidR="00E61061" w:rsidRDefault="00E61061">
            <w:pPr>
              <w:jc w:val="center"/>
            </w:pPr>
            <w:r>
              <w:rPr/>
              <w:t xml:space="preserve">15%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BC9F" w14:textId="77777777" w:rsidR="00E61061" w:rsidRDefault="00E61061">
            <w:pPr>
              <w:jc w:val="center"/>
            </w:pPr>
            <w:r>
              <w:rPr/>
              <w:t xml:space="preserve">5,34%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D8C7" w14:textId="77777777" w:rsidR="00E61061" w:rsidRDefault="00E61061">
            <w:pPr>
              <w:jc w:val="center"/>
            </w:pPr>
            <w:r>
              <w:rPr/>
              <w:t xml:space="preserve">15,72%</w:t>
            </w:r>
          </w:p>
        </w:tc>
      </w:tr>
      <w:tr w:rsidR="00E61061" w14:paraId="4A07904F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70CAD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32CD" w14:textId="77777777" w:rsidR="00E61061" w:rsidRDefault="00E61061">
            <w:pPr>
              <w:jc w:val="center"/>
            </w:pPr>
            <w:r>
              <w:rPr/>
              <w:t xml:space="preserve">6,0% a &lt;7,5%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8FCD" w14:textId="77777777" w:rsidR="00E61061" w:rsidRDefault="00E61061">
            <w:pPr>
              <w:jc w:val="center"/>
            </w:pPr>
            <w:r>
              <w:rPr/>
              <w:t xml:space="preserve">Aprovar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A78E" w14:textId="77777777" w:rsidR="00E61061" w:rsidRDefault="00E61061">
            <w:pPr>
              <w:jc w:val="center"/>
            </w:pPr>
            <w:r>
              <w:rPr/>
              <w:t xml:space="preserve">2,60%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4C4A3" w14:textId="77777777" w:rsidR="00E61061" w:rsidRDefault="00E61061">
            <w:pPr>
              <w:jc w:val="center"/>
            </w:pPr>
            <w:r>
              <w:rPr/>
              <w:t xml:space="preserve">48</w:t>
            </w: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50B8" w14:textId="77777777" w:rsidR="00E61061" w:rsidRDefault="00E61061">
            <w:pPr>
              <w:jc w:val="center"/>
            </w:pPr>
            <w:r>
              <w:rPr/>
              <w:t xml:space="preserve">20%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82D4" w14:textId="77777777" w:rsidR="00E61061" w:rsidRDefault="00E61061">
            <w:pPr>
              <w:jc w:val="center"/>
            </w:pPr>
            <w:r>
              <w:rPr/>
              <w:t xml:space="preserve">6,50%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CCA5" w14:textId="77777777" w:rsidR="00E61061" w:rsidRDefault="00E61061">
            <w:pPr>
              <w:jc w:val="center"/>
            </w:pPr>
            <w:r>
              <w:rPr/>
              <w:t xml:space="preserve">15,28%</w:t>
            </w:r>
          </w:p>
        </w:tc>
      </w:tr>
      <w:tr w:rsidR="00E61061" w14:paraId="7B3A71A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813A6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7ED4" w14:textId="77777777" w:rsidR="00E61061" w:rsidRDefault="00E61061">
            <w:pPr>
              <w:jc w:val="center"/>
            </w:pPr>
            <w:r>
              <w:rPr/>
              <w:t xml:space="preserve">7,5% a &lt;10,0%</w:t>
            </w: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5559" w14:textId="77777777" w:rsidR="00E61061" w:rsidRDefault="00E61061">
            <w:pPr>
              <w:jc w:val="center"/>
            </w:pPr>
            <w:r>
              <w:rPr/>
              <w:t xml:space="preserve">Negar</w:t>
            </w: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F200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ACC76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271E7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89D1D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0E1E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</w:tr>
      <w:tr w:rsidR="00E61061" w14:paraId="31D1726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354B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42A14" w14:textId="77777777" w:rsidR="00E61061" w:rsidRDefault="00E61061">
            <w:pPr>
              <w:jc w:val="center"/>
            </w:pPr>
            <w:r>
              <w:rPr/>
              <w:t xml:space="preserve">10,0% a &lt;15,0%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2513" w14:textId="77777777" w:rsidR="00E61061" w:rsidRDefault="00E61061">
            <w:pPr>
              <w:jc w:val="center"/>
            </w:pPr>
            <w:r>
              <w:rPr/>
              <w:t xml:space="preserve">Negar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DFB48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DC788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8619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30D1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AA38F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</w:tr>
      <w:tr w:rsidR="00E61061" w14:paraId="4F80B325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F9265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FFB85" w14:textId="77777777" w:rsidR="00E61061" w:rsidRDefault="00E61061">
            <w:pPr>
              <w:jc w:val="center"/>
            </w:pPr>
            <w:r>
              <w:rPr/>
              <w:t xml:space="preserve">15,0% a &lt;22,0%</w:t>
            </w: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0D417" w14:textId="77777777" w:rsidR="00E61061" w:rsidRDefault="00E61061">
            <w:pPr>
              <w:jc w:val="center"/>
            </w:pPr>
            <w:r>
              <w:rPr/>
              <w:t xml:space="preserve">Negar</w:t>
            </w: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547B9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D8E74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EB090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5588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EB6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</w:tr>
      <w:tr w:rsidR="00E61061" w14:paraId="367D4059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562EB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w="12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87FF" w14:textId="77777777" w:rsidR="00E61061" w:rsidRDefault="00E61061">
            <w:pPr>
              <w:jc w:val="center"/>
            </w:pPr>
            <w:r>
              <w:rPr/>
              <w:t xml:space="preserve">22,0% a &lt;35,0%</w:t>
            </w:r>
          </w:p>
        </w:tc>
        <w:tc>
          <w:tcPr>
            <w:tcW w:w="1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E0512" w14:textId="77777777" w:rsidR="00E61061" w:rsidRDefault="00E61061">
            <w:pPr>
              <w:jc w:val="center"/>
            </w:pPr>
            <w:r>
              <w:rPr/>
              <w:t xml:space="preserve">Negar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6FAA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9846E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1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483B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B1DC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2821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</w:tr>
      <w:tr w:rsidR="00E61061" w14:paraId="700B37B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7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A5F4F" w14:textId="77777777" w:rsidR="00E6106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w="124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56C1" w14:textId="77777777" w:rsidR="00E61061" w:rsidRDefault="00E61061">
            <w:pPr>
              <w:jc w:val="center"/>
            </w:pPr>
            <w:r>
              <w:rPr/>
              <w:t xml:space="preserve">≥35,0%</w:t>
            </w:r>
          </w:p>
        </w:tc>
        <w:tc>
          <w:tcPr>
            <w:tcW w:w="15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80A18" w14:textId="77777777" w:rsidR="00E61061" w:rsidRDefault="00E61061">
            <w:pPr>
              <w:jc w:val="center"/>
            </w:pPr>
            <w:r>
              <w:rPr/>
              <w:t xml:space="preserve">Negar</w:t>
            </w:r>
          </w:p>
        </w:tc>
        <w:tc>
          <w:tcPr>
            <w:tcW w:w="1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2EB6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0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4B67D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18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99FFE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B129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  <w:tc>
          <w:tcPr>
            <w:tcW w:w="1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3C39" w14:textId="77777777" w:rsidR="00E61061" w:rsidRDefault="00E61061">
            <w:pPr>
              <w:jc w:val="center"/>
            </w:pPr>
            <w:r>
              <w:rPr/>
              <w:t xml:space="preserve">—</w:t>
            </w:r>
          </w:p>
        </w:tc>
      </w:tr>
    </w:tbl>
    <w:p w14:paraId="6050BC4C" w14:textId="77777777" w:rsidR="00E61061" w:rsidRDefault="00000000">
      <w:pPr>
        <w:spacing w:after="60" w:line="276" w:lineRule="auto" w:before="100"/>
      </w:pPr>
      <w:r>
        <w:rPr/>
        <w:t xml:space="preserve">Perda esperada = PD de cenário × fator EAD × valor financiado × LGD. A coluna de perda expressa o percentual do volume esperado. Para LGD, o avalista reduz 6,1 pontos percentuais. O ROI usa juros até o default e prazo médio em anos.</w:t>
      </w:r>
    </w:p>
    <w:p w14:paraId="1454A1E1" w14:textId="77777777" w:rsidR="00E61061" w:rsidRDefault="00000000">
      <w:pPr>
        <w:pStyle w:val="Ttulo1"/>
        <w:spacing w:before="360" w:after="160"/>
      </w:pPr>
      <w:r>
        <w:rPr>
          <w:b/>
          <w:bCs/>
          <w:sz w:val="30"/>
          <w:szCs w:val="30"/>
          <w:color w:val="000000"/>
        </w:rPr>
        <w:t xml:space="preserve">5 Racional da precificação</w:t>
      </w:r>
    </w:p>
    <w:p w14:paraId="0DD2E84B" w14:textId="77777777" w:rsidR="00E61061" w:rsidRDefault="00000000">
      <w:pPr>
        <w:spacing w:after="120" w:line="276" w:lineRule="auto"/>
      </w:pPr>
      <w:r>
        <w:rPr>
          <w:color w:val="595959"/>
        </w:rPr>
        <w:t xml:space="preserve">Os juros aumentam com o risco. Todas as faixas aprovadas superam 15% de ROI anual no cenário central. A entrada mínima reduz a exposição e a LGD. A projeção não credita redução causal de PD por entrada maior, pois sua intensidade não foi informada.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00"/>
        <w:gridCol w:w="4460"/>
      </w:tblGrid>
      <w:tr w:rsidR="00E61061" w14:paraId="20ED96D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cantSplit/>
        </w:trPr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E4F3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Alavanca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80CE0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Decisão do grupo</w:t>
            </w:r>
          </w:p>
        </w:tc>
        <w:tc>
          <w:tcPr>
            <w:tcW w:w="4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DBF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Justificativa</w:t>
            </w:r>
          </w:p>
        </w:tc>
      </w:tr>
      <w:tr w:rsidR="00E61061" w14:paraId="2E732C02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025C5" w14:textId="77777777" w:rsidR="00E61061" w:rsidRDefault="00000000">
            <w:r>
              <w:rPr>
                <w:b/>
                <w:bCs/>
                <w:sz w:val="19"/>
                <w:szCs w:val="19"/>
              </w:rPr>
              <w:t>Ponto de corte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DFD7" w14:textId="77777777" w:rsidR="00E61061" w:rsidRDefault="00E61061">
            <w:pPr>
              <w:jc w:val="center"/>
            </w:pPr>
            <w:r>
              <w:rPr/>
              <w:t xml:space="preserve">Score ≥ 6; PD &lt; 7,5%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91CD1" w14:textId="77777777" w:rsidR="00E61061" w:rsidRDefault="00E61061">
            <w:pPr>
              <w:jc w:val="center"/>
            </w:pPr>
            <w:r>
              <w:rPr/>
              <w:t xml:space="preserve">Equilibra risco com 44,26% de aprovação.</w:t>
            </w:r>
          </w:p>
        </w:tc>
      </w:tr>
      <w:tr w:rsidR="00E61061" w14:paraId="10638239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19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C1768" w14:textId="77777777" w:rsidR="00E61061" w:rsidRDefault="00000000">
            <w:r>
              <w:rPr>
                <w:b/>
                <w:bCs/>
                <w:sz w:val="19"/>
                <w:szCs w:val="19"/>
              </w:rPr>
              <w:t>Taxa por faixa</w:t>
            </w:r>
          </w:p>
        </w:tc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999E" w14:textId="77777777" w:rsidR="00E61061" w:rsidRDefault="00E61061">
            <w:pPr>
              <w:jc w:val="center"/>
            </w:pPr>
            <w:r>
              <w:rPr/>
              <w:t xml:space="preserve">2,25% a 2,60% ao mês</w:t>
            </w:r>
          </w:p>
        </w:tc>
        <w:tc>
          <w:tcPr>
            <w:tcW w:w="4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41C03" w14:textId="77777777" w:rsidR="00E61061" w:rsidRDefault="00E61061">
            <w:pPr>
              <w:jc w:val="center"/>
            </w:pPr>
            <w:r>
              <w:rPr/>
              <w:t xml:space="preserve">Prêmio progressivo; máximo abaixo do teto de 3,50%.</w:t>
            </w:r>
          </w:p>
        </w:tc>
      </w:tr>
      <w:tr w:rsidR="00E61061" w14:paraId="21DA1CC3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8418" w14:textId="77777777" w:rsidR="00E61061" w:rsidRDefault="00000000">
            <w:r>
              <w:rPr>
                <w:b/>
                <w:bCs/>
                <w:sz w:val="19"/>
                <w:szCs w:val="19"/>
              </w:rPr>
              <w:t>Prazo máximo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3802E" w14:textId="77777777" w:rsidR="00E61061" w:rsidRDefault="00E61061">
            <w:pPr>
              <w:jc w:val="center"/>
            </w:pPr>
            <w:r>
              <w:rPr/>
              <w:t xml:space="preserve">60 meses; score 6 até 48</w:t>
            </w:r>
          </w:p>
        </w:tc>
        <w:tc>
          <w:tcPr>
            <w:tcW w:w="4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6164" w14:textId="77777777" w:rsidR="00E61061" w:rsidRDefault="00E61061">
            <w:pPr>
              <w:jc w:val="center"/>
            </w:pPr>
            <w:r>
              <w:rPr/>
              <w:t xml:space="preserve">Prazo efetivo = menor entre desejado e máximo da faixa.</w:t>
            </w:r>
          </w:p>
        </w:tc>
      </w:tr>
      <w:tr w:rsidR="00E61061" w14:paraId="545FF109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19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E19BD" w14:textId="77777777" w:rsidR="00E61061" w:rsidRDefault="00000000">
            <w:r>
              <w:rPr>
                <w:b/>
                <w:bCs/>
                <w:sz w:val="19"/>
                <w:szCs w:val="19"/>
              </w:rPr>
              <w:t>Entrada mínima</w:t>
            </w:r>
          </w:p>
        </w:tc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E4AA4" w14:textId="77777777" w:rsidR="00E61061" w:rsidRDefault="00E61061">
            <w:pPr>
              <w:jc w:val="center"/>
            </w:pPr>
            <w:r>
              <w:rPr/>
              <w:t xml:space="preserve">10%, 15% ou 20%</w:t>
            </w:r>
          </w:p>
        </w:tc>
        <w:tc>
          <w:tcPr>
            <w:tcW w:w="4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24D65" w14:textId="77777777" w:rsidR="00E61061" w:rsidRDefault="00E61061">
            <w:pPr>
              <w:jc w:val="center"/>
            </w:pPr>
            <w:r>
              <w:rPr/>
              <w:t xml:space="preserve">Entrada efetiva = maior entre desejada e mínima da faixa.</w:t>
            </w:r>
          </w:p>
        </w:tc>
      </w:tr>
    </w:tbl>
    <w:p w14:paraId="7FAEBBD6" w14:textId="77777777" w:rsidR="00E61061" w:rsidRDefault="00000000">
      <w:pPr>
        <w:pStyle w:val="Ttulo1"/>
        <w:spacing w:before="360" w:after="160"/>
        <w:pageBreakBefore/>
      </w:pPr>
      <w:r>
        <w:rPr>
          <w:b/>
          <w:bCs/>
          <w:sz w:val="30"/>
          <w:szCs w:val="30"/>
          <w:color w:val="000000"/>
        </w:rPr>
        <w:t xml:space="preserve">6 Resultado projetado</w:t>
      </w:r>
    </w:p>
    <w:p w14:paraId="6D68EB36" w14:textId="77777777" w:rsidR="00E61061" w:rsidRDefault="00000000">
      <w:pPr>
        <w:spacing w:after="120" w:line="276" w:lineRule="auto"/>
      </w:pPr>
      <w:r>
        <w:rPr>
          <w:color w:val="595959"/>
        </w:rPr>
        <w:t xml:space="preserve">Estimativas sobre as propostas da Base C já fornecida, anteriores aos desfechos. O cenário central espera 1.561 contratos e aceite médio de 70,53%. Usa prêmio sobre 1,60% a.m. para penalizar aceite e elevar risco. As hipóteses completas estão no relatório técnico.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60"/>
        <w:gridCol w:w="3100"/>
      </w:tblGrid>
      <w:tr w:rsidR="00E61061" w14:paraId="691113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cantSplit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7B2A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2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5E089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 central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BF5C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Guard-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rail</w:t>
            </w:r>
            <w:proofErr w:type="spellEnd"/>
          </w:p>
        </w:tc>
      </w:tr>
      <w:tr w:rsidR="00E61061" w14:paraId="6D50EB3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53A3" w14:textId="77777777" w:rsidR="00E61061" w:rsidRDefault="00000000">
            <w:r>
              <w:rPr>
                <w:b/>
                <w:bCs/>
                <w:sz w:val="19"/>
                <w:szCs w:val="19"/>
              </w:rPr>
              <w:t>Taxa de aprovação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7D90" w14:textId="77777777" w:rsidR="00E61061" w:rsidRDefault="00E61061">
            <w:pPr>
              <w:jc w:val="center"/>
            </w:pPr>
            <w:r>
              <w:rPr/>
              <w:t xml:space="preserve">44,26%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E5FD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mínimo de 35%</w:t>
            </w:r>
          </w:p>
        </w:tc>
      </w:tr>
      <w:tr w:rsidR="00E61061" w14:paraId="0E60F17B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2BD8" w14:textId="77777777" w:rsidR="00E61061" w:rsidRDefault="00000000">
            <w:r>
              <w:rPr>
                <w:b/>
                <w:bCs/>
                <w:sz w:val="19"/>
                <w:szCs w:val="19"/>
              </w:rPr>
              <w:t>Volume originado</w:t>
            </w:r>
          </w:p>
        </w:tc>
        <w:tc>
          <w:tcPr>
            <w:tcW w:w="32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EF96" w14:textId="77777777" w:rsidR="00E61061" w:rsidRDefault="00E61061">
            <w:pPr>
              <w:jc w:val="center"/>
            </w:pPr>
            <w:r>
              <w:rPr/>
              <w:t xml:space="preserve">R$ 56,72 milhões</w:t>
            </w:r>
          </w:p>
        </w:tc>
        <w:tc>
          <w:tcPr>
            <w:tcW w:w="31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F1978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mínimo de R$ 40 milhões</w:t>
            </w:r>
          </w:p>
        </w:tc>
      </w:tr>
      <w:tr w:rsidR="00E61061" w14:paraId="38357101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A9D7" w14:textId="77777777" w:rsidR="00E61061" w:rsidRDefault="00000000">
            <w:r>
              <w:rPr>
                <w:b/>
                <w:bCs/>
                <w:sz w:val="19"/>
                <w:szCs w:val="19"/>
              </w:rPr>
              <w:t>Inadimplência da carteira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72C0" w14:textId="77777777" w:rsidR="00E61061" w:rsidRDefault="00E61061">
            <w:pPr>
              <w:jc w:val="center"/>
            </w:pPr>
            <w:r>
              <w:rPr/>
              <w:t xml:space="preserve">5,89%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FAD3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máximo de 8%</w:t>
            </w:r>
          </w:p>
        </w:tc>
      </w:tr>
      <w:tr w:rsidR="00E61061" w14:paraId="25CB8D6F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D130B" w14:textId="77777777" w:rsidR="00E61061" w:rsidRDefault="00000000">
            <w:r>
              <w:rPr>
                <w:b/>
                <w:bCs/>
                <w:sz w:val="19"/>
                <w:szCs w:val="19"/>
              </w:rPr>
              <w:t>Taxa média ao mês</w:t>
            </w:r>
          </w:p>
        </w:tc>
        <w:tc>
          <w:tcPr>
            <w:tcW w:w="32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08B7A" w14:textId="77777777" w:rsidR="00E61061" w:rsidRDefault="00E61061">
            <w:pPr>
              <w:jc w:val="center"/>
            </w:pPr>
            <w:r>
              <w:rPr/>
              <w:t xml:space="preserve">2,41%; máxima 2,60%</w:t>
            </w:r>
          </w:p>
        </w:tc>
        <w:tc>
          <w:tcPr>
            <w:tcW w:w="31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922C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teto de 3,5%</w:t>
            </w:r>
          </w:p>
        </w:tc>
      </w:tr>
      <w:tr w:rsidR="00E61061" w14:paraId="1BCBFEC0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A0F0" w14:textId="77777777" w:rsidR="00E61061" w:rsidRDefault="00000000">
            <w:r>
              <w:rPr>
                <w:b/>
                <w:bCs/>
                <w:sz w:val="19"/>
                <w:szCs w:val="19"/>
              </w:rPr>
              <w:t>ROI anualizado</w:t>
            </w:r>
          </w:p>
        </w:tc>
        <w:tc>
          <w:tcPr>
            <w:tcW w:w="3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C0D8" w14:textId="77777777" w:rsidR="00E61061" w:rsidRDefault="00E61061">
            <w:pPr>
              <w:jc w:val="center"/>
            </w:pPr>
            <w:r>
              <w:rPr/>
              <w:t xml:space="preserve">15,55%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1E60" w14:textId="77777777" w:rsidR="00E61061" w:rsidRDefault="00000000">
            <w:pPr>
              <w:jc w:val="center"/>
            </w:pPr>
            <w:r>
              <w:rPr>
                <w:sz w:val="19"/>
                <w:szCs w:val="19"/>
              </w:rPr>
              <w:t>meta acima de 15%</w:t>
            </w:r>
          </w:p>
        </w:tc>
      </w:tr>
    </w:tbl>
    <w:p w14:paraId="7BF8D63A" w14:textId="77777777" w:rsidR="00E61061" w:rsidRDefault="00000000">
      <w:pPr>
        <w:pStyle w:val="Ttulo1"/>
        <w:spacing w:before="360" w:after="160"/>
      </w:pPr>
      <w:r>
        <w:rPr>
          <w:b/>
          <w:bCs/>
          <w:sz w:val="30"/>
          <w:szCs w:val="30"/>
          <w:color w:val="000000"/>
        </w:rPr>
        <w:t xml:space="preserve">7 Riscos e limitações</w:t>
      </w:r>
    </w:p>
    <w:p w14:paraId="143F5E0B" w14:textId="77777777" w:rsidR="00E61061" w:rsidRDefault="00000000">
      <w:pPr>
        <w:spacing w:after="120" w:line="276" w:lineRule="auto"/>
      </w:pPr>
      <w:r>
        <w:rPr>
          <w:color w:val="595959"/>
        </w:rPr>
        <w:t xml:space="preserve">No cenário adverso, o volume é R$ 42,65 milhões, a inadimplência é 7,72% e o ROI anual cai a 14,95%. A meta de retorno não é robusta a esse estresse, embora os três limites de carteira permaneçam atendidos em expectativa.</w:t>
      </w:r>
    </w:p>
    <w:p w14:paraId="5E077FEB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/>
        <w:t xml:space="preserve">Seleção e extrapolação: o histórico só contém aprovados; 177 das propostas aprovadas estão fora do suporte de bureau, restrições ou LTV observado em A. Há 182 rendas ausentes e 220 parcelas acima de 45% da renda observada ou imputada. Esses riscos exigem acompanhamento.</w:t>
      </w:r>
    </w:p>
    <w:p w14:paraId="60C355DA" w14:textId="77777777" w:rsidR="00E61061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/>
        <w:t xml:space="preserve">Deriva e apuração: o default observado caiu de 8,94% em 2023 para 7,18% em 2024. Essa tendência não foi extrapolada. Elasticidades e sorteios oficiais são desconhecidos; projeções não garantem limites realizados. Custos de funding, operação e capital não entram no ROI definido pelo desafio.</w:t>
      </w:r>
    </w:p>
    <w:p w14:paraId="14221BB3" w14:textId="77777777" w:rsidR="00E61061" w:rsidRDefault="00000000">
      <w:pPr>
        <w:pStyle w:val="Ttulo1"/>
        <w:spacing w:before="360" w:after="160"/>
      </w:pPr>
      <w:r>
        <w:rPr>
          <w:b/>
          <w:bCs/>
          <w:sz w:val="30"/>
          <w:szCs w:val="30"/>
          <w:color w:val="000000"/>
        </w:rPr>
        <w:t xml:space="preserve">8 Divisão do trabalho</w:t>
      </w:r>
    </w:p>
    <w:tbl>
      <w:tblPr>
        <w:tblW w:w="936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61061" w14:paraId="40C206F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cantSplit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D6576" w14:textId="77777777" w:rsidR="00E61061" w:rsidRDefault="00000000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5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4BFC" w14:textId="77777777" w:rsidR="00E6106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</w:tr>
      <w:tr w:rsidR="00E61061" w14:paraId="17553E99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4A41" w14:textId="77777777" w:rsidR="00E61061" w:rsidRDefault="00000000">
            <w:r>
              <w:rPr>
                <w:b/>
                <w:bCs/>
                <w:sz w:val="19"/>
                <w:szCs w:val="19"/>
              </w:rPr>
              <w:t>Modelagem (PD)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A7F5F" w14:textId="77777777" w:rsidR="00E61061" w:rsidRDefault="00E61061">
            <w:pPr>
              <w:jc w:val="center"/>
            </w:pPr>
            <w:r>
              <w:rPr/>
              <w:t xml:space="preserve">A definir pelo grupo</w:t>
            </w:r>
          </w:p>
        </w:tc>
      </w:tr>
      <w:tr w:rsidR="00E61061" w14:paraId="43B1988D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3A51" w14:textId="77777777" w:rsidR="00E61061" w:rsidRDefault="00000000">
            <w:r>
              <w:rPr>
                <w:b/>
                <w:bCs/>
                <w:sz w:val="19"/>
                <w:szCs w:val="19"/>
              </w:rPr>
              <w:t>Política e precificação</w:t>
            </w:r>
          </w:p>
        </w:tc>
        <w:tc>
          <w:tcPr>
            <w:tcW w:w="59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FAE2" w14:textId="77777777" w:rsidR="00E61061" w:rsidRDefault="00E61061">
            <w:pPr>
              <w:jc w:val="center"/>
            </w:pPr>
            <w:r>
              <w:rPr/>
              <w:t xml:space="preserve">A definir pelo grupo</w:t>
            </w:r>
          </w:p>
        </w:tc>
      </w:tr>
      <w:tr w:rsidR="00E61061" w14:paraId="5D2D4CD8" w14:textId="77777777">
        <w:tblPrEx>
          <w:tblCellMar>
            <w:top w:w="0" w:type="dxa"/>
            <w:bottom w:w="0" w:type="dxa"/>
          </w:tblCellMar>
        </w:tblPrEx>
        <w:trPr>
          <w:cantSplit/>
          <w:cantSplit/>
        </w:trP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3B02" w14:textId="77777777" w:rsidR="00E61061" w:rsidRDefault="00000000">
            <w:r>
              <w:rPr>
                <w:b/>
                <w:bCs/>
                <w:sz w:val="19"/>
                <w:szCs w:val="19"/>
              </w:rPr>
              <w:t>Negócio e defesa</w:t>
            </w:r>
          </w:p>
        </w:tc>
        <w:tc>
          <w:tcPr>
            <w:tcW w:w="5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70C7" w14:textId="77777777" w:rsidR="00E61061" w:rsidRDefault="00E61061">
            <w:pPr>
              <w:jc w:val="center"/>
            </w:pPr>
            <w:r>
              <w:rPr/>
              <w:t xml:space="preserve">A definir pelo grupo</w:t>
            </w:r>
          </w:p>
        </w:tc>
      </w:tr>
    </w:tbl>
    <w:sectPr w:rsidR="00B81ADA">
      <w:pgSz w:w="11906" w:h="16838"/>
      <w:pgMar w:top="11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37CA5"/>
    <w:multiLevelType w:val="hybridMultilevel"/>
    <w:tmpl w:val="287C6898"/>
    <w:lvl w:ilvl="0" w:tplc="E7985A36">
      <w:start w:val="1"/>
      <w:numFmt w:val="decimal"/>
      <w:lvlText w:val="%1."/>
      <w:lvlJc w:val="left"/>
      <w:pPr>
        <w:ind w:left="489" w:hanging="316"/>
      </w:pPr>
    </w:lvl>
    <w:lvl w:ilvl="1" w:tplc="5E684BE4">
      <w:numFmt w:val="decimal"/>
      <w:lvlText w:val=""/>
      <w:lvlJc w:val="left"/>
    </w:lvl>
    <w:lvl w:ilvl="2" w:tplc="01BAA060">
      <w:numFmt w:val="decimal"/>
      <w:lvlText w:val=""/>
      <w:lvlJc w:val="left"/>
    </w:lvl>
    <w:lvl w:ilvl="3" w:tplc="0B786ECC">
      <w:numFmt w:val="decimal"/>
      <w:lvlText w:val=""/>
      <w:lvlJc w:val="left"/>
    </w:lvl>
    <w:lvl w:ilvl="4" w:tplc="F5E85562">
      <w:numFmt w:val="decimal"/>
      <w:lvlText w:val=""/>
      <w:lvlJc w:val="left"/>
    </w:lvl>
    <w:lvl w:ilvl="5" w:tplc="E0FCAAA4">
      <w:numFmt w:val="decimal"/>
      <w:lvlText w:val=""/>
      <w:lvlJc w:val="left"/>
    </w:lvl>
    <w:lvl w:ilvl="6" w:tplc="0206E440">
      <w:numFmt w:val="decimal"/>
      <w:lvlText w:val=""/>
      <w:lvlJc w:val="left"/>
    </w:lvl>
    <w:lvl w:ilvl="7" w:tplc="2194AF64">
      <w:numFmt w:val="decimal"/>
      <w:lvlText w:val=""/>
      <w:lvlJc w:val="left"/>
    </w:lvl>
    <w:lvl w:ilvl="8" w:tplc="427AB764">
      <w:numFmt w:val="decimal"/>
      <w:lvlText w:val=""/>
      <w:lvlJc w:val="left"/>
    </w:lvl>
  </w:abstractNum>
  <w:abstractNum w:abstractNumId="1" w15:restartNumberingAfterBreak="0">
    <w:nsid w:val="66D3792E"/>
    <w:multiLevelType w:val="hybridMultilevel"/>
    <w:tmpl w:val="7428B1D0"/>
    <w:lvl w:ilvl="0" w:tplc="00C25E06">
      <w:start w:val="1"/>
      <w:numFmt w:val="bullet"/>
      <w:lvlText w:val="●"/>
      <w:lvlJc w:val="left"/>
      <w:pPr>
        <w:ind w:left="720" w:hanging="360"/>
      </w:pPr>
    </w:lvl>
    <w:lvl w:ilvl="1" w:tplc="7B8E76E4">
      <w:start w:val="1"/>
      <w:numFmt w:val="bullet"/>
      <w:lvlText w:val="○"/>
      <w:lvlJc w:val="left"/>
      <w:pPr>
        <w:ind w:left="1440" w:hanging="360"/>
      </w:pPr>
    </w:lvl>
    <w:lvl w:ilvl="2" w:tplc="80605D06">
      <w:start w:val="1"/>
      <w:numFmt w:val="bullet"/>
      <w:lvlText w:val="■"/>
      <w:lvlJc w:val="left"/>
      <w:pPr>
        <w:ind w:left="2160" w:hanging="360"/>
      </w:pPr>
    </w:lvl>
    <w:lvl w:ilvl="3" w:tplc="489288CA">
      <w:start w:val="1"/>
      <w:numFmt w:val="bullet"/>
      <w:lvlText w:val="●"/>
      <w:lvlJc w:val="left"/>
      <w:pPr>
        <w:ind w:left="2880" w:hanging="360"/>
      </w:pPr>
    </w:lvl>
    <w:lvl w:ilvl="4" w:tplc="29088E7C">
      <w:start w:val="1"/>
      <w:numFmt w:val="bullet"/>
      <w:lvlText w:val="○"/>
      <w:lvlJc w:val="left"/>
      <w:pPr>
        <w:ind w:left="3600" w:hanging="360"/>
      </w:pPr>
    </w:lvl>
    <w:lvl w:ilvl="5" w:tplc="98EC2956">
      <w:start w:val="1"/>
      <w:numFmt w:val="bullet"/>
      <w:lvlText w:val="■"/>
      <w:lvlJc w:val="left"/>
      <w:pPr>
        <w:ind w:left="4320" w:hanging="360"/>
      </w:pPr>
    </w:lvl>
    <w:lvl w:ilvl="6" w:tplc="382EB400">
      <w:start w:val="1"/>
      <w:numFmt w:val="bullet"/>
      <w:lvlText w:val="●"/>
      <w:lvlJc w:val="left"/>
      <w:pPr>
        <w:ind w:left="5040" w:hanging="360"/>
      </w:pPr>
    </w:lvl>
    <w:lvl w:ilvl="7" w:tplc="0B7E3246">
      <w:start w:val="1"/>
      <w:numFmt w:val="bullet"/>
      <w:lvlText w:val="●"/>
      <w:lvlJc w:val="left"/>
      <w:pPr>
        <w:ind w:left="5760" w:hanging="360"/>
      </w:pPr>
    </w:lvl>
    <w:lvl w:ilvl="8" w:tplc="05D883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AF3599"/>
    <w:multiLevelType w:val="hybridMultilevel"/>
    <w:tmpl w:val="EF067D98"/>
    <w:lvl w:ilvl="0" w:tplc="CD9C5764">
      <w:start w:val="1"/>
      <w:numFmt w:val="bullet"/>
      <w:lvlText w:val="•"/>
      <w:lvlJc w:val="left"/>
      <w:pPr>
        <w:ind w:left="431" w:hanging="259"/>
      </w:pPr>
    </w:lvl>
    <w:lvl w:ilvl="1" w:tplc="232CB3E0">
      <w:numFmt w:val="decimal"/>
      <w:lvlText w:val=""/>
      <w:lvlJc w:val="left"/>
    </w:lvl>
    <w:lvl w:ilvl="2" w:tplc="1C16E816">
      <w:numFmt w:val="decimal"/>
      <w:lvlText w:val=""/>
      <w:lvlJc w:val="left"/>
    </w:lvl>
    <w:lvl w:ilvl="3" w:tplc="2B944E2C">
      <w:numFmt w:val="decimal"/>
      <w:lvlText w:val=""/>
      <w:lvlJc w:val="left"/>
    </w:lvl>
    <w:lvl w:ilvl="4" w:tplc="59C08D34">
      <w:numFmt w:val="decimal"/>
      <w:lvlText w:val=""/>
      <w:lvlJc w:val="left"/>
    </w:lvl>
    <w:lvl w:ilvl="5" w:tplc="9B4AF126">
      <w:numFmt w:val="decimal"/>
      <w:lvlText w:val=""/>
      <w:lvlJc w:val="left"/>
    </w:lvl>
    <w:lvl w:ilvl="6" w:tplc="FD2C14DE">
      <w:numFmt w:val="decimal"/>
      <w:lvlText w:val=""/>
      <w:lvlJc w:val="left"/>
    </w:lvl>
    <w:lvl w:ilvl="7" w:tplc="10ACECFE">
      <w:numFmt w:val="decimal"/>
      <w:lvlText w:val=""/>
      <w:lvlJc w:val="left"/>
    </w:lvl>
    <w:lvl w:ilvl="8" w:tplc="5686CF12">
      <w:numFmt w:val="decimal"/>
      <w:lvlText w:val=""/>
      <w:lvlJc w:val="left"/>
    </w:lvl>
  </w:abstractNum>
  <w:num w:numId="1" w16cid:durableId="2092190764">
    <w:abstractNumId w:val="1"/>
    <w:lvlOverride w:ilvl="0">
      <w:startOverride w:val="1"/>
    </w:lvlOverride>
  </w:num>
  <w:num w:numId="2" w16cid:durableId="3488721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061"/>
    <w:rsid w:val="00643FAA"/>
    <w:rsid w:val="008A5A64"/>
    <w:rsid w:val="00B81ADA"/>
    <w:rsid w:val="00E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1FE91"/>
  <w15:docId w15:val="{F13C6B80-E705-A543-8060-3A10A3A6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497</Words>
  <Characters>2274</Characters>
  <Application>Microsoft Office Word</Application>
  <DocSecurity>0</DocSecurity>
  <Lines>206</Lines>
  <Paragraphs>92</Paragraphs>
  <ScaleCrop>false</ScaleCrop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AutoCred — Modelo de Documento de Política de Crédito</dc:title>
  <dc:creator>Analítica Educação — Programa Jump</dc:creator>
  <cp:lastModifiedBy>Vinicius Souza</cp:lastModifiedBy>
  <cp:revision>2</cp:revision>
  <dcterms:created xsi:type="dcterms:W3CDTF">2026-09-12T04:30:00Z</dcterms:created>
  <dcterms:modified xsi:type="dcterms:W3CDTF">2026-09-12T13:17:00Z</dcterms:modified>
</cp:coreProperties>
</file>