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E7" w:rsidRDefault="009A1E2F" w:rsidP="009D38E7">
      <w:pPr>
        <w:jc w:val="center"/>
        <w:rPr>
          <w:b/>
          <w:color w:val="000000"/>
        </w:rPr>
      </w:pPr>
      <w:r>
        <w:rPr>
          <w:b/>
          <w:color w:val="000000"/>
        </w:rPr>
        <w:t>Társadalmi normák, jogi normák</w:t>
      </w:r>
    </w:p>
    <w:p w:rsidR="009D38E7" w:rsidRDefault="009D38E7" w:rsidP="009D38E7">
      <w:pPr>
        <w:jc w:val="center"/>
        <w:rPr>
          <w:b/>
          <w:color w:val="000000"/>
        </w:rPr>
      </w:pPr>
    </w:p>
    <w:p w:rsidR="009D38E7" w:rsidRDefault="00700BB5" w:rsidP="009D38E7">
      <w:pPr>
        <w:rPr>
          <w:b/>
          <w:color w:val="000000"/>
        </w:rPr>
      </w:pPr>
      <w:r>
        <w:rPr>
          <w:b/>
          <w:color w:val="000000"/>
        </w:rPr>
        <w:t xml:space="preserve">1. </w:t>
      </w:r>
      <w:r w:rsidR="009D38E7">
        <w:rPr>
          <w:b/>
          <w:color w:val="000000"/>
        </w:rPr>
        <w:t>A norma fogalma:</w:t>
      </w:r>
    </w:p>
    <w:p w:rsidR="009D38E7" w:rsidRDefault="009D38E7" w:rsidP="009D38E7">
      <w:pPr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C82C76">
        <w:rPr>
          <w:color w:val="000000"/>
          <w:highlight w:val="yellow"/>
        </w:rPr>
        <w:t>norma</w:t>
      </w:r>
      <w:r>
        <w:rPr>
          <w:color w:val="000000"/>
        </w:rPr>
        <w:t xml:space="preserve"> általános jelentése szerint </w:t>
      </w:r>
      <w:r w:rsidRPr="00D17DC9">
        <w:rPr>
          <w:color w:val="000000"/>
          <w:highlight w:val="yellow"/>
        </w:rPr>
        <w:t>magatartási szabály</w:t>
      </w:r>
      <w:r>
        <w:rPr>
          <w:color w:val="000000"/>
        </w:rPr>
        <w:t xml:space="preserve">, amely a lehetséges cselekedetek közül előírja a helyeset, a követendőt. A társadalmi normák </w:t>
      </w:r>
      <w:r w:rsidRPr="00D17DC9">
        <w:rPr>
          <w:color w:val="000000"/>
          <w:highlight w:val="yellow"/>
        </w:rPr>
        <w:t>léte egyidős az emberi társadalommal</w:t>
      </w:r>
      <w:r>
        <w:rPr>
          <w:color w:val="000000"/>
        </w:rPr>
        <w:t>.</w:t>
      </w:r>
    </w:p>
    <w:p w:rsidR="009D38E7" w:rsidRDefault="00C82C76" w:rsidP="009D38E7">
      <w:pPr>
        <w:jc w:val="both"/>
        <w:rPr>
          <w:color w:val="000000"/>
        </w:rPr>
      </w:pPr>
      <w:r>
        <w:rPr>
          <w:color w:val="000000"/>
        </w:rPr>
        <w:t>Ahhoz, hogy megértsük a jogi normák jellemzőit, érdemes megemlíteni másfajta normákat, és összevetni ezek hasonlóságait és különbözőségeit a jogi normákkal.</w:t>
      </w:r>
    </w:p>
    <w:p w:rsidR="00C82C76" w:rsidRDefault="00C82C76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b/>
          <w:color w:val="000000"/>
        </w:rPr>
      </w:pPr>
      <w:r w:rsidRPr="00C31830">
        <w:rPr>
          <w:b/>
          <w:color w:val="000000"/>
        </w:rPr>
        <w:t>2. A normák típusai: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kezdetben meghatározó normatípus a </w:t>
      </w:r>
      <w:r w:rsidRPr="00ED461D">
        <w:rPr>
          <w:color w:val="000000"/>
          <w:highlight w:val="yellow"/>
        </w:rPr>
        <w:t>szokás</w:t>
      </w:r>
      <w:r>
        <w:rPr>
          <w:color w:val="000000"/>
        </w:rPr>
        <w:t xml:space="preserve">, az </w:t>
      </w:r>
      <w:r w:rsidRPr="00ED461D">
        <w:rPr>
          <w:color w:val="000000"/>
          <w:highlight w:val="yellow"/>
        </w:rPr>
        <w:t>erkölcs</w:t>
      </w:r>
      <w:r>
        <w:rPr>
          <w:color w:val="000000"/>
        </w:rPr>
        <w:t xml:space="preserve"> és a </w:t>
      </w:r>
      <w:r w:rsidRPr="00ED461D">
        <w:rPr>
          <w:color w:val="000000"/>
          <w:highlight w:val="yellow"/>
        </w:rPr>
        <w:t>vallási norma</w:t>
      </w:r>
      <w:r>
        <w:rPr>
          <w:color w:val="000000"/>
        </w:rPr>
        <w:t xml:space="preserve"> volt. Ezt követően beszélhetünk a jog</w:t>
      </w:r>
      <w:r w:rsidR="00ED461D">
        <w:rPr>
          <w:color w:val="000000"/>
        </w:rPr>
        <w:t>,</w:t>
      </w:r>
      <w:r>
        <w:rPr>
          <w:color w:val="000000"/>
        </w:rPr>
        <w:t xml:space="preserve"> mint minőségileg új magatartásszabályozó rendszer megjelenéséről. Időben előre haladva számtalan további társadalmi norma alakult ki: </w:t>
      </w:r>
      <w:r w:rsidRPr="00ED461D">
        <w:rPr>
          <w:color w:val="000000"/>
          <w:highlight w:val="yellow"/>
        </w:rPr>
        <w:t>illem</w:t>
      </w:r>
      <w:r>
        <w:rPr>
          <w:color w:val="000000"/>
        </w:rPr>
        <w:t xml:space="preserve">, </w:t>
      </w:r>
      <w:r w:rsidRPr="00ED461D">
        <w:rPr>
          <w:color w:val="000000"/>
          <w:highlight w:val="yellow"/>
        </w:rPr>
        <w:t>divat</w:t>
      </w:r>
      <w:r>
        <w:rPr>
          <w:color w:val="000000"/>
        </w:rPr>
        <w:t xml:space="preserve">, szakmai-technikai előírások. Végül legkésőbb a politikai és </w:t>
      </w:r>
      <w:r w:rsidRPr="00ED461D">
        <w:rPr>
          <w:color w:val="000000"/>
          <w:highlight w:val="yellow"/>
        </w:rPr>
        <w:t>szervezeti normák</w:t>
      </w:r>
      <w:r>
        <w:rPr>
          <w:color w:val="000000"/>
        </w:rPr>
        <w:t xml:space="preserve"> megjelenését figyelhetjük meg.</w:t>
      </w:r>
    </w:p>
    <w:p w:rsidR="009D38E7" w:rsidRDefault="009D38E7" w:rsidP="009D38E7">
      <w:pPr>
        <w:jc w:val="both"/>
        <w:rPr>
          <w:color w:val="000000"/>
        </w:rPr>
      </w:pPr>
    </w:p>
    <w:p w:rsidR="009D38E7" w:rsidRPr="009A1E2F" w:rsidRDefault="009D38E7" w:rsidP="007B59AB">
      <w:pPr>
        <w:ind w:left="284"/>
        <w:jc w:val="both"/>
        <w:rPr>
          <w:color w:val="000000"/>
        </w:rPr>
      </w:pPr>
      <w:r w:rsidRPr="009A1E2F">
        <w:rPr>
          <w:color w:val="000000"/>
        </w:rPr>
        <w:t>2.1. Szokás</w:t>
      </w:r>
    </w:p>
    <w:p w:rsidR="009D38E7" w:rsidRDefault="009D38E7" w:rsidP="007B59AB">
      <w:pPr>
        <w:ind w:left="284"/>
        <w:jc w:val="both"/>
        <w:rPr>
          <w:color w:val="000000"/>
          <w:u w:val="single"/>
        </w:rPr>
      </w:pPr>
    </w:p>
    <w:p w:rsidR="009D38E7" w:rsidRDefault="009D38E7" w:rsidP="007B59AB">
      <w:pPr>
        <w:ind w:left="284"/>
        <w:jc w:val="both"/>
        <w:rPr>
          <w:color w:val="000000"/>
        </w:rPr>
      </w:pPr>
      <w:r>
        <w:rPr>
          <w:color w:val="000000"/>
        </w:rPr>
        <w:t xml:space="preserve">Az emberek megfigyelték magatartásaik következményeit, és a számukra </w:t>
      </w:r>
      <w:r w:rsidRPr="00C82C76">
        <w:rPr>
          <w:color w:val="000000"/>
          <w:highlight w:val="yellow"/>
        </w:rPr>
        <w:t>előnyös magatartásokat</w:t>
      </w:r>
      <w:r>
        <w:rPr>
          <w:color w:val="000000"/>
        </w:rPr>
        <w:t xml:space="preserve"> apáról fiúra örökítették, így azok </w:t>
      </w:r>
      <w:r w:rsidRPr="007B59AB">
        <w:rPr>
          <w:color w:val="000000"/>
          <w:highlight w:val="yellow"/>
        </w:rPr>
        <w:t>nemzedékről nemzedékre</w:t>
      </w:r>
      <w:r>
        <w:rPr>
          <w:color w:val="000000"/>
        </w:rPr>
        <w:t xml:space="preserve"> szokásként rögzítést nyertek az adott közösségben. A számukra hátrányosakat vagy kikerülték, vagy tiltották tabuk formájában.</w:t>
      </w:r>
    </w:p>
    <w:p w:rsidR="009D38E7" w:rsidRDefault="009D38E7" w:rsidP="007B59AB">
      <w:pPr>
        <w:ind w:left="284"/>
        <w:jc w:val="both"/>
        <w:rPr>
          <w:color w:val="000000"/>
        </w:rPr>
      </w:pPr>
    </w:p>
    <w:p w:rsidR="009D38E7" w:rsidRDefault="009D38E7" w:rsidP="007B59AB">
      <w:pPr>
        <w:ind w:left="284"/>
        <w:jc w:val="both"/>
        <w:rPr>
          <w:color w:val="000000"/>
        </w:rPr>
      </w:pPr>
      <w:r>
        <w:rPr>
          <w:color w:val="000000"/>
        </w:rPr>
        <w:t>2.</w:t>
      </w:r>
      <w:r w:rsidR="009A1E2F">
        <w:rPr>
          <w:color w:val="000000"/>
        </w:rPr>
        <w:t>2</w:t>
      </w:r>
      <w:r>
        <w:rPr>
          <w:color w:val="000000"/>
        </w:rPr>
        <w:t xml:space="preserve">. Az erkölcs és a </w:t>
      </w:r>
      <w:r w:rsidRPr="002B5163">
        <w:rPr>
          <w:color w:val="000000"/>
          <w:highlight w:val="yellow"/>
        </w:rPr>
        <w:t>vallás</w:t>
      </w:r>
      <w:r>
        <w:rPr>
          <w:color w:val="000000"/>
        </w:rPr>
        <w:t xml:space="preserve"> normarendszerei</w:t>
      </w:r>
    </w:p>
    <w:p w:rsidR="007B59AB" w:rsidRDefault="007B59AB" w:rsidP="007B59AB">
      <w:pPr>
        <w:ind w:left="567"/>
        <w:jc w:val="both"/>
        <w:rPr>
          <w:color w:val="000000"/>
        </w:rPr>
      </w:pPr>
      <w:r>
        <w:rPr>
          <w:color w:val="000000"/>
        </w:rPr>
        <w:t xml:space="preserve">(Az egyik vallás szerint nem lehet </w:t>
      </w:r>
      <w:r w:rsidRPr="007B59AB">
        <w:rPr>
          <w:color w:val="000000"/>
          <w:highlight w:val="yellow"/>
        </w:rPr>
        <w:t>fedetlen fővel</w:t>
      </w:r>
      <w:r>
        <w:rPr>
          <w:color w:val="000000"/>
        </w:rPr>
        <w:t xml:space="preserve"> belépni a szertartások helyszínére, egy másik szerint viszont éppen hogy így kötelező.</w:t>
      </w:r>
      <w:r w:rsidR="00C82C76">
        <w:rPr>
          <w:color w:val="000000"/>
        </w:rPr>
        <w:t xml:space="preserve"> Ez azt mutatja, hogy a vallási normák nagyon eltérőek lehetnek.</w:t>
      </w:r>
      <w:r>
        <w:rPr>
          <w:color w:val="000000"/>
        </w:rPr>
        <w:t>)</w:t>
      </w:r>
    </w:p>
    <w:p w:rsidR="009D38E7" w:rsidRDefault="009D38E7" w:rsidP="007B59AB">
      <w:pPr>
        <w:ind w:left="284"/>
        <w:jc w:val="both"/>
        <w:rPr>
          <w:color w:val="000000"/>
        </w:rPr>
      </w:pPr>
    </w:p>
    <w:p w:rsidR="009D38E7" w:rsidRDefault="009A1E2F" w:rsidP="007B59AB">
      <w:pPr>
        <w:ind w:left="284"/>
        <w:jc w:val="both"/>
        <w:rPr>
          <w:color w:val="000000"/>
        </w:rPr>
      </w:pPr>
      <w:r>
        <w:rPr>
          <w:color w:val="000000"/>
        </w:rPr>
        <w:t>2.3</w:t>
      </w:r>
      <w:r w:rsidR="009D38E7">
        <w:rPr>
          <w:color w:val="000000"/>
        </w:rPr>
        <w:t xml:space="preserve">. A </w:t>
      </w:r>
      <w:r w:rsidR="009D38E7" w:rsidRPr="00C857C9">
        <w:rPr>
          <w:color w:val="000000"/>
          <w:highlight w:val="yellow"/>
        </w:rPr>
        <w:t>jogi</w:t>
      </w:r>
      <w:r w:rsidR="009D38E7">
        <w:rPr>
          <w:color w:val="000000"/>
        </w:rPr>
        <w:t xml:space="preserve"> normák megjelenése</w:t>
      </w:r>
    </w:p>
    <w:p w:rsidR="007B59AB" w:rsidRDefault="007B59AB" w:rsidP="007B59AB">
      <w:pPr>
        <w:ind w:left="567"/>
        <w:jc w:val="both"/>
        <w:rPr>
          <w:color w:val="000000"/>
        </w:rPr>
      </w:pPr>
      <w:r>
        <w:rPr>
          <w:color w:val="000000"/>
        </w:rPr>
        <w:t xml:space="preserve">(Ki alkotja meg a normákat? Valamilyen felsőbb </w:t>
      </w:r>
      <w:r w:rsidRPr="007B59AB">
        <w:rPr>
          <w:color w:val="000000"/>
          <w:highlight w:val="yellow"/>
        </w:rPr>
        <w:t>hatalom</w:t>
      </w:r>
      <w:r>
        <w:rPr>
          <w:color w:val="000000"/>
        </w:rPr>
        <w:t xml:space="preserve"> szükséges.</w:t>
      </w:r>
      <w:r w:rsidR="00C82C76">
        <w:rPr>
          <w:color w:val="000000"/>
        </w:rPr>
        <w:t xml:space="preserve"> Fejedelem, király, állam stb.</w:t>
      </w:r>
      <w:r>
        <w:rPr>
          <w:color w:val="000000"/>
        </w:rPr>
        <w:t>)</w:t>
      </w:r>
    </w:p>
    <w:p w:rsidR="009D38E7" w:rsidRDefault="009D38E7" w:rsidP="007B59AB">
      <w:pPr>
        <w:ind w:left="284"/>
        <w:jc w:val="both"/>
        <w:rPr>
          <w:color w:val="000000"/>
        </w:rPr>
      </w:pPr>
    </w:p>
    <w:p w:rsidR="009D38E7" w:rsidRDefault="009A1E2F" w:rsidP="007B59AB">
      <w:pPr>
        <w:ind w:left="284"/>
        <w:jc w:val="both"/>
        <w:rPr>
          <w:color w:val="000000"/>
        </w:rPr>
      </w:pPr>
      <w:r>
        <w:rPr>
          <w:color w:val="000000"/>
        </w:rPr>
        <w:t>2.4</w:t>
      </w:r>
      <w:r w:rsidR="009D38E7">
        <w:rPr>
          <w:color w:val="000000"/>
        </w:rPr>
        <w:t xml:space="preserve">. Az illem és a </w:t>
      </w:r>
      <w:r w:rsidR="009D38E7" w:rsidRPr="00C82C76">
        <w:rPr>
          <w:color w:val="000000"/>
          <w:highlight w:val="yellow"/>
        </w:rPr>
        <w:t>divat</w:t>
      </w:r>
    </w:p>
    <w:p w:rsidR="007B59AB" w:rsidRDefault="007B59AB" w:rsidP="007B59AB">
      <w:pPr>
        <w:ind w:left="567"/>
        <w:jc w:val="both"/>
        <w:rPr>
          <w:color w:val="000000"/>
        </w:rPr>
      </w:pPr>
      <w:r>
        <w:rPr>
          <w:color w:val="000000"/>
        </w:rPr>
        <w:t xml:space="preserve">(Étkezési, </w:t>
      </w:r>
      <w:r w:rsidRPr="007B59AB">
        <w:rPr>
          <w:color w:val="000000"/>
          <w:highlight w:val="yellow"/>
        </w:rPr>
        <w:t>viselkedési</w:t>
      </w:r>
      <w:r>
        <w:rPr>
          <w:color w:val="000000"/>
        </w:rPr>
        <w:t xml:space="preserve"> elvárások, színek, anyagok, formák elvárt összhangja stb.)</w:t>
      </w:r>
    </w:p>
    <w:p w:rsidR="009D38E7" w:rsidRDefault="009D38E7" w:rsidP="007B59AB">
      <w:pPr>
        <w:ind w:left="284"/>
        <w:jc w:val="both"/>
        <w:rPr>
          <w:color w:val="000000"/>
        </w:rPr>
      </w:pPr>
    </w:p>
    <w:p w:rsidR="009D38E7" w:rsidRDefault="009A1E2F" w:rsidP="007B59AB">
      <w:pPr>
        <w:ind w:left="284"/>
        <w:jc w:val="both"/>
        <w:rPr>
          <w:color w:val="000000"/>
        </w:rPr>
      </w:pPr>
      <w:r>
        <w:rPr>
          <w:color w:val="000000"/>
        </w:rPr>
        <w:t>2.5</w:t>
      </w:r>
      <w:r w:rsidR="009D38E7">
        <w:rPr>
          <w:color w:val="000000"/>
        </w:rPr>
        <w:t xml:space="preserve">. </w:t>
      </w:r>
      <w:r w:rsidR="009D38E7" w:rsidRPr="00C857C9">
        <w:rPr>
          <w:color w:val="000000"/>
          <w:highlight w:val="yellow"/>
        </w:rPr>
        <w:t>Technológiai</w:t>
      </w:r>
      <w:r w:rsidR="009D38E7">
        <w:rPr>
          <w:color w:val="000000"/>
        </w:rPr>
        <w:t xml:space="preserve"> normák</w:t>
      </w:r>
    </w:p>
    <w:p w:rsidR="007B59AB" w:rsidRDefault="007B59AB" w:rsidP="007B59AB">
      <w:pPr>
        <w:ind w:left="567"/>
        <w:jc w:val="both"/>
        <w:rPr>
          <w:color w:val="000000"/>
        </w:rPr>
      </w:pPr>
      <w:r>
        <w:rPr>
          <w:color w:val="000000"/>
        </w:rPr>
        <w:t xml:space="preserve">(Szabványok megjelenése a </w:t>
      </w:r>
      <w:r w:rsidRPr="007B59AB">
        <w:rPr>
          <w:color w:val="000000"/>
          <w:highlight w:val="yellow"/>
        </w:rPr>
        <w:t>kompatibilitás</w:t>
      </w:r>
      <w:r>
        <w:rPr>
          <w:color w:val="000000"/>
        </w:rPr>
        <w:t xml:space="preserve"> érdekében.)</w:t>
      </w:r>
    </w:p>
    <w:p w:rsidR="009D38E7" w:rsidRDefault="009D38E7" w:rsidP="007B59AB">
      <w:pPr>
        <w:ind w:left="284"/>
        <w:jc w:val="both"/>
        <w:rPr>
          <w:color w:val="000000"/>
        </w:rPr>
      </w:pPr>
    </w:p>
    <w:p w:rsidR="009D38E7" w:rsidRDefault="009A1E2F" w:rsidP="007B59AB">
      <w:pPr>
        <w:ind w:left="284"/>
        <w:jc w:val="both"/>
        <w:rPr>
          <w:color w:val="000000"/>
        </w:rPr>
      </w:pPr>
      <w:r>
        <w:rPr>
          <w:color w:val="000000"/>
        </w:rPr>
        <w:t>2.6</w:t>
      </w:r>
      <w:r w:rsidR="009D38E7">
        <w:rPr>
          <w:color w:val="000000"/>
        </w:rPr>
        <w:t>. A politikai-</w:t>
      </w:r>
      <w:r w:rsidR="009D38E7" w:rsidRPr="00C857C9">
        <w:rPr>
          <w:color w:val="000000"/>
          <w:highlight w:val="yellow"/>
        </w:rPr>
        <w:t>szervezeti</w:t>
      </w:r>
      <w:r w:rsidR="009D38E7">
        <w:rPr>
          <w:color w:val="000000"/>
        </w:rPr>
        <w:t xml:space="preserve"> normák</w:t>
      </w:r>
    </w:p>
    <w:p w:rsidR="005C7CE8" w:rsidRDefault="005C7CE8" w:rsidP="005C7CE8">
      <w:pPr>
        <w:ind w:left="567"/>
        <w:jc w:val="both"/>
        <w:rPr>
          <w:color w:val="000000"/>
        </w:rPr>
      </w:pPr>
      <w:r>
        <w:rPr>
          <w:color w:val="000000"/>
        </w:rPr>
        <w:t xml:space="preserve">(A tagoknak a szervezethez </w:t>
      </w:r>
      <w:r w:rsidRPr="005C7CE8">
        <w:rPr>
          <w:color w:val="000000"/>
          <w:highlight w:val="yellow"/>
        </w:rPr>
        <w:t>lojálisnak</w:t>
      </w:r>
      <w:r>
        <w:rPr>
          <w:color w:val="000000"/>
        </w:rPr>
        <w:t xml:space="preserve"> kell lenniük.)</w:t>
      </w:r>
    </w:p>
    <w:p w:rsidR="009D38E7" w:rsidRDefault="009D38E7" w:rsidP="007B59AB">
      <w:pPr>
        <w:ind w:left="284"/>
        <w:jc w:val="both"/>
        <w:rPr>
          <w:color w:val="000000"/>
        </w:rPr>
      </w:pPr>
    </w:p>
    <w:p w:rsidR="009D38E7" w:rsidRDefault="009D38E7" w:rsidP="00ED461D">
      <w:pPr>
        <w:keepNext/>
        <w:jc w:val="both"/>
        <w:rPr>
          <w:b/>
          <w:color w:val="000000"/>
        </w:rPr>
      </w:pPr>
      <w:r w:rsidRPr="00B6185E">
        <w:rPr>
          <w:b/>
          <w:color w:val="000000"/>
        </w:rPr>
        <w:t xml:space="preserve">3. A normák közös jellemző vonásai </w:t>
      </w:r>
    </w:p>
    <w:p w:rsidR="00ED461D" w:rsidRDefault="00ED461D" w:rsidP="00ED461D">
      <w:pPr>
        <w:keepNext/>
        <w:jc w:val="both"/>
        <w:rPr>
          <w:b/>
          <w:color w:val="000000"/>
        </w:rPr>
      </w:pPr>
    </w:p>
    <w:p w:rsidR="009D38E7" w:rsidRPr="00B6185E" w:rsidRDefault="009D38E7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érvényesség</w:t>
      </w:r>
      <w:r w:rsidRPr="00B6185E">
        <w:rPr>
          <w:i/>
          <w:color w:val="000000"/>
        </w:rPr>
        <w:t>:</w:t>
      </w:r>
      <w:r>
        <w:rPr>
          <w:color w:val="000000"/>
        </w:rPr>
        <w:t xml:space="preserve"> a társadalmi együttélés eredményeként a közösség életét szabályozó normákat adott körben </w:t>
      </w:r>
      <w:r w:rsidRPr="00D17DC9">
        <w:rPr>
          <w:color w:val="000000"/>
          <w:highlight w:val="yellow"/>
        </w:rPr>
        <w:t>be kell tartani</w:t>
      </w:r>
      <w:r>
        <w:rPr>
          <w:color w:val="000000"/>
        </w:rPr>
        <w:t xml:space="preserve"> és általában be is tartják (</w:t>
      </w:r>
      <w:r w:rsidRPr="0009111A">
        <w:rPr>
          <w:color w:val="000000"/>
          <w:highlight w:val="yellow"/>
        </w:rPr>
        <w:t>kötelező</w:t>
      </w:r>
      <w:r>
        <w:rPr>
          <w:color w:val="000000"/>
        </w:rPr>
        <w:t>, ha egy norma érvényes)</w:t>
      </w:r>
    </w:p>
    <w:p w:rsidR="009D38E7" w:rsidRPr="002A3B3C" w:rsidRDefault="009D38E7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lastRenderedPageBreak/>
        <w:t>általánosság</w:t>
      </w:r>
      <w:r>
        <w:rPr>
          <w:i/>
          <w:color w:val="000000"/>
        </w:rPr>
        <w:t>:</w:t>
      </w:r>
      <w:r>
        <w:rPr>
          <w:color w:val="000000"/>
        </w:rPr>
        <w:t xml:space="preserve"> amennyiben a címzettek számára </w:t>
      </w:r>
      <w:r w:rsidR="008826ED">
        <w:rPr>
          <w:color w:val="000000"/>
        </w:rPr>
        <w:t>azonosan</w:t>
      </w:r>
      <w:r>
        <w:rPr>
          <w:color w:val="000000"/>
        </w:rPr>
        <w:t xml:space="preserve"> állapítja meg a magatartás zsinórmértékét és cselekvési módját (</w:t>
      </w:r>
      <w:r w:rsidRPr="00D17DC9">
        <w:rPr>
          <w:color w:val="000000"/>
          <w:highlight w:val="yellow"/>
        </w:rPr>
        <w:t>mindenki számára</w:t>
      </w:r>
      <w:r>
        <w:rPr>
          <w:color w:val="000000"/>
        </w:rPr>
        <w:t xml:space="preserve"> egyenlően állapít meg jogokat és kötelezettségeket)</w:t>
      </w:r>
    </w:p>
    <w:p w:rsidR="009D38E7" w:rsidRPr="002A3B3C" w:rsidRDefault="009D38E7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ismételtség</w:t>
      </w:r>
      <w:r>
        <w:rPr>
          <w:i/>
          <w:color w:val="000000"/>
        </w:rPr>
        <w:t xml:space="preserve">: </w:t>
      </w:r>
      <w:r>
        <w:rPr>
          <w:color w:val="000000"/>
        </w:rPr>
        <w:t xml:space="preserve">a norma </w:t>
      </w:r>
      <w:r w:rsidRPr="00D3165F">
        <w:rPr>
          <w:color w:val="000000"/>
          <w:highlight w:val="yellow"/>
        </w:rPr>
        <w:t>sohasem egyszer előforduló eseményre</w:t>
      </w:r>
      <w:r>
        <w:rPr>
          <w:color w:val="000000"/>
        </w:rPr>
        <w:t xml:space="preserve"> vagy magatartásra vonatkozik</w:t>
      </w:r>
    </w:p>
    <w:p w:rsidR="009D38E7" w:rsidRPr="002A3B3C" w:rsidRDefault="009D38E7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hipotetikus szerkezet</w:t>
      </w:r>
      <w:r>
        <w:rPr>
          <w:i/>
          <w:color w:val="000000"/>
        </w:rPr>
        <w:t xml:space="preserve">: </w:t>
      </w:r>
      <w:r>
        <w:rPr>
          <w:color w:val="000000"/>
        </w:rPr>
        <w:t>a norma érvényesülésére meghatározott feltételek megléte esetén kerül sor</w:t>
      </w:r>
      <w:r w:rsidR="00784983">
        <w:rPr>
          <w:color w:val="000000"/>
        </w:rPr>
        <w:t xml:space="preserve"> (ha – akkor)</w:t>
      </w:r>
    </w:p>
    <w:p w:rsidR="009D38E7" w:rsidRPr="002A3B3C" w:rsidRDefault="00FC0A6C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jövőre irányultság</w:t>
      </w:r>
      <w:r w:rsidR="009D38E7">
        <w:rPr>
          <w:i/>
          <w:color w:val="000000"/>
        </w:rPr>
        <w:t xml:space="preserve">: </w:t>
      </w:r>
      <w:r w:rsidR="009D38E7">
        <w:rPr>
          <w:color w:val="000000"/>
        </w:rPr>
        <w:t>a norma jövőre irányulóan írja elő a követendő magatartási szabályt, amit meghatározott feltételek fennállásakor, visszatérően követni kell</w:t>
      </w:r>
    </w:p>
    <w:p w:rsidR="009D38E7" w:rsidRPr="00B863F8" w:rsidRDefault="009D38E7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szankció</w:t>
      </w:r>
      <w:r>
        <w:rPr>
          <w:i/>
          <w:color w:val="000000"/>
        </w:rPr>
        <w:t xml:space="preserve">: </w:t>
      </w:r>
      <w:r>
        <w:rPr>
          <w:color w:val="000000"/>
        </w:rPr>
        <w:t>a norma érvényesülését kényszer biztosítja</w:t>
      </w:r>
    </w:p>
    <w:p w:rsidR="009D38E7" w:rsidRPr="00A1456F" w:rsidRDefault="00FC0A6C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kölcsönösség</w:t>
      </w:r>
      <w:r w:rsidR="009D38E7">
        <w:rPr>
          <w:i/>
          <w:color w:val="000000"/>
        </w:rPr>
        <w:t xml:space="preserve">: </w:t>
      </w:r>
      <w:r w:rsidR="009D38E7">
        <w:rPr>
          <w:color w:val="000000"/>
        </w:rPr>
        <w:t xml:space="preserve">a normák </w:t>
      </w:r>
      <w:r w:rsidR="009D38E7" w:rsidRPr="00D3165F">
        <w:rPr>
          <w:color w:val="000000"/>
          <w:highlight w:val="yellow"/>
        </w:rPr>
        <w:t>jogosultságok és kötelezettségek</w:t>
      </w:r>
      <w:r w:rsidR="009D38E7">
        <w:rPr>
          <w:color w:val="000000"/>
        </w:rPr>
        <w:t xml:space="preserve"> kölcsönösségeként értelmezhetők</w:t>
      </w:r>
      <w:r w:rsidR="005C7CE8">
        <w:rPr>
          <w:color w:val="000000"/>
        </w:rPr>
        <w:t xml:space="preserve"> (kapunk cserébe valamit)</w:t>
      </w:r>
    </w:p>
    <w:p w:rsidR="009D38E7" w:rsidRPr="00A1456F" w:rsidRDefault="009D38E7" w:rsidP="009D38E7">
      <w:pPr>
        <w:numPr>
          <w:ilvl w:val="0"/>
          <w:numId w:val="12"/>
        </w:numPr>
        <w:jc w:val="both"/>
        <w:rPr>
          <w:b/>
          <w:color w:val="000000"/>
        </w:rPr>
      </w:pPr>
      <w:r w:rsidRPr="00CF4075">
        <w:rPr>
          <w:i/>
          <w:color w:val="000000"/>
          <w:highlight w:val="yellow"/>
        </w:rPr>
        <w:t>értékviszony</w:t>
      </w:r>
      <w:r>
        <w:rPr>
          <w:i/>
          <w:color w:val="000000"/>
        </w:rPr>
        <w:t xml:space="preserve">: </w:t>
      </w:r>
      <w:r>
        <w:rPr>
          <w:color w:val="000000"/>
        </w:rPr>
        <w:t>a normák a követendő magatartás tételezésével értékelést fejeznek ki</w:t>
      </w:r>
      <w:r w:rsidR="00FC0A6C">
        <w:rPr>
          <w:color w:val="000000"/>
        </w:rPr>
        <w:t xml:space="preserve">, hogy </w:t>
      </w:r>
      <w:r w:rsidR="00FC0A6C" w:rsidRPr="00D3165F">
        <w:rPr>
          <w:color w:val="000000"/>
          <w:highlight w:val="yellow"/>
        </w:rPr>
        <w:t>mi a jó</w:t>
      </w:r>
      <w:r w:rsidR="00FC0A6C">
        <w:rPr>
          <w:color w:val="000000"/>
        </w:rPr>
        <w:t xml:space="preserve"> és mi a rossz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b/>
          <w:color w:val="000000"/>
        </w:rPr>
      </w:pPr>
      <w:r>
        <w:rPr>
          <w:b/>
          <w:color w:val="000000"/>
        </w:rPr>
        <w:t>4. A társadalmi normák lényegi mozzanatai: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Pr="00641A6A" w:rsidRDefault="009D38E7" w:rsidP="009D38E7">
      <w:pPr>
        <w:numPr>
          <w:ilvl w:val="0"/>
          <w:numId w:val="13"/>
        </w:numPr>
        <w:jc w:val="both"/>
        <w:rPr>
          <w:b/>
          <w:color w:val="000000"/>
        </w:rPr>
      </w:pPr>
      <w:r>
        <w:rPr>
          <w:color w:val="000000"/>
        </w:rPr>
        <w:t xml:space="preserve">a </w:t>
      </w:r>
      <w:r w:rsidRPr="00700BB5">
        <w:rPr>
          <w:color w:val="000000"/>
          <w:highlight w:val="yellow"/>
        </w:rPr>
        <w:t>magatartás leírása</w:t>
      </w:r>
      <w:r>
        <w:rPr>
          <w:color w:val="000000"/>
        </w:rPr>
        <w:t>, megfogalmazása</w:t>
      </w:r>
    </w:p>
    <w:p w:rsidR="009D38E7" w:rsidRPr="00641A6A" w:rsidRDefault="009D38E7" w:rsidP="009D38E7">
      <w:pPr>
        <w:numPr>
          <w:ilvl w:val="0"/>
          <w:numId w:val="13"/>
        </w:numPr>
        <w:jc w:val="both"/>
        <w:rPr>
          <w:b/>
          <w:color w:val="000000"/>
        </w:rPr>
      </w:pPr>
      <w:r>
        <w:rPr>
          <w:color w:val="000000"/>
        </w:rPr>
        <w:t xml:space="preserve">a magatartás normatív </w:t>
      </w:r>
      <w:r w:rsidRPr="00700BB5">
        <w:rPr>
          <w:color w:val="000000"/>
          <w:highlight w:val="yellow"/>
        </w:rPr>
        <w:t>minősítése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(tilos, kötelező, </w:t>
      </w:r>
      <w:r w:rsidR="00C857C9">
        <w:rPr>
          <w:color w:val="000000"/>
        </w:rPr>
        <w:t xml:space="preserve">megengedett, ajánlott, </w:t>
      </w:r>
      <w:r>
        <w:rPr>
          <w:color w:val="000000"/>
        </w:rPr>
        <w:t>stb.)</w:t>
      </w:r>
    </w:p>
    <w:p w:rsidR="009D38E7" w:rsidRPr="00B90E9F" w:rsidRDefault="009D38E7" w:rsidP="009D38E7">
      <w:pPr>
        <w:numPr>
          <w:ilvl w:val="0"/>
          <w:numId w:val="13"/>
        </w:numPr>
        <w:jc w:val="both"/>
        <w:rPr>
          <w:b/>
          <w:color w:val="000000"/>
        </w:rPr>
      </w:pPr>
      <w:r>
        <w:rPr>
          <w:color w:val="000000"/>
        </w:rPr>
        <w:t>a normasértés következményeinek a leírása (</w:t>
      </w:r>
      <w:r w:rsidRPr="00700BB5">
        <w:rPr>
          <w:color w:val="000000"/>
          <w:highlight w:val="yellow"/>
        </w:rPr>
        <w:t>szankció</w:t>
      </w:r>
      <w:r>
        <w:rPr>
          <w:color w:val="000000"/>
        </w:rPr>
        <w:t>)</w:t>
      </w:r>
    </w:p>
    <w:p w:rsidR="009D38E7" w:rsidRDefault="009D38E7" w:rsidP="009D38E7">
      <w:pPr>
        <w:jc w:val="both"/>
        <w:rPr>
          <w:color w:val="000000"/>
        </w:rPr>
      </w:pPr>
    </w:p>
    <w:p w:rsidR="009D38E7" w:rsidRPr="009D74C0" w:rsidRDefault="00FC0A6C" w:rsidP="009D38E7">
      <w:pPr>
        <w:jc w:val="both"/>
        <w:rPr>
          <w:b/>
          <w:color w:val="000000"/>
        </w:rPr>
      </w:pPr>
      <w:r>
        <w:rPr>
          <w:b/>
          <w:color w:val="000000"/>
        </w:rPr>
        <w:t>5</w:t>
      </w:r>
      <w:r w:rsidR="009D38E7" w:rsidRPr="009D74C0">
        <w:rPr>
          <w:b/>
          <w:color w:val="000000"/>
        </w:rPr>
        <w:t>. A hatékony és hatástalan normák</w:t>
      </w:r>
    </w:p>
    <w:p w:rsidR="009D38E7" w:rsidRPr="009D74C0" w:rsidRDefault="009D38E7" w:rsidP="009D38E7">
      <w:pPr>
        <w:jc w:val="both"/>
        <w:rPr>
          <w:b/>
          <w:color w:val="000000"/>
        </w:rPr>
      </w:pPr>
    </w:p>
    <w:p w:rsidR="009D38E7" w:rsidRDefault="009D38E7" w:rsidP="009D38E7">
      <w:pPr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>létezhetnek olyan normák, amelyeknek a konkrét társadalmi szituációban mindennemű hatóerejük hiányozhat</w:t>
      </w:r>
      <w:r w:rsidR="00FC0A6C">
        <w:rPr>
          <w:color w:val="000000"/>
        </w:rPr>
        <w:t>, mert nem tartják be őket</w:t>
      </w:r>
    </w:p>
    <w:p w:rsidR="00FC0A6C" w:rsidRDefault="00FC0A6C" w:rsidP="009D38E7">
      <w:pPr>
        <w:numPr>
          <w:ilvl w:val="0"/>
          <w:numId w:val="15"/>
        </w:numPr>
        <w:jc w:val="both"/>
        <w:rPr>
          <w:color w:val="000000"/>
        </w:rPr>
      </w:pPr>
      <w:r>
        <w:rPr>
          <w:color w:val="000000"/>
        </w:rPr>
        <w:t xml:space="preserve">egy norma akkor </w:t>
      </w:r>
      <w:r w:rsidRPr="00CF4075">
        <w:rPr>
          <w:color w:val="000000"/>
          <w:highlight w:val="yellow"/>
        </w:rPr>
        <w:t>hatékony, ha</w:t>
      </w:r>
      <w:r>
        <w:rPr>
          <w:color w:val="000000"/>
        </w:rPr>
        <w:t xml:space="preserve"> a társadalom tagjai </w:t>
      </w:r>
      <w:r w:rsidRPr="00E773F2">
        <w:rPr>
          <w:color w:val="000000"/>
          <w:highlight w:val="yellow"/>
        </w:rPr>
        <w:t>nagy arányban önkéntesen</w:t>
      </w:r>
      <w:r>
        <w:rPr>
          <w:color w:val="000000"/>
        </w:rPr>
        <w:t xml:space="preserve"> is </w:t>
      </w:r>
      <w:r w:rsidRPr="00CF4075">
        <w:rPr>
          <w:color w:val="000000"/>
          <w:highlight w:val="yellow"/>
        </w:rPr>
        <w:t>betartják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CF4ACD" w:rsidP="009D38E7">
      <w:pPr>
        <w:jc w:val="both"/>
        <w:rPr>
          <w:b/>
          <w:color w:val="000000"/>
        </w:rPr>
      </w:pPr>
      <w:r>
        <w:rPr>
          <w:b/>
          <w:color w:val="000000"/>
        </w:rPr>
        <w:t>6</w:t>
      </w:r>
      <w:r w:rsidR="009D38E7" w:rsidRPr="0014041D">
        <w:rPr>
          <w:b/>
          <w:color w:val="000000"/>
        </w:rPr>
        <w:t>. A jogi norma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0C1106">
        <w:rPr>
          <w:color w:val="000000"/>
          <w:highlight w:val="green"/>
        </w:rPr>
        <w:t>jogi norma</w:t>
      </w:r>
      <w:r>
        <w:rPr>
          <w:color w:val="000000"/>
        </w:rPr>
        <w:t xml:space="preserve"> a társadalmi normák egy </w:t>
      </w:r>
      <w:r w:rsidRPr="000C1106">
        <w:rPr>
          <w:color w:val="000000"/>
          <w:highlight w:val="green"/>
        </w:rPr>
        <w:t>sajátos</w:t>
      </w:r>
      <w:r>
        <w:rPr>
          <w:color w:val="000000"/>
        </w:rPr>
        <w:t xml:space="preserve"> fajtája.</w:t>
      </w: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Megkülönböztető jegyei más társadalmi normákkal szemben: általános jellegű, mindenkire kötelező magatartási szabályt jelent, </w:t>
      </w:r>
      <w:r w:rsidRPr="00700BB5">
        <w:rPr>
          <w:color w:val="000000"/>
          <w:highlight w:val="yellow"/>
        </w:rPr>
        <w:t>melyet a</w:t>
      </w:r>
      <w:r w:rsidRPr="00CF4075">
        <w:rPr>
          <w:color w:val="000000"/>
          <w:highlight w:val="yellow"/>
        </w:rPr>
        <w:t>z állam</w:t>
      </w:r>
      <w:r>
        <w:rPr>
          <w:color w:val="000000"/>
        </w:rPr>
        <w:t xml:space="preserve"> (vagy állami szerv) </w:t>
      </w:r>
      <w:r w:rsidRPr="00CF4075">
        <w:rPr>
          <w:color w:val="000000"/>
          <w:highlight w:val="yellow"/>
        </w:rPr>
        <w:t xml:space="preserve">alkot és érvényesülését </w:t>
      </w:r>
      <w:r w:rsidR="006D1CBB">
        <w:rPr>
          <w:color w:val="000000"/>
          <w:highlight w:val="yellow"/>
        </w:rPr>
        <w:t xml:space="preserve">is </w:t>
      </w:r>
      <w:r w:rsidRPr="00CF4075">
        <w:rPr>
          <w:color w:val="000000"/>
          <w:highlight w:val="yellow"/>
        </w:rPr>
        <w:t>biztosítja</w:t>
      </w:r>
      <w:r>
        <w:rPr>
          <w:color w:val="000000"/>
        </w:rPr>
        <w:t>.</w:t>
      </w:r>
    </w:p>
    <w:p w:rsidR="00CF4ACD" w:rsidRDefault="00CF4ACD" w:rsidP="009D38E7">
      <w:pPr>
        <w:jc w:val="both"/>
        <w:rPr>
          <w:color w:val="000000"/>
        </w:rPr>
      </w:pPr>
    </w:p>
    <w:p w:rsidR="009D38E7" w:rsidRDefault="00CF4ACD" w:rsidP="009D38E7">
      <w:pPr>
        <w:jc w:val="both"/>
        <w:rPr>
          <w:b/>
          <w:color w:val="000000"/>
        </w:rPr>
      </w:pPr>
      <w:r>
        <w:rPr>
          <w:b/>
          <w:color w:val="000000"/>
        </w:rPr>
        <w:t>7</w:t>
      </w:r>
      <w:r w:rsidR="009D38E7">
        <w:rPr>
          <w:b/>
          <w:color w:val="000000"/>
        </w:rPr>
        <w:t>. A jog fogalma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jog:</w:t>
      </w:r>
    </w:p>
    <w:p w:rsidR="009D38E7" w:rsidRDefault="009D38E7" w:rsidP="009D38E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olyan </w:t>
      </w:r>
      <w:r w:rsidRPr="00CF4075">
        <w:rPr>
          <w:color w:val="000000"/>
          <w:highlight w:val="yellow"/>
        </w:rPr>
        <w:t>magatartási szabályok összessége</w:t>
      </w:r>
      <w:r>
        <w:rPr>
          <w:color w:val="000000"/>
        </w:rPr>
        <w:t>,</w:t>
      </w:r>
    </w:p>
    <w:p w:rsidR="009D38E7" w:rsidRDefault="009D38E7" w:rsidP="009D38E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amelyek </w:t>
      </w:r>
      <w:r w:rsidRPr="00CF4075">
        <w:rPr>
          <w:color w:val="000000"/>
          <w:highlight w:val="yellow"/>
        </w:rPr>
        <w:t>keletkezése állami szervekhez kötődik</w:t>
      </w:r>
      <w:r>
        <w:rPr>
          <w:color w:val="000000"/>
        </w:rPr>
        <w:t>, azaz azokat vagy az állam bocsátja ki, vagy szankcionálja azokat, vagyis a már kialakult magatartásszabályok nem</w:t>
      </w:r>
      <w:r w:rsidR="00CF4075">
        <w:rPr>
          <w:color w:val="000000"/>
        </w:rPr>
        <w:t xml:space="preserve"> </w:t>
      </w:r>
      <w:r>
        <w:rPr>
          <w:color w:val="000000"/>
        </w:rPr>
        <w:t>követéséhez, megsértéséhez államilag kényszerintézkedéseket, hátrányokat fűz</w:t>
      </w:r>
      <w:r w:rsidR="008826ED">
        <w:rPr>
          <w:color w:val="000000"/>
        </w:rPr>
        <w:t>.</w:t>
      </w:r>
      <w:r>
        <w:rPr>
          <w:color w:val="000000"/>
        </w:rPr>
        <w:t xml:space="preserve"> </w:t>
      </w:r>
    </w:p>
    <w:p w:rsidR="009D38E7" w:rsidRDefault="009D38E7" w:rsidP="009D38E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amelyek ennél fogva az adott társadalomban </w:t>
      </w:r>
      <w:r w:rsidRPr="00CF4075">
        <w:rPr>
          <w:color w:val="000000"/>
          <w:highlight w:val="yellow"/>
        </w:rPr>
        <w:t>általánosan kötelezőek</w:t>
      </w:r>
      <w:r>
        <w:rPr>
          <w:color w:val="000000"/>
        </w:rPr>
        <w:t xml:space="preserve"> (érvényesek),</w:t>
      </w:r>
    </w:p>
    <w:p w:rsidR="009D38E7" w:rsidRDefault="009D38E7" w:rsidP="009D38E7">
      <w:pPr>
        <w:numPr>
          <w:ilvl w:val="0"/>
          <w:numId w:val="16"/>
        </w:numPr>
        <w:jc w:val="both"/>
        <w:rPr>
          <w:color w:val="000000"/>
        </w:rPr>
      </w:pPr>
      <w:r>
        <w:rPr>
          <w:color w:val="000000"/>
        </w:rPr>
        <w:t xml:space="preserve">amelyek </w:t>
      </w:r>
      <w:r w:rsidRPr="00CF4075">
        <w:rPr>
          <w:color w:val="000000"/>
          <w:highlight w:val="yellow"/>
        </w:rPr>
        <w:t>érvényesülését</w:t>
      </w:r>
      <w:r>
        <w:rPr>
          <w:color w:val="000000"/>
        </w:rPr>
        <w:t xml:space="preserve"> az </w:t>
      </w:r>
      <w:r w:rsidRPr="00CF4075">
        <w:rPr>
          <w:color w:val="000000"/>
          <w:highlight w:val="yellow"/>
        </w:rPr>
        <w:t>állami szervek</w:t>
      </w:r>
      <w:r>
        <w:rPr>
          <w:color w:val="000000"/>
        </w:rPr>
        <w:t xml:space="preserve"> végső soron kényszerrel </w:t>
      </w:r>
      <w:r w:rsidRPr="00CF4075">
        <w:rPr>
          <w:color w:val="000000"/>
          <w:highlight w:val="yellow"/>
        </w:rPr>
        <w:t>biztosítják</w:t>
      </w:r>
      <w:r>
        <w:rPr>
          <w:color w:val="000000"/>
        </w:rPr>
        <w:t>.</w:t>
      </w:r>
    </w:p>
    <w:p w:rsidR="004D0010" w:rsidRDefault="004D0010" w:rsidP="004D0010">
      <w:pPr>
        <w:ind w:left="720"/>
        <w:jc w:val="both"/>
        <w:rPr>
          <w:color w:val="000000"/>
        </w:rPr>
      </w:pPr>
    </w:p>
    <w:p w:rsidR="004D0010" w:rsidRDefault="004D0010" w:rsidP="004D0010">
      <w:pPr>
        <w:ind w:left="720"/>
        <w:jc w:val="both"/>
        <w:rPr>
          <w:color w:val="000000"/>
        </w:rPr>
      </w:pPr>
    </w:p>
    <w:p w:rsidR="00C82C76" w:rsidRDefault="00C82C76" w:rsidP="004D0010">
      <w:pPr>
        <w:ind w:left="720"/>
        <w:jc w:val="both"/>
        <w:rPr>
          <w:color w:val="000000"/>
        </w:rPr>
      </w:pPr>
    </w:p>
    <w:p w:rsidR="00C82C76" w:rsidRDefault="00C82C76" w:rsidP="004D0010">
      <w:pPr>
        <w:ind w:left="720"/>
        <w:jc w:val="both"/>
        <w:rPr>
          <w:color w:val="000000"/>
        </w:rPr>
      </w:pPr>
    </w:p>
    <w:p w:rsidR="00C82C76" w:rsidRDefault="00C82C76" w:rsidP="004D0010">
      <w:pPr>
        <w:ind w:left="720"/>
        <w:jc w:val="both"/>
        <w:rPr>
          <w:color w:val="000000"/>
        </w:rPr>
      </w:pPr>
    </w:p>
    <w:p w:rsidR="00C82C76" w:rsidRDefault="00C82C76" w:rsidP="004D0010">
      <w:pPr>
        <w:ind w:left="720"/>
        <w:jc w:val="both"/>
        <w:rPr>
          <w:color w:val="000000"/>
        </w:rPr>
      </w:pPr>
    </w:p>
    <w:p w:rsidR="008826ED" w:rsidRDefault="009D38E7" w:rsidP="009D38E7">
      <w:pPr>
        <w:jc w:val="center"/>
        <w:rPr>
          <w:b/>
          <w:color w:val="000000"/>
        </w:rPr>
      </w:pPr>
      <w:r w:rsidRPr="00D7466C">
        <w:rPr>
          <w:b/>
          <w:color w:val="000000"/>
        </w:rPr>
        <w:lastRenderedPageBreak/>
        <w:t xml:space="preserve">A jog és más társadalmi normák kapcsolata </w:t>
      </w:r>
    </w:p>
    <w:p w:rsidR="009D38E7" w:rsidRDefault="009D38E7" w:rsidP="009D38E7">
      <w:pPr>
        <w:jc w:val="center"/>
        <w:rPr>
          <w:b/>
          <w:color w:val="000000"/>
        </w:rPr>
      </w:pPr>
      <w:r w:rsidRPr="00D7466C">
        <w:rPr>
          <w:b/>
          <w:color w:val="000000"/>
        </w:rPr>
        <w:t>(jog és erkölcs; jog és vallás, jog és méltányosság)</w:t>
      </w:r>
    </w:p>
    <w:p w:rsidR="009D38E7" w:rsidRDefault="009D38E7" w:rsidP="009D38E7">
      <w:pPr>
        <w:jc w:val="center"/>
        <w:rPr>
          <w:b/>
          <w:color w:val="000000"/>
        </w:rPr>
      </w:pPr>
    </w:p>
    <w:p w:rsidR="009D38E7" w:rsidRDefault="009D38E7" w:rsidP="009D38E7">
      <w:pPr>
        <w:jc w:val="center"/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jog más társadalmi normákkal kölcsönhatásban érvényesül. </w:t>
      </w:r>
    </w:p>
    <w:p w:rsidR="009D38E7" w:rsidRDefault="009D38E7" w:rsidP="009D38E7">
      <w:pPr>
        <w:jc w:val="both"/>
        <w:rPr>
          <w:color w:val="000000"/>
        </w:rPr>
      </w:pPr>
    </w:p>
    <w:p w:rsidR="009D38E7" w:rsidRPr="00C1193E" w:rsidRDefault="00AC430D" w:rsidP="009D38E7">
      <w:pPr>
        <w:jc w:val="both"/>
        <w:rPr>
          <w:b/>
          <w:color w:val="000000"/>
        </w:rPr>
      </w:pPr>
      <w:r>
        <w:rPr>
          <w:b/>
          <w:color w:val="000000"/>
        </w:rPr>
        <w:t xml:space="preserve">1. </w:t>
      </w:r>
      <w:r w:rsidR="009D38E7" w:rsidRPr="00C1193E">
        <w:rPr>
          <w:b/>
          <w:color w:val="000000"/>
        </w:rPr>
        <w:t>A jog és erkölcs</w:t>
      </w:r>
      <w:r w:rsidR="009D38E7">
        <w:rPr>
          <w:b/>
          <w:color w:val="000000"/>
        </w:rPr>
        <w:t xml:space="preserve"> </w:t>
      </w:r>
    </w:p>
    <w:p w:rsidR="009D38E7" w:rsidRDefault="009D38E7" w:rsidP="009D38E7">
      <w:pPr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 w:rsidRPr="00F51B9F">
        <w:rPr>
          <w:color w:val="000000"/>
          <w:highlight w:val="yellow"/>
        </w:rPr>
        <w:t>A jog és erkölcs</w:t>
      </w:r>
      <w:r>
        <w:rPr>
          <w:color w:val="000000"/>
        </w:rPr>
        <w:t xml:space="preserve"> viszonya a társadalomfejlődés és a tudományos gondolkodás ősi, mondhatni </w:t>
      </w:r>
      <w:r w:rsidRPr="00F51B9F">
        <w:rPr>
          <w:color w:val="000000"/>
          <w:highlight w:val="yellow"/>
        </w:rPr>
        <w:t>örök dilemmája</w:t>
      </w:r>
      <w:r>
        <w:rPr>
          <w:color w:val="000000"/>
        </w:rPr>
        <w:t xml:space="preserve"> (ld.: Antigoné</w:t>
      </w:r>
      <w:r w:rsidR="00D529D9">
        <w:rPr>
          <w:color w:val="000000"/>
        </w:rPr>
        <w:t>. A dilemma lényege: eltemesse-e testvérét</w:t>
      </w:r>
      <w:r w:rsidR="000C1106">
        <w:rPr>
          <w:color w:val="000000"/>
        </w:rPr>
        <w:t>, noha a király ezt megtiltotta</w:t>
      </w:r>
      <w:r w:rsidR="00D529D9">
        <w:rPr>
          <w:color w:val="000000"/>
        </w:rPr>
        <w:t>.</w:t>
      </w:r>
      <w:r>
        <w:rPr>
          <w:color w:val="000000"/>
        </w:rPr>
        <w:t xml:space="preserve">). Mindenféleképpen </w:t>
      </w:r>
      <w:r w:rsidRPr="00CF4075">
        <w:rPr>
          <w:color w:val="000000"/>
          <w:highlight w:val="yellow"/>
        </w:rPr>
        <w:t>jó az, ha a jogszabályoknak erkölcsi alapja van</w:t>
      </w:r>
      <w:r>
        <w:rPr>
          <w:color w:val="000000"/>
        </w:rPr>
        <w:t xml:space="preserve">. Ebben az esetben az emberek hatékonyabban követik a jogszabályokat. Viszont nem minden jogszabálynak kötelező, hogy erkölcsi alapja legyen. 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történetileg kialakult jogrendszerekben az alapvető társadalmi viszonyok rendezése elsősorban (ha nem is kizárólagosan) államilag szankcionált normák révén nyert szabályozást. 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társadalmi viszonyok egyes területeinek a jogi szabályozás tárgyaként való jelentkezése természetesen nem jelent kizárólagosságot, mert </w:t>
      </w:r>
      <w:r w:rsidRPr="00700BB5">
        <w:rPr>
          <w:color w:val="000000"/>
          <w:highlight w:val="yellow"/>
        </w:rPr>
        <w:t>ugyanazokat a társadalmi viszonyokat</w:t>
      </w:r>
      <w:r>
        <w:rPr>
          <w:color w:val="000000"/>
        </w:rPr>
        <w:t xml:space="preserve"> az </w:t>
      </w:r>
      <w:r w:rsidRPr="00700BB5">
        <w:rPr>
          <w:color w:val="000000"/>
          <w:highlight w:val="yellow"/>
        </w:rPr>
        <w:t>erkölcsi normák is szabályozhatják a jogi normákkal párhuzamosan</w:t>
      </w:r>
      <w:r>
        <w:rPr>
          <w:color w:val="000000"/>
        </w:rPr>
        <w:t xml:space="preserve">, éspedig a jogi normákkal tartalmilag egyezően, esetleg </w:t>
      </w:r>
      <w:r w:rsidRPr="00700BB5">
        <w:rPr>
          <w:color w:val="000000"/>
          <w:highlight w:val="yellow"/>
        </w:rPr>
        <w:t>ellentétes módon is</w:t>
      </w:r>
      <w:r>
        <w:rPr>
          <w:color w:val="000000"/>
        </w:rPr>
        <w:t>.</w:t>
      </w:r>
      <w:r w:rsidR="00C32550">
        <w:rPr>
          <w:color w:val="000000"/>
        </w:rPr>
        <w:t xml:space="preserve"> (Kövessünk-e olyan jogi normát, amely ellentétes az erkölcsi felfogásunkkal? Pl. kötelező katonai szolgálat.)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Az </w:t>
      </w:r>
      <w:r w:rsidRPr="00700BB5">
        <w:rPr>
          <w:color w:val="000000"/>
          <w:highlight w:val="yellow"/>
        </w:rPr>
        <w:t>erkölcsi kényszer</w:t>
      </w:r>
      <w:r>
        <w:rPr>
          <w:color w:val="000000"/>
        </w:rPr>
        <w:t xml:space="preserve"> általános súlya, szigora általában </w:t>
      </w:r>
      <w:r w:rsidRPr="00700BB5">
        <w:rPr>
          <w:color w:val="000000"/>
          <w:highlight w:val="yellow"/>
        </w:rPr>
        <w:t>enyhébb a jogi kényszerhez képest</w:t>
      </w:r>
      <w:r>
        <w:rPr>
          <w:color w:val="000000"/>
        </w:rPr>
        <w:t xml:space="preserve">. A kényszert alkalmazó tényező szempontjából az erkölcs túlnyomórészt nem formális, azaz érvényesítéséről nem valamilyen társadalmi szervezet gondoskodik. Tipikus megnyilvánulási formája a </w:t>
      </w:r>
      <w:r w:rsidRPr="00700BB5">
        <w:rPr>
          <w:color w:val="000000"/>
          <w:highlight w:val="yellow"/>
        </w:rPr>
        <w:t>megvetés</w:t>
      </w:r>
      <w:r>
        <w:rPr>
          <w:color w:val="000000"/>
        </w:rPr>
        <w:t xml:space="preserve">, a közvélemény elítélő állásfoglalása, </w:t>
      </w:r>
      <w:r w:rsidRPr="00FD01E1">
        <w:rPr>
          <w:color w:val="000000"/>
          <w:highlight w:val="yellow"/>
        </w:rPr>
        <w:t>rosszallása</w:t>
      </w:r>
      <w:r>
        <w:rPr>
          <w:color w:val="000000"/>
        </w:rPr>
        <w:t>, elismerése, stb.. Az erkölcs normái a megfogalmazás pontossága, követelményeinek általánossága és egységessége tekintetében messze a jogi normák mögött maradnak.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jognak:</w:t>
      </w:r>
    </w:p>
    <w:p w:rsidR="009D38E7" w:rsidRDefault="009D38E7" w:rsidP="009D38E7">
      <w:pPr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általánosnak,</w:t>
      </w:r>
    </w:p>
    <w:p w:rsidR="009D38E7" w:rsidRDefault="009D38E7" w:rsidP="009D38E7">
      <w:pPr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közzétettnek,</w:t>
      </w:r>
    </w:p>
    <w:p w:rsidR="009D38E7" w:rsidRDefault="009D38E7" w:rsidP="009D38E7">
      <w:pPr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jövőbeni cselekvésre irányulónak,</w:t>
      </w:r>
    </w:p>
    <w:p w:rsidR="009D38E7" w:rsidRDefault="009D38E7" w:rsidP="009D38E7">
      <w:pPr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világosnak,</w:t>
      </w:r>
    </w:p>
    <w:p w:rsidR="009D38E7" w:rsidRDefault="009D38E7" w:rsidP="009D38E7">
      <w:pPr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ellentmondásmentesnek,</w:t>
      </w:r>
    </w:p>
    <w:p w:rsidR="009D38E7" w:rsidRDefault="009D38E7" w:rsidP="009D38E7">
      <w:pPr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lehetségest követelőnek,</w:t>
      </w:r>
    </w:p>
    <w:p w:rsidR="009D38E7" w:rsidRDefault="009D38E7" w:rsidP="009D38E7">
      <w:pPr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bizonyos állandósággal rendelkezőnek,</w:t>
      </w:r>
    </w:p>
    <w:p w:rsidR="009D38E7" w:rsidRDefault="009D38E7" w:rsidP="009D38E7">
      <w:pPr>
        <w:numPr>
          <w:ilvl w:val="0"/>
          <w:numId w:val="17"/>
        </w:numPr>
        <w:jc w:val="both"/>
        <w:rPr>
          <w:color w:val="000000"/>
        </w:rPr>
      </w:pPr>
      <w:r>
        <w:rPr>
          <w:color w:val="000000"/>
        </w:rPr>
        <w:t>a kinyilvánított szabály s a hivatalos cselekvés közt egyezést mutatónak kell lennie.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ind w:left="360"/>
        <w:jc w:val="both"/>
        <w:rPr>
          <w:color w:val="000000"/>
          <w:u w:val="single"/>
        </w:rPr>
      </w:pPr>
      <w:r w:rsidRPr="003A4D26">
        <w:rPr>
          <w:color w:val="000000"/>
          <w:u w:val="single"/>
        </w:rPr>
        <w:t>Az erkölcsi normák mit szabályoznak?</w:t>
      </w:r>
    </w:p>
    <w:p w:rsidR="009D38E7" w:rsidRDefault="009D38E7" w:rsidP="009D38E7">
      <w:pPr>
        <w:ind w:left="360"/>
        <w:jc w:val="both"/>
        <w:rPr>
          <w:color w:val="000000"/>
          <w:u w:val="single"/>
        </w:rPr>
      </w:pPr>
    </w:p>
    <w:p w:rsidR="009D38E7" w:rsidRDefault="009D38E7" w:rsidP="009D38E7">
      <w:pPr>
        <w:ind w:left="360"/>
        <w:jc w:val="both"/>
        <w:rPr>
          <w:color w:val="000000"/>
        </w:rPr>
      </w:pPr>
      <w:r>
        <w:rPr>
          <w:color w:val="000000"/>
        </w:rPr>
        <w:t xml:space="preserve">Az </w:t>
      </w:r>
      <w:r w:rsidRPr="002B5163">
        <w:rPr>
          <w:color w:val="000000"/>
          <w:highlight w:val="yellow"/>
        </w:rPr>
        <w:t>erkölcs</w:t>
      </w:r>
      <w:r>
        <w:rPr>
          <w:color w:val="000000"/>
        </w:rPr>
        <w:t xml:space="preserve"> az embereknek </w:t>
      </w:r>
      <w:r w:rsidRPr="00700BB5">
        <w:rPr>
          <w:color w:val="000000"/>
          <w:highlight w:val="yellow"/>
        </w:rPr>
        <w:t>a jóról, a rosszról</w:t>
      </w:r>
      <w:r>
        <w:rPr>
          <w:color w:val="000000"/>
        </w:rPr>
        <w:t xml:space="preserve">, a helyesről, a helytelenről való felfogásával foglalkozik. </w:t>
      </w:r>
      <w:r w:rsidRPr="002B5163">
        <w:rPr>
          <w:color w:val="000000"/>
          <w:highlight w:val="yellow"/>
        </w:rPr>
        <w:t>Célja</w:t>
      </w:r>
      <w:r>
        <w:rPr>
          <w:color w:val="000000"/>
        </w:rPr>
        <w:t xml:space="preserve">, hogy az emberek </w:t>
      </w:r>
      <w:r w:rsidRPr="002B5163">
        <w:rPr>
          <w:color w:val="000000"/>
          <w:highlight w:val="yellow"/>
        </w:rPr>
        <w:t>önkéntesen kövessék</w:t>
      </w:r>
      <w:r>
        <w:rPr>
          <w:color w:val="000000"/>
        </w:rPr>
        <w:t xml:space="preserve"> az erkölcsi szabályokat.</w:t>
      </w:r>
    </w:p>
    <w:p w:rsidR="009D38E7" w:rsidRDefault="009D38E7" w:rsidP="009D38E7">
      <w:pPr>
        <w:ind w:left="360"/>
        <w:jc w:val="both"/>
        <w:rPr>
          <w:color w:val="000000"/>
        </w:rPr>
      </w:pPr>
    </w:p>
    <w:p w:rsidR="00C82C76" w:rsidRDefault="00C82C76" w:rsidP="009D38E7">
      <w:pPr>
        <w:ind w:left="360"/>
        <w:jc w:val="both"/>
        <w:rPr>
          <w:color w:val="000000"/>
        </w:rPr>
      </w:pPr>
    </w:p>
    <w:p w:rsidR="00C82C76" w:rsidRDefault="00C82C76" w:rsidP="009D38E7">
      <w:pPr>
        <w:ind w:left="360"/>
        <w:jc w:val="both"/>
        <w:rPr>
          <w:color w:val="000000"/>
        </w:rPr>
      </w:pPr>
    </w:p>
    <w:p w:rsidR="00C82C76" w:rsidRDefault="00C82C76" w:rsidP="009D38E7">
      <w:pPr>
        <w:ind w:left="360"/>
        <w:jc w:val="both"/>
        <w:rPr>
          <w:color w:val="000000"/>
        </w:rPr>
      </w:pPr>
    </w:p>
    <w:p w:rsidR="00C82C76" w:rsidRDefault="00C82C76" w:rsidP="009D38E7">
      <w:pPr>
        <w:ind w:left="360"/>
        <w:jc w:val="both"/>
        <w:rPr>
          <w:color w:val="000000"/>
        </w:rPr>
      </w:pPr>
    </w:p>
    <w:p w:rsidR="00C82C76" w:rsidRDefault="00C82C76" w:rsidP="009D38E7">
      <w:pPr>
        <w:ind w:left="360"/>
        <w:jc w:val="both"/>
        <w:rPr>
          <w:color w:val="000000"/>
        </w:rPr>
      </w:pPr>
    </w:p>
    <w:p w:rsidR="009D38E7" w:rsidRDefault="009D38E7" w:rsidP="009D38E7">
      <w:pPr>
        <w:ind w:left="360"/>
        <w:jc w:val="both"/>
        <w:rPr>
          <w:color w:val="000000"/>
        </w:rPr>
      </w:pPr>
      <w:r>
        <w:rPr>
          <w:color w:val="000000"/>
        </w:rPr>
        <w:lastRenderedPageBreak/>
        <w:t>A jogi norma és az erkölcsi norma</w:t>
      </w:r>
    </w:p>
    <w:p w:rsidR="009D38E7" w:rsidRDefault="009D38E7" w:rsidP="009D38E7">
      <w:pPr>
        <w:ind w:left="360"/>
        <w:jc w:val="both"/>
        <w:rPr>
          <w:color w:val="000000"/>
        </w:rPr>
      </w:pPr>
    </w:p>
    <w:tbl>
      <w:tblPr>
        <w:tblStyle w:val="Rcsostblzat"/>
        <w:tblW w:w="0" w:type="auto"/>
        <w:tblLook w:val="01E0" w:firstRow="1" w:lastRow="1" w:firstColumn="1" w:lastColumn="1" w:noHBand="0" w:noVBand="0"/>
      </w:tblPr>
      <w:tblGrid>
        <w:gridCol w:w="4606"/>
        <w:gridCol w:w="4606"/>
      </w:tblGrid>
      <w:tr w:rsidR="009D38E7" w:rsidRPr="003A4D26" w:rsidTr="00AF125E">
        <w:tc>
          <w:tcPr>
            <w:tcW w:w="4606" w:type="dxa"/>
          </w:tcPr>
          <w:p w:rsidR="009D38E7" w:rsidRPr="003A4D26" w:rsidRDefault="009D38E7" w:rsidP="00AF125E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A4D26">
              <w:rPr>
                <w:b/>
                <w:color w:val="000000"/>
                <w:sz w:val="28"/>
                <w:szCs w:val="28"/>
              </w:rPr>
              <w:t>Jogi norma</w:t>
            </w:r>
          </w:p>
        </w:tc>
        <w:tc>
          <w:tcPr>
            <w:tcW w:w="4606" w:type="dxa"/>
          </w:tcPr>
          <w:p w:rsidR="009D38E7" w:rsidRPr="003A4D26" w:rsidRDefault="009D38E7" w:rsidP="00AF125E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3A4D26">
              <w:rPr>
                <w:b/>
                <w:color w:val="000000"/>
                <w:sz w:val="28"/>
                <w:szCs w:val="28"/>
              </w:rPr>
              <w:t>Erkölcsi norma</w:t>
            </w:r>
          </w:p>
        </w:tc>
      </w:tr>
      <w:tr w:rsidR="009D38E7" w:rsidTr="00AF125E">
        <w:tc>
          <w:tcPr>
            <w:tcW w:w="4606" w:type="dxa"/>
          </w:tcPr>
          <w:p w:rsidR="009D38E7" w:rsidRDefault="009D38E7" w:rsidP="00AF125E">
            <w:pPr>
              <w:jc w:val="both"/>
              <w:rPr>
                <w:color w:val="000000"/>
              </w:rPr>
            </w:pPr>
            <w:r w:rsidRPr="00BA5010">
              <w:rPr>
                <w:color w:val="000000"/>
                <w:highlight w:val="yellow"/>
              </w:rPr>
              <w:t>Dinamikus</w:t>
            </w:r>
            <w:r>
              <w:rPr>
                <w:color w:val="000000"/>
              </w:rPr>
              <w:t xml:space="preserve"> jellegű (gyorsan meg lehet változtatni)</w:t>
            </w:r>
          </w:p>
        </w:tc>
        <w:tc>
          <w:tcPr>
            <w:tcW w:w="4606" w:type="dxa"/>
          </w:tcPr>
          <w:p w:rsidR="009D38E7" w:rsidRDefault="009D38E7" w:rsidP="00AF125E">
            <w:pPr>
              <w:jc w:val="both"/>
              <w:rPr>
                <w:color w:val="000000"/>
              </w:rPr>
            </w:pPr>
            <w:r w:rsidRPr="00BA5010">
              <w:rPr>
                <w:color w:val="000000"/>
                <w:highlight w:val="yellow"/>
              </w:rPr>
              <w:t>Statikus</w:t>
            </w:r>
            <w:r>
              <w:rPr>
                <w:color w:val="000000"/>
              </w:rPr>
              <w:t xml:space="preserve"> jellegűek (nehezen lehet megváltoztatni)</w:t>
            </w:r>
          </w:p>
        </w:tc>
      </w:tr>
      <w:tr w:rsidR="009D38E7" w:rsidTr="00AF125E">
        <w:tc>
          <w:tcPr>
            <w:tcW w:w="4606" w:type="dxa"/>
          </w:tcPr>
          <w:p w:rsidR="009D38E7" w:rsidRDefault="009D38E7" w:rsidP="00AF12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Az emberek </w:t>
            </w:r>
            <w:r w:rsidRPr="00BA5010">
              <w:rPr>
                <w:color w:val="000000"/>
                <w:highlight w:val="yellow"/>
              </w:rPr>
              <w:t>külső</w:t>
            </w:r>
            <w:r>
              <w:rPr>
                <w:color w:val="000000"/>
              </w:rPr>
              <w:t xml:space="preserve">, </w:t>
            </w:r>
            <w:r w:rsidRPr="00546989">
              <w:rPr>
                <w:color w:val="000000"/>
                <w:highlight w:val="yellow"/>
              </w:rPr>
              <w:t>formális</w:t>
            </w:r>
            <w:r>
              <w:rPr>
                <w:color w:val="000000"/>
              </w:rPr>
              <w:t xml:space="preserve"> </w:t>
            </w:r>
            <w:r w:rsidRPr="00BA5010">
              <w:rPr>
                <w:color w:val="000000"/>
                <w:highlight w:val="yellow"/>
              </w:rPr>
              <w:t>magatartására</w:t>
            </w:r>
            <w:r>
              <w:rPr>
                <w:color w:val="000000"/>
              </w:rPr>
              <w:t xml:space="preserve"> irányulnak.</w:t>
            </w:r>
            <w:r w:rsidR="00FD01E1">
              <w:rPr>
                <w:color w:val="000000"/>
              </w:rPr>
              <w:t xml:space="preserve"> (Nem számít, hogy mit gondol.)</w:t>
            </w:r>
          </w:p>
        </w:tc>
        <w:tc>
          <w:tcPr>
            <w:tcW w:w="4606" w:type="dxa"/>
          </w:tcPr>
          <w:p w:rsidR="009D38E7" w:rsidRDefault="009D38E7" w:rsidP="00AF12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Pr="00BA5010">
              <w:rPr>
                <w:color w:val="000000"/>
                <w:highlight w:val="yellow"/>
              </w:rPr>
              <w:t>belső</w:t>
            </w:r>
            <w:r>
              <w:rPr>
                <w:color w:val="000000"/>
              </w:rPr>
              <w:t xml:space="preserve">, szubjektív </w:t>
            </w:r>
            <w:r w:rsidRPr="00BA5010">
              <w:rPr>
                <w:color w:val="000000"/>
                <w:highlight w:val="yellow"/>
              </w:rPr>
              <w:t>akaratra</w:t>
            </w:r>
            <w:r>
              <w:rPr>
                <w:color w:val="000000"/>
              </w:rPr>
              <w:t>, meggyőződésre kívánnak hatni, azért hogy önként kövessék.</w:t>
            </w:r>
          </w:p>
          <w:p w:rsidR="00FD01E1" w:rsidRDefault="00FD01E1" w:rsidP="00AF12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Ha számításból segítek, az nem erkölcsös.</w:t>
            </w:r>
          </w:p>
        </w:tc>
      </w:tr>
      <w:tr w:rsidR="009D38E7" w:rsidTr="00AF125E">
        <w:tc>
          <w:tcPr>
            <w:tcW w:w="4606" w:type="dxa"/>
          </w:tcPr>
          <w:p w:rsidR="009D38E7" w:rsidRDefault="009D38E7" w:rsidP="00AF12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jogi norma szankciórendszerét az </w:t>
            </w:r>
            <w:r w:rsidRPr="00BA5010">
              <w:rPr>
                <w:color w:val="000000"/>
                <w:highlight w:val="yellow"/>
              </w:rPr>
              <w:t>állami kényszerrel</w:t>
            </w:r>
            <w:r>
              <w:rPr>
                <w:color w:val="000000"/>
              </w:rPr>
              <w:t xml:space="preserve"> biztosított szankciók jellemzik.</w:t>
            </w:r>
          </w:p>
        </w:tc>
        <w:tc>
          <w:tcPr>
            <w:tcW w:w="4606" w:type="dxa"/>
          </w:tcPr>
          <w:p w:rsidR="009D38E7" w:rsidRDefault="009D38E7" w:rsidP="00AF125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Pr="00BA5010">
              <w:rPr>
                <w:color w:val="000000"/>
                <w:highlight w:val="yellow"/>
              </w:rPr>
              <w:t>társadalmi nyomás</w:t>
            </w:r>
            <w:r>
              <w:rPr>
                <w:color w:val="000000"/>
              </w:rPr>
              <w:t xml:space="preserve"> jellemzi szankciórendszerét (pl.: kiközösítés, kinevetés, kibeszélés, kigúnyolás, stb.).</w:t>
            </w:r>
          </w:p>
        </w:tc>
      </w:tr>
    </w:tbl>
    <w:p w:rsidR="009D38E7" w:rsidRPr="003A4D26" w:rsidRDefault="009D38E7" w:rsidP="009D38E7">
      <w:pPr>
        <w:ind w:left="360"/>
        <w:jc w:val="both"/>
        <w:rPr>
          <w:color w:val="000000"/>
        </w:rPr>
      </w:pPr>
    </w:p>
    <w:p w:rsidR="009D38E7" w:rsidRDefault="00AC430D" w:rsidP="004B377B">
      <w:pPr>
        <w:keepNext/>
        <w:jc w:val="both"/>
        <w:rPr>
          <w:b/>
          <w:color w:val="000000"/>
        </w:rPr>
      </w:pPr>
      <w:r>
        <w:rPr>
          <w:b/>
          <w:color w:val="000000"/>
        </w:rPr>
        <w:t xml:space="preserve">2. </w:t>
      </w:r>
      <w:r w:rsidR="009D38E7" w:rsidRPr="003A4D26">
        <w:rPr>
          <w:b/>
          <w:color w:val="000000"/>
        </w:rPr>
        <w:t>Jog és vallás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Kapcsolatuknak vizsgálata azon országokban szükséges, amelyekben nem valósult meg a szekularizáció, azaz az államnak az egyháztól való elválasztása (pl.: </w:t>
      </w:r>
      <w:r w:rsidRPr="00BA5010">
        <w:rPr>
          <w:color w:val="000000"/>
          <w:highlight w:val="yellow"/>
        </w:rPr>
        <w:t>iszlám</w:t>
      </w:r>
      <w:r>
        <w:rPr>
          <w:color w:val="000000"/>
        </w:rPr>
        <w:t>, hindu</w:t>
      </w:r>
      <w:r w:rsidR="002B5163">
        <w:rPr>
          <w:color w:val="000000"/>
        </w:rPr>
        <w:t xml:space="preserve"> országok</w:t>
      </w:r>
      <w:r>
        <w:rPr>
          <w:color w:val="000000"/>
        </w:rPr>
        <w:t>).</w:t>
      </w:r>
    </w:p>
    <w:p w:rsidR="009D38E7" w:rsidRDefault="00BF53A0" w:rsidP="009D38E7">
      <w:pPr>
        <w:jc w:val="both"/>
        <w:rPr>
          <w:color w:val="000000"/>
        </w:rPr>
      </w:pPr>
      <w:r>
        <w:rPr>
          <w:color w:val="000000"/>
        </w:rPr>
        <w:t>Ezekben az országokban még ma is sokszor igazak az alábbiak:</w:t>
      </w: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Vallás = Jog</w:t>
      </w: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Vallási szabályok = Jogszabályok</w:t>
      </w:r>
    </w:p>
    <w:p w:rsidR="009D38E7" w:rsidRDefault="009D38E7" w:rsidP="009D38E7">
      <w:pPr>
        <w:jc w:val="both"/>
        <w:rPr>
          <w:color w:val="000000"/>
        </w:rPr>
      </w:pPr>
    </w:p>
    <w:p w:rsidR="009D38E7" w:rsidRPr="004D0614" w:rsidRDefault="00AC430D" w:rsidP="009D38E7">
      <w:pPr>
        <w:jc w:val="both"/>
        <w:rPr>
          <w:b/>
          <w:color w:val="000000"/>
        </w:rPr>
      </w:pPr>
      <w:r>
        <w:rPr>
          <w:b/>
          <w:color w:val="000000"/>
        </w:rPr>
        <w:t>3</w:t>
      </w:r>
      <w:r w:rsidR="009D38E7" w:rsidRPr="004D0614">
        <w:rPr>
          <w:b/>
          <w:color w:val="000000"/>
        </w:rPr>
        <w:t>. Jog és méltányosság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Méltányos jog: A merev jog következtében született </w:t>
      </w:r>
      <w:r w:rsidRPr="00AC430D">
        <w:rPr>
          <w:color w:val="000000"/>
          <w:highlight w:val="yellow"/>
        </w:rPr>
        <w:t>igazságtalan döntések orvoslására alakult ki</w:t>
      </w:r>
      <w:r>
        <w:rPr>
          <w:color w:val="000000"/>
        </w:rPr>
        <w:t xml:space="preserve"> az ókori római jogban a méltányos jog. Később a </w:t>
      </w:r>
      <w:r w:rsidRPr="00AC430D">
        <w:rPr>
          <w:color w:val="000000"/>
          <w:highlight w:val="yellow"/>
        </w:rPr>
        <w:t>középkori Angliában játszott fontos</w:t>
      </w:r>
      <w:r>
        <w:rPr>
          <w:color w:val="000000"/>
        </w:rPr>
        <w:t xml:space="preserve"> </w:t>
      </w:r>
      <w:r w:rsidRPr="00AC430D">
        <w:rPr>
          <w:color w:val="000000"/>
          <w:highlight w:val="yellow"/>
        </w:rPr>
        <w:t>szerepet</w:t>
      </w:r>
      <w:r>
        <w:rPr>
          <w:color w:val="000000"/>
        </w:rPr>
        <w:t>. Napjainkban is meghatározó szerepe van</w:t>
      </w:r>
      <w:r w:rsidR="00236FE3">
        <w:rPr>
          <w:color w:val="000000"/>
        </w:rPr>
        <w:t>, lásd például a közvetítői eljárás</w:t>
      </w:r>
      <w:r w:rsidR="00287013">
        <w:rPr>
          <w:color w:val="000000"/>
        </w:rPr>
        <w:t>t</w:t>
      </w:r>
      <w:r w:rsidR="00236FE3">
        <w:rPr>
          <w:color w:val="000000"/>
        </w:rPr>
        <w:t xml:space="preserve"> (</w:t>
      </w:r>
      <w:proofErr w:type="spellStart"/>
      <w:r w:rsidR="00236FE3">
        <w:rPr>
          <w:color w:val="000000"/>
        </w:rPr>
        <w:t>mediáció</w:t>
      </w:r>
      <w:proofErr w:type="spellEnd"/>
      <w:r w:rsidR="00236FE3">
        <w:rPr>
          <w:color w:val="000000"/>
        </w:rPr>
        <w:t>)</w:t>
      </w:r>
      <w:r w:rsidR="0082234E">
        <w:rPr>
          <w:color w:val="000000"/>
        </w:rPr>
        <w:t xml:space="preserve"> vagy a</w:t>
      </w:r>
      <w:r w:rsidR="00236FE3">
        <w:rPr>
          <w:color w:val="000000"/>
        </w:rPr>
        <w:t xml:space="preserve"> választott bíróságok</w:t>
      </w:r>
      <w:r w:rsidR="0082234E">
        <w:rPr>
          <w:color w:val="000000"/>
        </w:rPr>
        <w:t>at</w:t>
      </w:r>
      <w:r>
        <w:rPr>
          <w:color w:val="000000"/>
        </w:rPr>
        <w:t>.</w:t>
      </w:r>
    </w:p>
    <w:p w:rsidR="009D38E7" w:rsidRDefault="009D38E7" w:rsidP="009D38E7">
      <w:pPr>
        <w:jc w:val="both"/>
        <w:rPr>
          <w:color w:val="000000"/>
        </w:rPr>
      </w:pPr>
    </w:p>
    <w:p w:rsidR="00AC430D" w:rsidRDefault="00AC430D" w:rsidP="009D38E7">
      <w:pPr>
        <w:jc w:val="both"/>
        <w:rPr>
          <w:color w:val="000000"/>
        </w:rPr>
      </w:pPr>
    </w:p>
    <w:p w:rsidR="009D38E7" w:rsidRDefault="009D38E7" w:rsidP="009D38E7">
      <w:pPr>
        <w:jc w:val="center"/>
        <w:rPr>
          <w:b/>
          <w:color w:val="000000"/>
        </w:rPr>
      </w:pPr>
      <w:r w:rsidRPr="0098343A">
        <w:rPr>
          <w:b/>
          <w:color w:val="000000"/>
        </w:rPr>
        <w:t>A jog funkciói</w:t>
      </w:r>
    </w:p>
    <w:p w:rsidR="009D38E7" w:rsidRDefault="009D38E7" w:rsidP="009D38E7">
      <w:pPr>
        <w:jc w:val="center"/>
        <w:rPr>
          <w:b/>
          <w:color w:val="000000"/>
        </w:rPr>
      </w:pPr>
    </w:p>
    <w:p w:rsidR="009D38E7" w:rsidRDefault="009D38E7" w:rsidP="009D38E7">
      <w:pPr>
        <w:jc w:val="center"/>
        <w:rPr>
          <w:b/>
          <w:color w:val="000000"/>
        </w:rPr>
      </w:pPr>
    </w:p>
    <w:p w:rsidR="009D38E7" w:rsidRDefault="009D38E7" w:rsidP="009D38E7">
      <w:pPr>
        <w:rPr>
          <w:b/>
          <w:color w:val="000000"/>
        </w:rPr>
      </w:pPr>
      <w:r>
        <w:rPr>
          <w:b/>
          <w:color w:val="000000"/>
        </w:rPr>
        <w:t xml:space="preserve">1. Az </w:t>
      </w:r>
      <w:r w:rsidRPr="00D17DC9">
        <w:rPr>
          <w:b/>
          <w:color w:val="000000"/>
          <w:highlight w:val="yellow"/>
        </w:rPr>
        <w:t>integr</w:t>
      </w:r>
      <w:r w:rsidR="00AC430D" w:rsidRPr="00D17DC9">
        <w:rPr>
          <w:b/>
          <w:color w:val="000000"/>
          <w:highlight w:val="yellow"/>
        </w:rPr>
        <w:t>áló</w:t>
      </w:r>
      <w:r>
        <w:rPr>
          <w:b/>
          <w:color w:val="000000"/>
        </w:rPr>
        <w:t xml:space="preserve"> funkció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társadalom normális életéhez szükséges </w:t>
      </w:r>
      <w:r w:rsidRPr="00AC430D">
        <w:rPr>
          <w:color w:val="000000"/>
          <w:highlight w:val="yellow"/>
        </w:rPr>
        <w:t>rend</w:t>
      </w:r>
      <w:r>
        <w:rPr>
          <w:color w:val="000000"/>
        </w:rPr>
        <w:t xml:space="preserve"> (jogrend) </w:t>
      </w:r>
      <w:r w:rsidRPr="00AC430D">
        <w:rPr>
          <w:color w:val="000000"/>
          <w:highlight w:val="yellow"/>
        </w:rPr>
        <w:t>és biztonság kialakítása</w:t>
      </w:r>
      <w:r>
        <w:rPr>
          <w:color w:val="000000"/>
        </w:rPr>
        <w:t xml:space="preserve"> és </w:t>
      </w:r>
      <w:r w:rsidRPr="004A0491">
        <w:rPr>
          <w:color w:val="000000"/>
          <w:highlight w:val="yellow"/>
        </w:rPr>
        <w:t>fenntartása</w:t>
      </w:r>
      <w:r>
        <w:rPr>
          <w:color w:val="000000"/>
        </w:rPr>
        <w:t xml:space="preserve">. E funkció arra szolgál, hogy </w:t>
      </w:r>
      <w:r w:rsidRPr="00AC430D">
        <w:rPr>
          <w:color w:val="000000"/>
        </w:rPr>
        <w:t>csökkentse a konfliktust</w:t>
      </w:r>
      <w:r>
        <w:rPr>
          <w:color w:val="000000"/>
        </w:rPr>
        <w:t xml:space="preserve"> eredményező tényezőket, „olajozza” a társadalmi érintkezés gépezetét.</w:t>
      </w:r>
      <w:r w:rsidR="004A0491">
        <w:rPr>
          <w:color w:val="000000"/>
        </w:rPr>
        <w:t xml:space="preserve"> (pl. </w:t>
      </w:r>
      <w:r w:rsidR="0082234E">
        <w:rPr>
          <w:color w:val="000000"/>
        </w:rPr>
        <w:t>szabálysértésekre és a büntetőjogra vonatkozó</w:t>
      </w:r>
      <w:r w:rsidR="004A0491">
        <w:rPr>
          <w:color w:val="000000"/>
        </w:rPr>
        <w:t xml:space="preserve"> szabályok)</w:t>
      </w:r>
      <w:r w:rsidR="00B102B3">
        <w:rPr>
          <w:color w:val="000000"/>
        </w:rPr>
        <w:t xml:space="preserve">. E funkció legfontosabb szervei a </w:t>
      </w:r>
      <w:r w:rsidR="00B102B3" w:rsidRPr="00B102B3">
        <w:rPr>
          <w:color w:val="000000"/>
          <w:highlight w:val="yellow"/>
        </w:rPr>
        <w:t>rendvédelmi szervek</w:t>
      </w:r>
      <w:r w:rsidR="00B102B3">
        <w:rPr>
          <w:color w:val="000000"/>
        </w:rPr>
        <w:t>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rPr>
          <w:b/>
          <w:color w:val="000000"/>
        </w:rPr>
      </w:pPr>
      <w:r>
        <w:rPr>
          <w:b/>
          <w:color w:val="000000"/>
        </w:rPr>
        <w:t xml:space="preserve">2. </w:t>
      </w:r>
      <w:r w:rsidRPr="00D17DC9">
        <w:rPr>
          <w:b/>
          <w:color w:val="000000"/>
          <w:highlight w:val="yellow"/>
        </w:rPr>
        <w:t>Konfliktus feloldó</w:t>
      </w:r>
      <w:r>
        <w:rPr>
          <w:b/>
          <w:color w:val="000000"/>
        </w:rPr>
        <w:t xml:space="preserve"> funkció</w:t>
      </w:r>
    </w:p>
    <w:p w:rsidR="009D38E7" w:rsidRDefault="009D38E7" w:rsidP="009D38E7">
      <w:pPr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Az állampolgárok és a szervezetek egymás közti, valamint az államhoz fűződő kapcsolatainak alakításában és az e kapcsolatokból adódó konfliktusok megoldásában való közrehatás. A konfliktusok és viták kezelésére a jogi rendszer legfontosabb </w:t>
      </w:r>
      <w:r w:rsidRPr="00AC430D">
        <w:rPr>
          <w:color w:val="000000"/>
          <w:highlight w:val="yellow"/>
        </w:rPr>
        <w:t>szervezete a bíróság</w:t>
      </w:r>
      <w:r>
        <w:rPr>
          <w:color w:val="000000"/>
        </w:rPr>
        <w:t>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b/>
          <w:color w:val="000000"/>
        </w:rPr>
      </w:pPr>
      <w:r>
        <w:rPr>
          <w:b/>
          <w:color w:val="000000"/>
        </w:rPr>
        <w:t xml:space="preserve">3. A </w:t>
      </w:r>
      <w:r w:rsidRPr="002A2D0E">
        <w:rPr>
          <w:b/>
          <w:color w:val="000000"/>
          <w:highlight w:val="yellow"/>
        </w:rPr>
        <w:t>társadalom t</w:t>
      </w:r>
      <w:r w:rsidRPr="00D17DC9">
        <w:rPr>
          <w:b/>
          <w:color w:val="000000"/>
          <w:highlight w:val="yellow"/>
        </w:rPr>
        <w:t>udatos szervezése</w:t>
      </w:r>
      <w:r>
        <w:rPr>
          <w:b/>
          <w:color w:val="000000"/>
        </w:rPr>
        <w:t xml:space="preserve"> és igazgatása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társadalom tudatos alakításában, tervezésében, </w:t>
      </w:r>
      <w:r w:rsidR="00F4419B">
        <w:rPr>
          <w:color w:val="000000"/>
        </w:rPr>
        <w:t>különböző folyamatai</w:t>
      </w:r>
      <w:r>
        <w:rPr>
          <w:color w:val="000000"/>
        </w:rPr>
        <w:t xml:space="preserve">nak „szervezésében” való közreműködés </w:t>
      </w:r>
      <w:r w:rsidR="00F51B9F">
        <w:rPr>
          <w:color w:val="000000"/>
        </w:rPr>
        <w:t xml:space="preserve">(pl. </w:t>
      </w:r>
      <w:r w:rsidR="00F51B9F" w:rsidRPr="00F51B9F">
        <w:rPr>
          <w:color w:val="000000"/>
          <w:highlight w:val="yellow"/>
        </w:rPr>
        <w:t>építésügyi szabályok</w:t>
      </w:r>
      <w:r w:rsidR="00F51B9F">
        <w:rPr>
          <w:color w:val="000000"/>
        </w:rPr>
        <w:t xml:space="preserve">, környezetvédelmi </w:t>
      </w:r>
      <w:r w:rsidR="00F4419B">
        <w:rPr>
          <w:color w:val="000000"/>
        </w:rPr>
        <w:t>szabályok</w:t>
      </w:r>
      <w:r w:rsidR="00F51B9F">
        <w:rPr>
          <w:color w:val="000000"/>
        </w:rPr>
        <w:t>)</w:t>
      </w:r>
      <w:r w:rsidR="00B102B3">
        <w:rPr>
          <w:color w:val="000000"/>
        </w:rPr>
        <w:t xml:space="preserve">. Ennek legfontosabb szervei a </w:t>
      </w:r>
      <w:r w:rsidR="00B102B3" w:rsidRPr="00553DB4">
        <w:rPr>
          <w:color w:val="000000"/>
          <w:highlight w:val="yellow"/>
        </w:rPr>
        <w:t>közigazgatósági</w:t>
      </w:r>
      <w:r w:rsidR="00B102B3">
        <w:rPr>
          <w:color w:val="000000"/>
        </w:rPr>
        <w:t xml:space="preserve"> </w:t>
      </w:r>
      <w:r w:rsidR="00B102B3" w:rsidRPr="00B102B3">
        <w:rPr>
          <w:color w:val="000000"/>
          <w:highlight w:val="yellow"/>
        </w:rPr>
        <w:t>hatóságok</w:t>
      </w:r>
      <w:r w:rsidR="00B102B3">
        <w:rPr>
          <w:color w:val="000000"/>
        </w:rPr>
        <w:t>.</w:t>
      </w:r>
    </w:p>
    <w:p w:rsidR="00AC430D" w:rsidRDefault="00AC430D" w:rsidP="009D38E7">
      <w:pPr>
        <w:jc w:val="both"/>
        <w:rPr>
          <w:color w:val="000000"/>
        </w:rPr>
      </w:pPr>
    </w:p>
    <w:p w:rsidR="00AC430D" w:rsidRPr="00D86F03" w:rsidRDefault="00AC430D" w:rsidP="009D38E7">
      <w:pPr>
        <w:jc w:val="both"/>
        <w:rPr>
          <w:color w:val="000000"/>
        </w:rPr>
      </w:pPr>
    </w:p>
    <w:p w:rsidR="009D38E7" w:rsidRDefault="009D38E7" w:rsidP="00AC430D">
      <w:pPr>
        <w:keepNext/>
        <w:jc w:val="center"/>
        <w:rPr>
          <w:b/>
          <w:color w:val="000000"/>
        </w:rPr>
      </w:pPr>
      <w:r w:rsidRPr="00FA6E6C">
        <w:rPr>
          <w:b/>
          <w:color w:val="000000"/>
        </w:rPr>
        <w:t>A jogforrás fogalma, fajai és a jogforrási hierarchia</w:t>
      </w:r>
    </w:p>
    <w:p w:rsidR="00AC430D" w:rsidRDefault="00AC430D" w:rsidP="00AC430D">
      <w:pPr>
        <w:keepNext/>
        <w:jc w:val="center"/>
        <w:rPr>
          <w:b/>
          <w:color w:val="000000"/>
        </w:rPr>
      </w:pPr>
    </w:p>
    <w:p w:rsidR="009D38E7" w:rsidRDefault="009D38E7" w:rsidP="009D38E7">
      <w:pPr>
        <w:jc w:val="center"/>
        <w:rPr>
          <w:b/>
          <w:color w:val="000000"/>
        </w:rPr>
      </w:pPr>
    </w:p>
    <w:p w:rsidR="009D38E7" w:rsidRDefault="009D38E7" w:rsidP="009D38E7">
      <w:pPr>
        <w:jc w:val="both"/>
        <w:rPr>
          <w:b/>
          <w:color w:val="000000"/>
        </w:rPr>
      </w:pPr>
      <w:r w:rsidRPr="00FA6E6C">
        <w:rPr>
          <w:b/>
          <w:color w:val="000000"/>
        </w:rPr>
        <w:t>1. A jogképződés módjai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Default="00BA5010" w:rsidP="009D38E7">
      <w:pPr>
        <w:ind w:left="708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1.1 </w:t>
      </w:r>
      <w:r w:rsidR="009D38E7" w:rsidRPr="00DC6E44">
        <w:rPr>
          <w:color w:val="000000"/>
          <w:u w:val="single"/>
        </w:rPr>
        <w:t xml:space="preserve">A </w:t>
      </w:r>
      <w:r w:rsidR="009D38E7" w:rsidRPr="002A2D0E">
        <w:rPr>
          <w:color w:val="000000"/>
          <w:highlight w:val="yellow"/>
          <w:u w:val="single"/>
        </w:rPr>
        <w:t>szokásjogi</w:t>
      </w:r>
      <w:r w:rsidR="009D38E7" w:rsidRPr="00DC6E44">
        <w:rPr>
          <w:color w:val="000000"/>
          <w:u w:val="single"/>
        </w:rPr>
        <w:t xml:space="preserve"> jogképzés</w:t>
      </w:r>
    </w:p>
    <w:p w:rsidR="009D38E7" w:rsidRDefault="009D38E7" w:rsidP="009D38E7">
      <w:pPr>
        <w:ind w:left="708"/>
        <w:jc w:val="both"/>
        <w:rPr>
          <w:color w:val="000000"/>
          <w:u w:val="single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jogképzés legősibb módja a szokásjogi. A szűkebb vagy tágabb közösségek együttélése során kialakult </w:t>
      </w:r>
      <w:r w:rsidRPr="00D3165F">
        <w:rPr>
          <w:color w:val="000000"/>
          <w:highlight w:val="yellow"/>
        </w:rPr>
        <w:t>szokásnormák egy részét az állami szervek elismerik</w:t>
      </w:r>
      <w:r>
        <w:rPr>
          <w:color w:val="000000"/>
        </w:rPr>
        <w:t xml:space="preserve">, és ténylegesen jogilag szankcionálják. A szokásnak szokásjoggá való alakulása </w:t>
      </w:r>
      <w:r w:rsidRPr="008826ED">
        <w:rPr>
          <w:color w:val="000000"/>
          <w:highlight w:val="yellow"/>
        </w:rPr>
        <w:t>történeti folyamat</w:t>
      </w:r>
      <w:r>
        <w:rPr>
          <w:color w:val="000000"/>
        </w:rPr>
        <w:t xml:space="preserve"> eredménye; elsősorban </w:t>
      </w:r>
      <w:r w:rsidRPr="00E82F39">
        <w:rPr>
          <w:color w:val="000000"/>
          <w:highlight w:val="yellow"/>
        </w:rPr>
        <w:t>a bíróságok</w:t>
      </w:r>
      <w:r>
        <w:rPr>
          <w:color w:val="000000"/>
        </w:rPr>
        <w:t xml:space="preserve"> voltak azok, amelyek adott konkrét ügyek eldöntése során </w:t>
      </w:r>
      <w:r w:rsidRPr="00E82F39">
        <w:rPr>
          <w:color w:val="000000"/>
          <w:highlight w:val="yellow"/>
        </w:rPr>
        <w:t>bizonyos szokásoknak állami elismerést adtak</w:t>
      </w:r>
      <w:r>
        <w:rPr>
          <w:color w:val="000000"/>
        </w:rPr>
        <w:t xml:space="preserve">. 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BA5010" w:rsidP="009D38E7">
      <w:pPr>
        <w:ind w:left="708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1.2 </w:t>
      </w:r>
      <w:r w:rsidR="009D38E7" w:rsidRPr="008C69D9">
        <w:rPr>
          <w:color w:val="000000"/>
          <w:u w:val="single"/>
        </w:rPr>
        <w:t>Jogalkalmazói (</w:t>
      </w:r>
      <w:r w:rsidR="009D38E7" w:rsidRPr="002A2D0E">
        <w:rPr>
          <w:color w:val="000000"/>
          <w:highlight w:val="yellow"/>
          <w:u w:val="single"/>
        </w:rPr>
        <w:t>bírói</w:t>
      </w:r>
      <w:r w:rsidR="009D38E7" w:rsidRPr="008C69D9">
        <w:rPr>
          <w:color w:val="000000"/>
          <w:u w:val="single"/>
        </w:rPr>
        <w:t>) jogképződés</w:t>
      </w:r>
      <w:r w:rsidR="00AC6EE9">
        <w:rPr>
          <w:color w:val="000000"/>
          <w:u w:val="single"/>
        </w:rPr>
        <w:t xml:space="preserve"> (</w:t>
      </w:r>
      <w:r w:rsidR="00D52C1A">
        <w:rPr>
          <w:color w:val="000000"/>
          <w:highlight w:val="yellow"/>
          <w:u w:val="single"/>
        </w:rPr>
        <w:t>esetjog</w:t>
      </w:r>
      <w:r w:rsidR="00D52C1A" w:rsidRPr="00D52C1A">
        <w:rPr>
          <w:color w:val="000000"/>
          <w:u w:val="single"/>
        </w:rPr>
        <w:t xml:space="preserve"> vagy </w:t>
      </w:r>
      <w:r w:rsidR="008461F0">
        <w:rPr>
          <w:color w:val="000000"/>
          <w:highlight w:val="yellow"/>
          <w:u w:val="single"/>
        </w:rPr>
        <w:t>pr</w:t>
      </w:r>
      <w:r w:rsidR="00AC6EE9" w:rsidRPr="00AC6EE9">
        <w:rPr>
          <w:color w:val="000000"/>
          <w:highlight w:val="yellow"/>
          <w:u w:val="single"/>
        </w:rPr>
        <w:t>ecedensjog</w:t>
      </w:r>
      <w:r w:rsidR="00AC6EE9">
        <w:rPr>
          <w:color w:val="000000"/>
          <w:u w:val="single"/>
        </w:rPr>
        <w:t>)</w:t>
      </w:r>
    </w:p>
    <w:p w:rsidR="009D38E7" w:rsidRDefault="009D38E7" w:rsidP="009D38E7">
      <w:pPr>
        <w:ind w:left="708"/>
        <w:jc w:val="both"/>
        <w:rPr>
          <w:color w:val="000000"/>
          <w:u w:val="single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Alapvető vonása, hogy </w:t>
      </w:r>
      <w:r w:rsidRPr="00700BB5">
        <w:rPr>
          <w:color w:val="000000"/>
          <w:highlight w:val="yellow"/>
        </w:rPr>
        <w:t>a jogalkalmazó</w:t>
      </w:r>
      <w:r>
        <w:rPr>
          <w:color w:val="000000"/>
        </w:rPr>
        <w:t xml:space="preserve"> a társadalmi viszonyoktól a jogi normához egy meghatározott </w:t>
      </w:r>
      <w:proofErr w:type="gramStart"/>
      <w:r w:rsidRPr="00700BB5">
        <w:rPr>
          <w:color w:val="000000"/>
          <w:highlight w:val="yellow"/>
        </w:rPr>
        <w:t>konkrét eset</w:t>
      </w:r>
      <w:proofErr w:type="gramEnd"/>
      <w:r w:rsidRPr="00700BB5">
        <w:rPr>
          <w:color w:val="000000"/>
          <w:highlight w:val="yellow"/>
        </w:rPr>
        <w:t xml:space="preserve"> kapcsán</w:t>
      </w:r>
      <w:r>
        <w:rPr>
          <w:color w:val="000000"/>
        </w:rPr>
        <w:t xml:space="preserve"> jut el, s eme eléje került konkrét jogeset eldöntésének folyamatában és annak eredményeként </w:t>
      </w:r>
      <w:r w:rsidRPr="00700BB5">
        <w:rPr>
          <w:color w:val="000000"/>
          <w:highlight w:val="yellow"/>
        </w:rPr>
        <w:t>alkotja az új jogi normát</w:t>
      </w:r>
      <w:r>
        <w:rPr>
          <w:color w:val="000000"/>
        </w:rPr>
        <w:t xml:space="preserve">. </w:t>
      </w:r>
      <w:r w:rsidR="00AC6EE9">
        <w:rPr>
          <w:color w:val="000000"/>
        </w:rPr>
        <w:t xml:space="preserve">Precedenst teremt. Ezért szokás az ilyen módon képződött jogot </w:t>
      </w:r>
      <w:r w:rsidR="00AC6EE9" w:rsidRPr="00AC6EE9">
        <w:rPr>
          <w:color w:val="000000"/>
        </w:rPr>
        <w:t>precedens</w:t>
      </w:r>
      <w:r w:rsidR="00AC6EE9">
        <w:rPr>
          <w:color w:val="000000"/>
        </w:rPr>
        <w:t xml:space="preserve">jognak nevezni. </w:t>
      </w:r>
      <w:r>
        <w:rPr>
          <w:color w:val="000000"/>
        </w:rPr>
        <w:t xml:space="preserve">Ennek következtében a jogalkotást végző jogalkalmazó ezekre a konkrét, egyedi esetekre koncentrál. </w:t>
      </w:r>
    </w:p>
    <w:p w:rsidR="00700BB5" w:rsidRDefault="00700BB5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>A</w:t>
      </w:r>
      <w:r w:rsidR="00700BB5">
        <w:rPr>
          <w:color w:val="000000"/>
        </w:rPr>
        <w:t xml:space="preserve"> társadalmi viszonyok utólagos </w:t>
      </w:r>
      <w:r>
        <w:rPr>
          <w:color w:val="000000"/>
        </w:rPr>
        <w:t xml:space="preserve">szabályozását nyújtó bírói jogalkotásnak egyedisége és konkrétsága mellett még </w:t>
      </w:r>
      <w:r w:rsidRPr="008826ED">
        <w:rPr>
          <w:color w:val="000000"/>
          <w:highlight w:val="yellow"/>
        </w:rPr>
        <w:t>két</w:t>
      </w:r>
      <w:r>
        <w:rPr>
          <w:color w:val="000000"/>
        </w:rPr>
        <w:t xml:space="preserve">, a tipikus sajátosságából fakadó, egymással szoros összefüggésben levő </w:t>
      </w:r>
      <w:r w:rsidRPr="008826ED">
        <w:rPr>
          <w:color w:val="000000"/>
          <w:highlight w:val="yellow"/>
        </w:rPr>
        <w:t>jellemző</w:t>
      </w:r>
      <w:r>
        <w:rPr>
          <w:color w:val="000000"/>
        </w:rPr>
        <w:t xml:space="preserve"> képessége emelhető ki: egyfelől; rendkívüli </w:t>
      </w:r>
      <w:r w:rsidRPr="00700BB5">
        <w:rPr>
          <w:color w:val="000000"/>
          <w:highlight w:val="yellow"/>
        </w:rPr>
        <w:t>hajlékonysága</w:t>
      </w:r>
      <w:r>
        <w:rPr>
          <w:color w:val="000000"/>
        </w:rPr>
        <w:t xml:space="preserve">, a társadalmi változásokhoz való gyors igazodása és hozzásimulása, másfelől pedig; e jogképzési folyamat kevéssé rögzített és szilárd volta, </w:t>
      </w:r>
      <w:r w:rsidRPr="00700BB5">
        <w:rPr>
          <w:color w:val="000000"/>
          <w:highlight w:val="yellow"/>
        </w:rPr>
        <w:t>bizonytalansága</w:t>
      </w:r>
      <w:r w:rsidR="00AC6EE9">
        <w:rPr>
          <w:color w:val="000000"/>
        </w:rPr>
        <w:t xml:space="preserve"> (hiszen nincs törvényben, jogszabályban rögzítve)</w:t>
      </w:r>
      <w:r>
        <w:rPr>
          <w:color w:val="000000"/>
        </w:rPr>
        <w:t>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BA5010" w:rsidP="009D38E7">
      <w:pPr>
        <w:ind w:left="708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1.3 </w:t>
      </w:r>
      <w:r w:rsidR="009D38E7" w:rsidRPr="00A95E55">
        <w:rPr>
          <w:color w:val="000000"/>
          <w:u w:val="single"/>
        </w:rPr>
        <w:t xml:space="preserve">A </w:t>
      </w:r>
      <w:r w:rsidR="009D38E7" w:rsidRPr="002A2D0E">
        <w:rPr>
          <w:color w:val="000000"/>
          <w:highlight w:val="yellow"/>
          <w:u w:val="single"/>
        </w:rPr>
        <w:t>jogalkotói</w:t>
      </w:r>
      <w:r w:rsidR="009D38E7" w:rsidRPr="00A95E55">
        <w:rPr>
          <w:color w:val="000000"/>
          <w:u w:val="single"/>
        </w:rPr>
        <w:t xml:space="preserve"> hatáskörrel felruházott apparátus jogképző munkája</w:t>
      </w:r>
    </w:p>
    <w:p w:rsidR="009D38E7" w:rsidRDefault="009D38E7" w:rsidP="009D38E7">
      <w:pPr>
        <w:ind w:left="708"/>
        <w:jc w:val="both"/>
        <w:rPr>
          <w:color w:val="000000"/>
          <w:u w:val="single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törvényhozó és </w:t>
      </w:r>
      <w:r w:rsidRPr="00D32CAD">
        <w:rPr>
          <w:color w:val="000000"/>
          <w:highlight w:val="yellow"/>
        </w:rPr>
        <w:t>rendeletalkotó szervek</w:t>
      </w:r>
      <w:r>
        <w:rPr>
          <w:color w:val="000000"/>
        </w:rPr>
        <w:t xml:space="preserve"> jogalkotó tevékenysége – szemben a jogalkalmazás szférájával – eleve jogi normák létrehozására irányul, az tehát működésük során nem egyfajta „melléktermékként” jelenik meg.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társadalmi viszonyok jövőbeni és előre történő szabályozására hivatott eme jogalkotási folyamat </w:t>
      </w:r>
      <w:r w:rsidRPr="00BA5010">
        <w:rPr>
          <w:color w:val="000000"/>
          <w:highlight w:val="yellow"/>
        </w:rPr>
        <w:t>alapvető sajátossága</w:t>
      </w:r>
      <w:r>
        <w:rPr>
          <w:color w:val="000000"/>
        </w:rPr>
        <w:t xml:space="preserve">: </w:t>
      </w:r>
      <w:r w:rsidRPr="00BA5010">
        <w:rPr>
          <w:color w:val="000000"/>
          <w:highlight w:val="yellow"/>
        </w:rPr>
        <w:t>általánossága és absztraktsága</w:t>
      </w:r>
      <w:r>
        <w:rPr>
          <w:color w:val="000000"/>
        </w:rPr>
        <w:t>. Amikor ugyanis a jogalkotó valamely társadal</w:t>
      </w:r>
      <w:r w:rsidR="00FC547B">
        <w:rPr>
          <w:color w:val="000000"/>
        </w:rPr>
        <w:t>mi viszonyt vagy ennek valamely</w:t>
      </w:r>
      <w:r>
        <w:rPr>
          <w:color w:val="000000"/>
        </w:rPr>
        <w:t xml:space="preserve">, vonatkozását rendezni kívánja, akkor </w:t>
      </w:r>
      <w:r w:rsidRPr="0095759F">
        <w:rPr>
          <w:color w:val="000000"/>
          <w:highlight w:val="yellow"/>
        </w:rPr>
        <w:t>nem</w:t>
      </w:r>
      <w:r>
        <w:rPr>
          <w:color w:val="000000"/>
        </w:rPr>
        <w:t xml:space="preserve"> </w:t>
      </w:r>
      <w:r w:rsidR="00FC547B">
        <w:rPr>
          <w:color w:val="000000"/>
        </w:rPr>
        <w:t>(</w:t>
      </w:r>
      <w:r>
        <w:rPr>
          <w:color w:val="000000"/>
        </w:rPr>
        <w:t>mint a jogalkalmazó</w:t>
      </w:r>
      <w:r w:rsidR="00FC547B">
        <w:rPr>
          <w:color w:val="000000"/>
        </w:rPr>
        <w:t>)</w:t>
      </w:r>
      <w:r>
        <w:rPr>
          <w:color w:val="000000"/>
        </w:rPr>
        <w:t xml:space="preserve"> </w:t>
      </w:r>
      <w:r w:rsidRPr="0095759F">
        <w:rPr>
          <w:color w:val="000000"/>
          <w:highlight w:val="yellow"/>
        </w:rPr>
        <w:t>egy konkrét</w:t>
      </w:r>
      <w:r>
        <w:rPr>
          <w:color w:val="000000"/>
        </w:rPr>
        <w:t xml:space="preserve">, egyedi </w:t>
      </w:r>
      <w:r w:rsidRPr="0095759F">
        <w:rPr>
          <w:color w:val="000000"/>
          <w:highlight w:val="yellow"/>
        </w:rPr>
        <w:t>esetből indul ki</w:t>
      </w:r>
      <w:r>
        <w:rPr>
          <w:color w:val="000000"/>
        </w:rPr>
        <w:t xml:space="preserve">, nem egy individuális tényállást akar eldönteni, hanem a szabályozásra kerülő társadalmi viszony egyedi mozzanataitól </w:t>
      </w:r>
      <w:r w:rsidR="00FC547B">
        <w:rPr>
          <w:color w:val="000000"/>
        </w:rPr>
        <w:t>elvonatkoztatva</w:t>
      </w:r>
      <w:r>
        <w:rPr>
          <w:color w:val="000000"/>
        </w:rPr>
        <w:t>, e viszonyokat és a bennük megnyilvánuló emberi magatartásokat általánosságukban igyekszik megragadni</w:t>
      </w:r>
      <w:r w:rsidR="00FC547B">
        <w:rPr>
          <w:color w:val="000000"/>
        </w:rPr>
        <w:t>.</w:t>
      </w:r>
      <w:r>
        <w:rPr>
          <w:color w:val="000000"/>
        </w:rPr>
        <w:t xml:space="preserve"> </w:t>
      </w:r>
      <w:r w:rsidR="00FC547B">
        <w:rPr>
          <w:color w:val="000000"/>
        </w:rPr>
        <w:t>E</w:t>
      </w:r>
      <w:r>
        <w:rPr>
          <w:color w:val="000000"/>
        </w:rPr>
        <w:t>zek legáltalánosabb, legjellegzetesebb vonásait sűrítve és koncentráltan fejezi ki, teszi a jogi norma tartalmává.</w:t>
      </w:r>
      <w:r w:rsidR="004A0491">
        <w:rPr>
          <w:color w:val="000000"/>
        </w:rPr>
        <w:t xml:space="preserve"> (Pl. minden 14. életévét be nem töltött személy cselekvőképtelen. Nincs egyedi mérlegelés.)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AC6EE9" w:rsidRDefault="00AC6EE9" w:rsidP="009D38E7">
      <w:pPr>
        <w:ind w:left="708"/>
        <w:jc w:val="both"/>
        <w:rPr>
          <w:color w:val="000000"/>
        </w:rPr>
      </w:pPr>
    </w:p>
    <w:p w:rsidR="00AC6EE9" w:rsidRDefault="00AC6EE9" w:rsidP="009D38E7">
      <w:pPr>
        <w:ind w:left="708"/>
        <w:jc w:val="both"/>
        <w:rPr>
          <w:color w:val="000000"/>
        </w:rPr>
      </w:pPr>
    </w:p>
    <w:p w:rsidR="009D38E7" w:rsidRDefault="009D38E7" w:rsidP="00BA5010">
      <w:pPr>
        <w:keepNext/>
        <w:jc w:val="both"/>
        <w:rPr>
          <w:b/>
          <w:color w:val="000000"/>
        </w:rPr>
      </w:pPr>
      <w:r>
        <w:rPr>
          <w:b/>
          <w:color w:val="000000"/>
        </w:rPr>
        <w:lastRenderedPageBreak/>
        <w:t>2. A jogforrás fogalma és fajai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Pr="005E7BFF" w:rsidRDefault="009D38E7" w:rsidP="009D38E7">
      <w:pPr>
        <w:ind w:left="708"/>
        <w:jc w:val="both"/>
        <w:rPr>
          <w:color w:val="000000"/>
          <w:u w:val="single"/>
        </w:rPr>
      </w:pPr>
      <w:r w:rsidRPr="005E7BFF">
        <w:rPr>
          <w:color w:val="000000"/>
          <w:u w:val="single"/>
        </w:rPr>
        <w:t>2.1. A jogforrás fogalma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>A jogforrás fogalma a jogi normák keletkezésének két lényeges vonatkozására utal:</w:t>
      </w:r>
    </w:p>
    <w:p w:rsidR="009D38E7" w:rsidRDefault="009D38E7" w:rsidP="009D38E7">
      <w:pPr>
        <w:numPr>
          <w:ilvl w:val="0"/>
          <w:numId w:val="18"/>
        </w:numPr>
        <w:jc w:val="both"/>
        <w:rPr>
          <w:color w:val="000000"/>
        </w:rPr>
      </w:pPr>
      <w:r>
        <w:rPr>
          <w:color w:val="000000"/>
        </w:rPr>
        <w:t xml:space="preserve">kitől, </w:t>
      </w:r>
      <w:r w:rsidRPr="00AF125E">
        <w:rPr>
          <w:color w:val="000000"/>
          <w:highlight w:val="yellow"/>
        </w:rPr>
        <w:t>milyen szervtől erednek</w:t>
      </w:r>
      <w:r>
        <w:rPr>
          <w:color w:val="000000"/>
        </w:rPr>
        <w:t xml:space="preserve"> vagy eredhetnek a jogszabályok (jogalkotó hatáskör)</w:t>
      </w:r>
    </w:p>
    <w:p w:rsidR="009D38E7" w:rsidRDefault="009D38E7" w:rsidP="009D38E7">
      <w:pPr>
        <w:numPr>
          <w:ilvl w:val="0"/>
          <w:numId w:val="18"/>
        </w:numPr>
        <w:jc w:val="both"/>
        <w:rPr>
          <w:color w:val="000000"/>
        </w:rPr>
      </w:pPr>
      <w:r>
        <w:rPr>
          <w:color w:val="000000"/>
        </w:rPr>
        <w:t xml:space="preserve">milyenek lehetnek a jog </w:t>
      </w:r>
      <w:r w:rsidRPr="00AF125E">
        <w:rPr>
          <w:color w:val="000000"/>
          <w:highlight w:val="yellow"/>
        </w:rPr>
        <w:t>megjelenési formái</w:t>
      </w:r>
      <w:r>
        <w:rPr>
          <w:color w:val="000000"/>
        </w:rPr>
        <w:t>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  <w:u w:val="single"/>
        </w:rPr>
      </w:pPr>
      <w:r w:rsidRPr="005E7BFF">
        <w:rPr>
          <w:color w:val="000000"/>
          <w:u w:val="single"/>
        </w:rPr>
        <w:t>2.2. A jogforrás fajai</w:t>
      </w:r>
    </w:p>
    <w:p w:rsidR="009D38E7" w:rsidRDefault="009D38E7" w:rsidP="009D38E7">
      <w:pPr>
        <w:ind w:left="708"/>
        <w:jc w:val="both"/>
        <w:rPr>
          <w:color w:val="000000"/>
          <w:u w:val="single"/>
        </w:rPr>
      </w:pPr>
    </w:p>
    <w:p w:rsidR="009D38E7" w:rsidRDefault="009D38E7" w:rsidP="009D38E7">
      <w:pPr>
        <w:ind w:left="1416"/>
        <w:jc w:val="both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>) az anyagi és alaki jogforrás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Default="009D38E7" w:rsidP="009D38E7">
      <w:pPr>
        <w:numPr>
          <w:ilvl w:val="0"/>
          <w:numId w:val="19"/>
        </w:numPr>
        <w:jc w:val="both"/>
        <w:rPr>
          <w:color w:val="000000"/>
        </w:rPr>
      </w:pPr>
      <w:r w:rsidRPr="00AF125E">
        <w:rPr>
          <w:color w:val="000000"/>
          <w:highlight w:val="yellow"/>
        </w:rPr>
        <w:t>anyagi jogforrás</w:t>
      </w:r>
      <w:r>
        <w:rPr>
          <w:color w:val="000000"/>
        </w:rPr>
        <w:t xml:space="preserve">: a jogi normát létrehozó állami szerv, </w:t>
      </w:r>
      <w:r w:rsidRPr="00AF125E">
        <w:rPr>
          <w:color w:val="000000"/>
          <w:highlight w:val="yellow"/>
        </w:rPr>
        <w:t>amelytől a jog ered</w:t>
      </w:r>
      <w:r>
        <w:rPr>
          <w:color w:val="000000"/>
        </w:rPr>
        <w:t xml:space="preserve"> (országgyűlés, kormány, önkormányzat, stb.)</w:t>
      </w:r>
    </w:p>
    <w:p w:rsidR="009D38E7" w:rsidRDefault="009D38E7" w:rsidP="009D38E7">
      <w:pPr>
        <w:numPr>
          <w:ilvl w:val="0"/>
          <w:numId w:val="19"/>
        </w:numPr>
        <w:jc w:val="both"/>
        <w:rPr>
          <w:color w:val="000000"/>
        </w:rPr>
      </w:pPr>
      <w:r w:rsidRPr="00AF125E">
        <w:rPr>
          <w:color w:val="000000"/>
          <w:highlight w:val="yellow"/>
        </w:rPr>
        <w:t>alaki jogforrás</w:t>
      </w:r>
      <w:r>
        <w:rPr>
          <w:color w:val="000000"/>
        </w:rPr>
        <w:t xml:space="preserve">: </w:t>
      </w:r>
      <w:r w:rsidRPr="00AF125E">
        <w:rPr>
          <w:color w:val="000000"/>
          <w:highlight w:val="yellow"/>
        </w:rPr>
        <w:t>az a forma</w:t>
      </w:r>
      <w:r>
        <w:rPr>
          <w:color w:val="000000"/>
        </w:rPr>
        <w:t>, amelyben a jogi norma megjelenik</w:t>
      </w:r>
      <w:r w:rsidR="004D0010">
        <w:rPr>
          <w:color w:val="000000"/>
        </w:rPr>
        <w:t xml:space="preserve"> (ahonnan megtudhatom, hogy mik a jogaim)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>b) belső és külső jogforrás</w:t>
      </w:r>
      <w:r w:rsidR="004D0010">
        <w:rPr>
          <w:color w:val="000000"/>
        </w:rPr>
        <w:t xml:space="preserve"> (megegyezik az előző felosztással)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Default="009D38E7" w:rsidP="009D38E7">
      <w:pPr>
        <w:numPr>
          <w:ilvl w:val="0"/>
          <w:numId w:val="20"/>
        </w:numPr>
        <w:jc w:val="both"/>
        <w:rPr>
          <w:color w:val="000000"/>
        </w:rPr>
      </w:pPr>
      <w:r w:rsidRPr="00AF125E">
        <w:rPr>
          <w:color w:val="000000"/>
          <w:highlight w:val="yellow"/>
        </w:rPr>
        <w:t>belső jogforrás</w:t>
      </w:r>
      <w:r>
        <w:rPr>
          <w:color w:val="000000"/>
        </w:rPr>
        <w:t xml:space="preserve">: a jogszabályt </w:t>
      </w:r>
      <w:r w:rsidRPr="00AF125E">
        <w:rPr>
          <w:color w:val="000000"/>
          <w:highlight w:val="yellow"/>
        </w:rPr>
        <w:t>létrehozó állami szerv</w:t>
      </w:r>
    </w:p>
    <w:p w:rsidR="009D38E7" w:rsidRDefault="009D38E7" w:rsidP="009D38E7">
      <w:pPr>
        <w:numPr>
          <w:ilvl w:val="0"/>
          <w:numId w:val="20"/>
        </w:numPr>
        <w:jc w:val="both"/>
        <w:rPr>
          <w:color w:val="000000"/>
        </w:rPr>
      </w:pPr>
      <w:r w:rsidRPr="00AF125E">
        <w:rPr>
          <w:color w:val="000000"/>
          <w:highlight w:val="yellow"/>
        </w:rPr>
        <w:t>külső jogforrás</w:t>
      </w:r>
      <w:r>
        <w:rPr>
          <w:color w:val="000000"/>
        </w:rPr>
        <w:t xml:space="preserve">: az a sajátos </w:t>
      </w:r>
      <w:r w:rsidRPr="00AF125E">
        <w:rPr>
          <w:color w:val="000000"/>
          <w:highlight w:val="yellow"/>
        </w:rPr>
        <w:t>forma</w:t>
      </w:r>
      <w:r>
        <w:rPr>
          <w:color w:val="000000"/>
        </w:rPr>
        <w:t>, amelyben az adott állami szerv normatív akaratnyilvánítása megjelenik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>c) elsődleges és másodlagos jogforrás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Default="009D38E7" w:rsidP="009D38E7">
      <w:pPr>
        <w:numPr>
          <w:ilvl w:val="0"/>
          <w:numId w:val="21"/>
        </w:numPr>
        <w:jc w:val="both"/>
        <w:rPr>
          <w:color w:val="000000"/>
        </w:rPr>
      </w:pPr>
      <w:r w:rsidRPr="00AF125E">
        <w:rPr>
          <w:color w:val="000000"/>
          <w:highlight w:val="yellow"/>
        </w:rPr>
        <w:t>elsődleges</w:t>
      </w:r>
      <w:r>
        <w:rPr>
          <w:color w:val="000000"/>
        </w:rPr>
        <w:t xml:space="preserve"> jogforrás: maga a jogalkotó hatalom, </w:t>
      </w:r>
      <w:r w:rsidRPr="00AF125E">
        <w:rPr>
          <w:color w:val="000000"/>
          <w:highlight w:val="yellow"/>
        </w:rPr>
        <w:t>az állam</w:t>
      </w:r>
      <w:r>
        <w:rPr>
          <w:color w:val="000000"/>
        </w:rPr>
        <w:t>, mely a jognak ősforrása</w:t>
      </w:r>
      <w:r w:rsidR="00DA7D82">
        <w:rPr>
          <w:color w:val="000000"/>
        </w:rPr>
        <w:t>.</w:t>
      </w:r>
    </w:p>
    <w:p w:rsidR="009D38E7" w:rsidRDefault="009D38E7" w:rsidP="009D38E7">
      <w:pPr>
        <w:numPr>
          <w:ilvl w:val="0"/>
          <w:numId w:val="21"/>
        </w:numPr>
        <w:jc w:val="both"/>
        <w:rPr>
          <w:color w:val="000000"/>
        </w:rPr>
      </w:pPr>
      <w:r w:rsidRPr="00AF125E">
        <w:rPr>
          <w:color w:val="000000"/>
          <w:highlight w:val="yellow"/>
        </w:rPr>
        <w:t>másodlagos</w:t>
      </w:r>
      <w:r>
        <w:rPr>
          <w:color w:val="000000"/>
        </w:rPr>
        <w:t xml:space="preserve"> jogforrás: </w:t>
      </w:r>
      <w:r w:rsidRPr="00AF125E">
        <w:rPr>
          <w:color w:val="000000"/>
          <w:highlight w:val="yellow"/>
        </w:rPr>
        <w:t>az összes többi</w:t>
      </w:r>
      <w:r>
        <w:rPr>
          <w:color w:val="000000"/>
        </w:rPr>
        <w:t xml:space="preserve"> jogforrás, mert állami felhatalmazáson alapul a jogalkotói tevékenység</w:t>
      </w:r>
      <w:r w:rsidR="00DA7D82">
        <w:rPr>
          <w:color w:val="000000"/>
        </w:rPr>
        <w:t xml:space="preserve">e. (Például a kormányrendeletek vagy miniszteri rendeletek elején mindig az szerepel, hogy </w:t>
      </w:r>
      <w:proofErr w:type="gramStart"/>
      <w:r w:rsidR="00DA7D82">
        <w:rPr>
          <w:color w:val="000000"/>
        </w:rPr>
        <w:t>a …</w:t>
      </w:r>
      <w:proofErr w:type="gramEnd"/>
      <w:r w:rsidR="00DA7D82">
        <w:rPr>
          <w:color w:val="000000"/>
        </w:rPr>
        <w:t xml:space="preserve"> törvény felhatalmazása alapján a kormány az alábbi rendeletet alkotja. Felhatalmazás hiányában nem alkothatná.)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AF125E" w:rsidP="009D38E7">
      <w:pPr>
        <w:ind w:left="1416"/>
        <w:jc w:val="both"/>
        <w:rPr>
          <w:color w:val="000000"/>
        </w:rPr>
      </w:pPr>
      <w:r>
        <w:rPr>
          <w:color w:val="000000"/>
        </w:rPr>
        <w:t>d</w:t>
      </w:r>
      <w:r w:rsidR="009D38E7">
        <w:rPr>
          <w:color w:val="000000"/>
        </w:rPr>
        <w:t>) írott és nem írott jogforrás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Default="009D38E7" w:rsidP="009D38E7">
      <w:pPr>
        <w:numPr>
          <w:ilvl w:val="0"/>
          <w:numId w:val="23"/>
        </w:numPr>
        <w:jc w:val="both"/>
        <w:rPr>
          <w:color w:val="000000"/>
        </w:rPr>
      </w:pPr>
      <w:r w:rsidRPr="004D0010">
        <w:rPr>
          <w:color w:val="000000"/>
          <w:highlight w:val="yellow"/>
        </w:rPr>
        <w:t>írott jogforrás</w:t>
      </w:r>
      <w:r>
        <w:rPr>
          <w:color w:val="000000"/>
        </w:rPr>
        <w:t xml:space="preserve">: az állam jogalkotó szervei által létrehozott és általános kötelező magatartásszabály formájában kifejezett </w:t>
      </w:r>
      <w:r w:rsidRPr="004D0010">
        <w:rPr>
          <w:color w:val="000000"/>
          <w:highlight w:val="yellow"/>
        </w:rPr>
        <w:t>jogszabályok</w:t>
      </w:r>
      <w:r>
        <w:rPr>
          <w:color w:val="000000"/>
        </w:rPr>
        <w:t xml:space="preserve"> (pl.: törvény, rendelet, stb.)</w:t>
      </w:r>
    </w:p>
    <w:p w:rsidR="009D38E7" w:rsidRDefault="009D38E7" w:rsidP="009D38E7">
      <w:pPr>
        <w:numPr>
          <w:ilvl w:val="0"/>
          <w:numId w:val="23"/>
        </w:numPr>
        <w:jc w:val="both"/>
        <w:rPr>
          <w:color w:val="000000"/>
        </w:rPr>
      </w:pPr>
      <w:r w:rsidRPr="00AF125E">
        <w:rPr>
          <w:color w:val="000000"/>
          <w:highlight w:val="yellow"/>
        </w:rPr>
        <w:t>nem írott jogforrás</w:t>
      </w:r>
      <w:r>
        <w:rPr>
          <w:color w:val="000000"/>
        </w:rPr>
        <w:t xml:space="preserve">: az állam jogalkalmazó szervei döntéseiben keletkezett jog; ennek formája mindig </w:t>
      </w:r>
      <w:r w:rsidRPr="00AF125E">
        <w:rPr>
          <w:color w:val="000000"/>
          <w:highlight w:val="yellow"/>
        </w:rPr>
        <w:t>valamely jogalkalmazói döntés</w:t>
      </w:r>
      <w:r>
        <w:rPr>
          <w:color w:val="000000"/>
        </w:rPr>
        <w:t xml:space="preserve">, amely az ismétlődő követés, illetve kikényszerítés és az állam jogalkotó szerveinek hozzájárulása folytán általánosan </w:t>
      </w:r>
      <w:r w:rsidRPr="002A2D0E">
        <w:rPr>
          <w:color w:val="000000"/>
          <w:highlight w:val="yellow"/>
        </w:rPr>
        <w:t>kötelező jogi szabállyá válik</w:t>
      </w:r>
      <w:r>
        <w:rPr>
          <w:color w:val="000000"/>
        </w:rPr>
        <w:t xml:space="preserve"> (legtipikusabb esete: </w:t>
      </w:r>
      <w:r w:rsidRPr="00AF125E">
        <w:rPr>
          <w:color w:val="000000"/>
          <w:highlight w:val="yellow"/>
        </w:rPr>
        <w:t>szokásjog</w:t>
      </w:r>
      <w:r>
        <w:rPr>
          <w:color w:val="000000"/>
        </w:rPr>
        <w:t xml:space="preserve">, de ide tartozik: a </w:t>
      </w:r>
      <w:r w:rsidRPr="00AF125E">
        <w:rPr>
          <w:color w:val="000000"/>
          <w:highlight w:val="yellow"/>
        </w:rPr>
        <w:t>bíró</w:t>
      </w:r>
      <w:r w:rsidR="00AC6EE9">
        <w:rPr>
          <w:color w:val="000000"/>
          <w:highlight w:val="yellow"/>
        </w:rPr>
        <w:t>ság</w:t>
      </w:r>
      <w:r w:rsidRPr="00AF125E">
        <w:rPr>
          <w:color w:val="000000"/>
          <w:highlight w:val="yellow"/>
        </w:rPr>
        <w:t xml:space="preserve">i </w:t>
      </w:r>
      <w:r w:rsidR="00AC6EE9">
        <w:rPr>
          <w:color w:val="000000"/>
          <w:highlight w:val="yellow"/>
        </w:rPr>
        <w:t>gyakorlat</w:t>
      </w:r>
      <w:r>
        <w:rPr>
          <w:color w:val="000000"/>
        </w:rPr>
        <w:t>)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b/>
          <w:color w:val="000000"/>
        </w:rPr>
      </w:pPr>
      <w:r>
        <w:rPr>
          <w:b/>
          <w:color w:val="000000"/>
        </w:rPr>
        <w:t>3. A jogforrások hierarchiája és történeti fejlődésük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Pr="00DE2C34" w:rsidRDefault="009D38E7" w:rsidP="009D38E7">
      <w:pPr>
        <w:ind w:left="708"/>
        <w:jc w:val="both"/>
        <w:rPr>
          <w:color w:val="000000"/>
          <w:u w:val="single"/>
        </w:rPr>
      </w:pPr>
      <w:r w:rsidRPr="00DE2C34">
        <w:rPr>
          <w:color w:val="000000"/>
          <w:u w:val="single"/>
        </w:rPr>
        <w:t>3.1. A jogforrások hierarchiájának alapelvei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8461F0" w:rsidRDefault="008461F0" w:rsidP="009D38E7">
      <w:pPr>
        <w:ind w:left="708"/>
        <w:jc w:val="both"/>
        <w:rPr>
          <w:color w:val="000000"/>
        </w:rPr>
      </w:pPr>
      <w:r>
        <w:rPr>
          <w:color w:val="000000"/>
        </w:rPr>
        <w:lastRenderedPageBreak/>
        <w:t>Mi történjen, ha két jogforrás egymásnak ellentmondó szabályt fogalmaz meg? Az ilyen helyzetek feloldásának alapelvei a következők.</w:t>
      </w:r>
    </w:p>
    <w:p w:rsidR="009D38E7" w:rsidRDefault="009D38E7" w:rsidP="009D38E7">
      <w:pPr>
        <w:ind w:left="1416"/>
        <w:jc w:val="both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) </w:t>
      </w:r>
      <w:r w:rsidR="008461F0">
        <w:rPr>
          <w:color w:val="000000"/>
          <w:highlight w:val="yellow"/>
        </w:rPr>
        <w:t>A</w:t>
      </w:r>
      <w:r w:rsidRPr="00AC6EE9">
        <w:rPr>
          <w:color w:val="000000"/>
          <w:highlight w:val="yellow"/>
        </w:rPr>
        <w:t>lacsonyabb szintű</w:t>
      </w:r>
      <w:r>
        <w:rPr>
          <w:color w:val="000000"/>
        </w:rPr>
        <w:t xml:space="preserve"> jogszabály nem ellenkezhet magasabb szintű jogszabállyal. Ha mégis ellenkezik, akkor az alacsonyabb szintű semmis, érvénytelen lesz</w:t>
      </w:r>
      <w:r w:rsidR="00AF125E">
        <w:rPr>
          <w:color w:val="000000"/>
        </w:rPr>
        <w:t>. (</w:t>
      </w:r>
      <w:proofErr w:type="spellStart"/>
      <w:r w:rsidR="00AF125E" w:rsidRPr="005061A8">
        <w:rPr>
          <w:color w:val="000000"/>
          <w:highlight w:val="yellow"/>
        </w:rPr>
        <w:t>Lex</w:t>
      </w:r>
      <w:proofErr w:type="spellEnd"/>
      <w:r w:rsidR="00AF125E" w:rsidRPr="005061A8">
        <w:rPr>
          <w:color w:val="000000"/>
          <w:highlight w:val="yellow"/>
        </w:rPr>
        <w:t xml:space="preserve"> </w:t>
      </w:r>
      <w:proofErr w:type="spellStart"/>
      <w:r w:rsidR="00AF125E" w:rsidRPr="005061A8">
        <w:rPr>
          <w:color w:val="000000"/>
          <w:highlight w:val="yellow"/>
        </w:rPr>
        <w:t>superior</w:t>
      </w:r>
      <w:proofErr w:type="spellEnd"/>
      <w:r w:rsidR="00AF125E">
        <w:rPr>
          <w:color w:val="000000"/>
        </w:rPr>
        <w:t xml:space="preserve"> </w:t>
      </w:r>
      <w:proofErr w:type="spellStart"/>
      <w:r w:rsidR="00AF125E">
        <w:rPr>
          <w:color w:val="000000"/>
        </w:rPr>
        <w:t>derogat</w:t>
      </w:r>
      <w:proofErr w:type="spellEnd"/>
      <w:r w:rsidR="00AF125E">
        <w:rPr>
          <w:color w:val="000000"/>
        </w:rPr>
        <w:t xml:space="preserve"> le</w:t>
      </w:r>
      <w:r w:rsidR="00626888">
        <w:rPr>
          <w:color w:val="000000"/>
        </w:rPr>
        <w:t>gi</w:t>
      </w:r>
      <w:r w:rsidR="00AF125E">
        <w:rPr>
          <w:color w:val="000000"/>
        </w:rPr>
        <w:t xml:space="preserve"> </w:t>
      </w:r>
      <w:proofErr w:type="spellStart"/>
      <w:r w:rsidR="00AF125E">
        <w:rPr>
          <w:color w:val="000000"/>
        </w:rPr>
        <w:t>inferiori</w:t>
      </w:r>
      <w:proofErr w:type="spellEnd"/>
      <w:r w:rsidR="00AF125E">
        <w:rPr>
          <w:color w:val="000000"/>
        </w:rPr>
        <w:t>)</w:t>
      </w:r>
    </w:p>
    <w:p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 xml:space="preserve">b) A </w:t>
      </w:r>
      <w:r w:rsidRPr="00AC6EE9">
        <w:rPr>
          <w:color w:val="000000"/>
          <w:highlight w:val="yellow"/>
        </w:rPr>
        <w:t>később megalkotott</w:t>
      </w:r>
      <w:r>
        <w:rPr>
          <w:color w:val="000000"/>
        </w:rPr>
        <w:t xml:space="preserve"> jogszabály a korábbi jogszabály hatályát, alkalmazhatóságát lerontja.</w:t>
      </w:r>
      <w:r w:rsidR="00AF125E">
        <w:rPr>
          <w:color w:val="000000"/>
        </w:rPr>
        <w:t xml:space="preserve"> (</w:t>
      </w:r>
      <w:proofErr w:type="spellStart"/>
      <w:r w:rsidR="00AF125E" w:rsidRPr="005061A8">
        <w:rPr>
          <w:color w:val="000000"/>
          <w:highlight w:val="yellow"/>
        </w:rPr>
        <w:t>Lex</w:t>
      </w:r>
      <w:proofErr w:type="spellEnd"/>
      <w:r w:rsidR="00AF125E" w:rsidRPr="005061A8">
        <w:rPr>
          <w:color w:val="000000"/>
          <w:highlight w:val="yellow"/>
        </w:rPr>
        <w:t xml:space="preserve"> </w:t>
      </w:r>
      <w:proofErr w:type="spellStart"/>
      <w:r w:rsidR="00AF125E" w:rsidRPr="005061A8">
        <w:rPr>
          <w:color w:val="000000"/>
          <w:highlight w:val="yellow"/>
        </w:rPr>
        <w:t>posterior</w:t>
      </w:r>
      <w:proofErr w:type="spellEnd"/>
      <w:r w:rsidR="00AF125E">
        <w:rPr>
          <w:color w:val="000000"/>
        </w:rPr>
        <w:t xml:space="preserve"> </w:t>
      </w:r>
      <w:proofErr w:type="spellStart"/>
      <w:r w:rsidR="00AF125E">
        <w:rPr>
          <w:color w:val="000000"/>
        </w:rPr>
        <w:t>derogat</w:t>
      </w:r>
      <w:proofErr w:type="spellEnd"/>
      <w:r w:rsidR="00AF125E">
        <w:rPr>
          <w:color w:val="000000"/>
        </w:rPr>
        <w:t xml:space="preserve"> le</w:t>
      </w:r>
      <w:r w:rsidR="00626888">
        <w:rPr>
          <w:color w:val="000000"/>
        </w:rPr>
        <w:t>gi</w:t>
      </w:r>
      <w:r w:rsidR="00AF125E">
        <w:rPr>
          <w:color w:val="000000"/>
        </w:rPr>
        <w:t xml:space="preserve"> priori)</w:t>
      </w:r>
    </w:p>
    <w:p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 xml:space="preserve">c) Amennyiben két jogforrás azonos szinten, ám ezek közül az egyik általánosan, míg a másik speciálisan szabályoz egy társadalmi viszonyt, akkor a </w:t>
      </w:r>
      <w:r w:rsidRPr="00AC6EE9">
        <w:rPr>
          <w:color w:val="000000"/>
          <w:highlight w:val="yellow"/>
        </w:rPr>
        <w:t>speciális</w:t>
      </w:r>
      <w:r>
        <w:rPr>
          <w:color w:val="000000"/>
        </w:rPr>
        <w:t xml:space="preserve"> jogszabályt kell alkalmazni. (</w:t>
      </w:r>
      <w:proofErr w:type="spellStart"/>
      <w:r w:rsidR="005061A8" w:rsidRPr="005061A8">
        <w:rPr>
          <w:color w:val="000000"/>
          <w:highlight w:val="yellow"/>
        </w:rPr>
        <w:t>Lex</w:t>
      </w:r>
      <w:proofErr w:type="spellEnd"/>
      <w:r w:rsidR="005061A8" w:rsidRPr="005061A8">
        <w:rPr>
          <w:color w:val="000000"/>
          <w:highlight w:val="yellow"/>
        </w:rPr>
        <w:t xml:space="preserve"> </w:t>
      </w:r>
      <w:proofErr w:type="spellStart"/>
      <w:r w:rsidR="005061A8" w:rsidRPr="005061A8">
        <w:rPr>
          <w:color w:val="000000"/>
          <w:highlight w:val="yellow"/>
        </w:rPr>
        <w:t>specialis</w:t>
      </w:r>
      <w:proofErr w:type="spellEnd"/>
      <w:r w:rsidR="005061A8">
        <w:rPr>
          <w:color w:val="000000"/>
        </w:rPr>
        <w:t xml:space="preserve"> </w:t>
      </w:r>
      <w:proofErr w:type="spellStart"/>
      <w:r w:rsidR="005061A8">
        <w:rPr>
          <w:color w:val="000000"/>
        </w:rPr>
        <w:t>derogat</w:t>
      </w:r>
      <w:proofErr w:type="spellEnd"/>
      <w:r w:rsidR="005061A8">
        <w:rPr>
          <w:color w:val="000000"/>
        </w:rPr>
        <w:t xml:space="preserve"> le</w:t>
      </w:r>
      <w:r w:rsidR="00626888">
        <w:rPr>
          <w:color w:val="000000"/>
        </w:rPr>
        <w:t>gi</w:t>
      </w:r>
      <w:r w:rsidR="005061A8">
        <w:rPr>
          <w:color w:val="000000"/>
        </w:rPr>
        <w:t xml:space="preserve"> </w:t>
      </w:r>
      <w:proofErr w:type="spellStart"/>
      <w:r w:rsidR="005061A8">
        <w:rPr>
          <w:color w:val="000000"/>
        </w:rPr>
        <w:t>generali</w:t>
      </w:r>
      <w:proofErr w:type="spellEnd"/>
      <w:r>
        <w:rPr>
          <w:color w:val="000000"/>
        </w:rPr>
        <w:t>)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Default="009D38E7" w:rsidP="008826ED">
      <w:pPr>
        <w:keepNext/>
        <w:ind w:left="709"/>
        <w:jc w:val="both"/>
        <w:rPr>
          <w:color w:val="000000"/>
          <w:u w:val="single"/>
        </w:rPr>
      </w:pPr>
      <w:r w:rsidRPr="00A23E6A">
        <w:rPr>
          <w:color w:val="000000"/>
          <w:u w:val="single"/>
        </w:rPr>
        <w:t>3.2. A jogforrások hierarchiája</w:t>
      </w:r>
    </w:p>
    <w:p w:rsidR="00F8697E" w:rsidRDefault="00F8697E" w:rsidP="008826ED">
      <w:pPr>
        <w:keepNext/>
        <w:ind w:left="709"/>
        <w:jc w:val="both"/>
        <w:rPr>
          <w:color w:val="000000"/>
          <w:u w:val="single"/>
        </w:rPr>
      </w:pPr>
    </w:p>
    <w:p w:rsidR="00F8697E" w:rsidRPr="004D0010" w:rsidRDefault="00F8697E" w:rsidP="008826ED">
      <w:pPr>
        <w:keepNext/>
        <w:ind w:left="709"/>
        <w:jc w:val="both"/>
        <w:rPr>
          <w:color w:val="000000"/>
        </w:rPr>
      </w:pPr>
      <w:r w:rsidRPr="004D0010">
        <w:rPr>
          <w:color w:val="000000"/>
        </w:rPr>
        <w:t>A</w:t>
      </w:r>
      <w:r>
        <w:rPr>
          <w:color w:val="000000"/>
        </w:rPr>
        <w:t>z</w:t>
      </w:r>
      <w:r w:rsidRPr="004D0010">
        <w:rPr>
          <w:color w:val="000000"/>
        </w:rPr>
        <w:t xml:space="preserve"> </w:t>
      </w:r>
      <w:r>
        <w:rPr>
          <w:color w:val="000000"/>
        </w:rPr>
        <w:t>alábbi ábra nem tartalmazza az összes jogforrást (jogszabályt). Majd később részletesen megnézzük valamennyit.</w:t>
      </w:r>
    </w:p>
    <w:p w:rsidR="00F8697E" w:rsidRPr="00B0671B" w:rsidRDefault="00F8697E" w:rsidP="008826ED">
      <w:pPr>
        <w:keepNext/>
        <w:ind w:left="709"/>
        <w:jc w:val="both"/>
        <w:rPr>
          <w:color w:val="000000"/>
          <w:u w:val="single"/>
        </w:rPr>
      </w:pPr>
    </w:p>
    <w:p w:rsidR="009D38E7" w:rsidRPr="009B669B" w:rsidRDefault="009D38E7" w:rsidP="009D38E7">
      <w:pPr>
        <w:jc w:val="both"/>
        <w:rPr>
          <w:color w:val="000000"/>
        </w:rPr>
      </w:pPr>
      <w:r w:rsidRPr="009B669B">
        <w:rPr>
          <w:noProof/>
          <w:color w:val="000000"/>
        </w:rPr>
        <w:drawing>
          <wp:inline distT="0" distB="0" distL="0" distR="0">
            <wp:extent cx="6058755" cy="3858905"/>
            <wp:effectExtent l="0" t="0" r="0" b="8255"/>
            <wp:docPr id="1" name="Kép 1" descr="névte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évtel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867" cy="387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8E7" w:rsidRDefault="009D38E7" w:rsidP="009D38E7">
      <w:pPr>
        <w:ind w:left="708"/>
        <w:jc w:val="both"/>
        <w:rPr>
          <w:color w:val="000000"/>
          <w:u w:val="single"/>
        </w:rPr>
      </w:pPr>
      <w:r w:rsidRPr="00B0671B">
        <w:rPr>
          <w:color w:val="000000"/>
          <w:u w:val="single"/>
        </w:rPr>
        <w:t xml:space="preserve">3.3. A jogforrások hierarchiája és </w:t>
      </w:r>
      <w:r w:rsidRPr="006A1FC9">
        <w:rPr>
          <w:color w:val="000000"/>
          <w:highlight w:val="yellow"/>
          <w:u w:val="single"/>
        </w:rPr>
        <w:t>történeti fejlődésük</w:t>
      </w:r>
    </w:p>
    <w:p w:rsidR="009D38E7" w:rsidRDefault="009D38E7" w:rsidP="009D38E7">
      <w:pPr>
        <w:ind w:left="708"/>
        <w:jc w:val="both"/>
        <w:rPr>
          <w:color w:val="000000"/>
          <w:u w:val="single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>A jogforrások hierarchiája állami szervek által létrehozott jogforrások alá-fölérendeltségi viszonyát jelenti adott állam jogforrási rendszerében. Ennek értelmében bizonyos alsóbb rangú jogforrások rendelkezései a felsőbb jogforrásokban foglalt rendelkezésekkel nem ellenkezhetnek. Amennyiben különböző szintű jogforrások egymásnak ellentmondanak, úgy a felsőbb jogforrással ellentétes alacsonyabb rangú jogforrás rendelkezései érvénytelenek.</w:t>
      </w:r>
      <w:r w:rsidR="00DA7D82">
        <w:rPr>
          <w:color w:val="000000"/>
        </w:rPr>
        <w:t xml:space="preserve"> (</w:t>
      </w:r>
      <w:proofErr w:type="spellStart"/>
      <w:r w:rsidR="00DA7D82">
        <w:rPr>
          <w:color w:val="000000"/>
        </w:rPr>
        <w:t>Lex</w:t>
      </w:r>
      <w:proofErr w:type="spellEnd"/>
      <w:r w:rsidR="00DA7D82">
        <w:rPr>
          <w:color w:val="000000"/>
        </w:rPr>
        <w:t xml:space="preserve"> </w:t>
      </w:r>
      <w:proofErr w:type="spellStart"/>
      <w:r w:rsidR="00DA7D82">
        <w:rPr>
          <w:color w:val="000000"/>
        </w:rPr>
        <w:t>superior</w:t>
      </w:r>
      <w:proofErr w:type="spellEnd"/>
      <w:r w:rsidR="00DA7D82">
        <w:rPr>
          <w:color w:val="000000"/>
        </w:rPr>
        <w:t xml:space="preserve"> elv)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>A szokásjog, a bírói jog és a törvényi jog a nem in</w:t>
      </w:r>
      <w:r w:rsidR="005061A8">
        <w:rPr>
          <w:color w:val="000000"/>
        </w:rPr>
        <w:t>tézményesített</w:t>
      </w:r>
      <w:r>
        <w:rPr>
          <w:color w:val="000000"/>
        </w:rPr>
        <w:t xml:space="preserve"> </w:t>
      </w:r>
      <w:r w:rsidRPr="005061A8">
        <w:rPr>
          <w:color w:val="000000"/>
          <w:highlight w:val="yellow"/>
        </w:rPr>
        <w:t>szokásjogtól</w:t>
      </w:r>
      <w:r>
        <w:rPr>
          <w:color w:val="000000"/>
        </w:rPr>
        <w:t xml:space="preserve"> az </w:t>
      </w:r>
      <w:r w:rsidRPr="005061A8">
        <w:rPr>
          <w:color w:val="000000"/>
          <w:highlight w:val="yellow"/>
        </w:rPr>
        <w:t>esetjogon keresztül</w:t>
      </w:r>
      <w:r>
        <w:rPr>
          <w:color w:val="000000"/>
        </w:rPr>
        <w:t xml:space="preserve"> az általános érvényű </w:t>
      </w:r>
      <w:r w:rsidRPr="005061A8">
        <w:rPr>
          <w:color w:val="000000"/>
          <w:highlight w:val="yellow"/>
        </w:rPr>
        <w:t>jogszabályok alkotásáig ívelő fejlődést</w:t>
      </w:r>
      <w:r>
        <w:rPr>
          <w:color w:val="000000"/>
        </w:rPr>
        <w:t xml:space="preserve"> </w:t>
      </w:r>
      <w:r>
        <w:rPr>
          <w:color w:val="000000"/>
        </w:rPr>
        <w:lastRenderedPageBreak/>
        <w:t>valósítja meg. Ugyanakkor mindhár</w:t>
      </w:r>
      <w:r w:rsidR="005061A8">
        <w:rPr>
          <w:color w:val="000000"/>
        </w:rPr>
        <w:t>o</w:t>
      </w:r>
      <w:r>
        <w:rPr>
          <w:color w:val="000000"/>
        </w:rPr>
        <w:t>m párhuzamos jelenléte megtalálható napjaink jogrendszereiben.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5061A8" w:rsidP="009D38E7">
      <w:pPr>
        <w:ind w:left="708"/>
        <w:jc w:val="both"/>
        <w:rPr>
          <w:color w:val="000000"/>
        </w:rPr>
      </w:pPr>
      <w:r>
        <w:rPr>
          <w:color w:val="000000"/>
        </w:rPr>
        <w:t>A</w:t>
      </w:r>
      <w:r w:rsidR="009D38E7">
        <w:rPr>
          <w:color w:val="000000"/>
        </w:rPr>
        <w:t xml:space="preserve"> </w:t>
      </w:r>
      <w:r>
        <w:rPr>
          <w:color w:val="000000"/>
        </w:rPr>
        <w:t>fenti</w:t>
      </w:r>
      <w:r w:rsidR="009D38E7">
        <w:rPr>
          <w:color w:val="000000"/>
        </w:rPr>
        <w:t xml:space="preserve"> 3 jogforrás mindegyikének megvan</w:t>
      </w:r>
      <w:r>
        <w:rPr>
          <w:color w:val="000000"/>
        </w:rPr>
        <w:t xml:space="preserve"> (megvolt)</w:t>
      </w:r>
      <w:r w:rsidR="009D38E7">
        <w:rPr>
          <w:color w:val="000000"/>
        </w:rPr>
        <w:t xml:space="preserve"> a maga korszaka, amelynek megfelel, amelyben dominanciára tesz szert.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</w:t>
      </w:r>
      <w:r w:rsidRPr="005061A8">
        <w:rPr>
          <w:color w:val="000000"/>
          <w:highlight w:val="yellow"/>
        </w:rPr>
        <w:t>szokásjog az ókori és középkori jogrendszerekben</w:t>
      </w:r>
      <w:r>
        <w:rPr>
          <w:color w:val="000000"/>
        </w:rPr>
        <w:t xml:space="preserve">, a jog első megjelenési formájaként uralkodó jogforrásként </w:t>
      </w:r>
      <w:r w:rsidR="005061A8">
        <w:rPr>
          <w:color w:val="000000"/>
        </w:rPr>
        <w:t>volt jelen</w:t>
      </w:r>
      <w:r>
        <w:rPr>
          <w:color w:val="000000"/>
        </w:rPr>
        <w:t xml:space="preserve">. Már az ókorban kibontakoztak azonban a törvényi és a bírói jogképződési módok előképei. Előbbi példájaként </w:t>
      </w:r>
      <w:r w:rsidR="005061A8">
        <w:rPr>
          <w:color w:val="000000"/>
        </w:rPr>
        <w:t xml:space="preserve">tekinthetünk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Codex</w:t>
      </w:r>
      <w:proofErr w:type="spellEnd"/>
      <w:r>
        <w:rPr>
          <w:color w:val="000000"/>
        </w:rPr>
        <w:t xml:space="preserve"> </w:t>
      </w:r>
      <w:proofErr w:type="spellStart"/>
      <w:r w:rsidRPr="005061A8">
        <w:rPr>
          <w:color w:val="000000"/>
          <w:highlight w:val="yellow"/>
        </w:rPr>
        <w:t>Hammurabi</w:t>
      </w:r>
      <w:r>
        <w:rPr>
          <w:color w:val="000000"/>
        </w:rPr>
        <w:t>-ra</w:t>
      </w:r>
      <w:proofErr w:type="spellEnd"/>
      <w:r w:rsidR="00B41370">
        <w:rPr>
          <w:color w:val="000000"/>
        </w:rPr>
        <w:t xml:space="preserve"> (</w:t>
      </w:r>
      <w:proofErr w:type="spellStart"/>
      <w:r w:rsidR="00B41370">
        <w:rPr>
          <w:color w:val="000000"/>
        </w:rPr>
        <w:t>Hamurabbi</w:t>
      </w:r>
      <w:proofErr w:type="spellEnd"/>
      <w:r w:rsidR="00B41370">
        <w:rPr>
          <w:color w:val="000000"/>
        </w:rPr>
        <w:t xml:space="preserve"> törvénykönyvére)</w:t>
      </w:r>
      <w:r>
        <w:rPr>
          <w:color w:val="000000"/>
        </w:rPr>
        <w:t>, mint a jogfe</w:t>
      </w:r>
      <w:r w:rsidR="005061A8">
        <w:rPr>
          <w:color w:val="000000"/>
        </w:rPr>
        <w:t>jlesztés talán első írott emléké</w:t>
      </w:r>
      <w:r>
        <w:rPr>
          <w:color w:val="000000"/>
        </w:rPr>
        <w:t>re, mely az ősi szokásjog reformálására</w:t>
      </w:r>
      <w:r w:rsidR="005061A8">
        <w:rPr>
          <w:color w:val="000000"/>
        </w:rPr>
        <w:t>,</w:t>
      </w:r>
      <w:r>
        <w:rPr>
          <w:color w:val="000000"/>
        </w:rPr>
        <w:t xml:space="preserve"> a lassú szokásjogi fejlődés helyett tudatos, robbanásszerű jogváltozás előidézésére és birodalmi méretekben történő érvényesítésére szület</w:t>
      </w:r>
      <w:r w:rsidR="005061A8">
        <w:rPr>
          <w:color w:val="000000"/>
        </w:rPr>
        <w:t>ett</w:t>
      </w:r>
      <w:r>
        <w:rPr>
          <w:color w:val="000000"/>
        </w:rPr>
        <w:t>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</w:t>
      </w:r>
      <w:r w:rsidRPr="005061A8">
        <w:rPr>
          <w:color w:val="000000"/>
          <w:highlight w:val="yellow"/>
        </w:rPr>
        <w:t>jogalkalmazói jog</w:t>
      </w:r>
      <w:r>
        <w:rPr>
          <w:color w:val="000000"/>
        </w:rPr>
        <w:t xml:space="preserve"> kialakulásának kitűnő modelljét produkálta a </w:t>
      </w:r>
      <w:r w:rsidRPr="008461F0">
        <w:rPr>
          <w:color w:val="000000"/>
          <w:highlight w:val="yellow"/>
        </w:rPr>
        <w:t>római jogfejlődés</w:t>
      </w:r>
      <w:r>
        <w:rPr>
          <w:color w:val="000000"/>
        </w:rPr>
        <w:t xml:space="preserve">, ahol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honorarium</w:t>
      </w:r>
      <w:proofErr w:type="spellEnd"/>
      <w:r w:rsidR="00B51EA9">
        <w:rPr>
          <w:color w:val="000000"/>
        </w:rPr>
        <w:t xml:space="preserve"> (egyfajta méltányos, jogalkalmazói jog)</w:t>
      </w:r>
      <w:r>
        <w:rPr>
          <w:color w:val="000000"/>
        </w:rPr>
        <w:t xml:space="preserve"> a </w:t>
      </w:r>
      <w:proofErr w:type="spellStart"/>
      <w:r>
        <w:rPr>
          <w:color w:val="000000"/>
        </w:rPr>
        <w:t>preator</w:t>
      </w:r>
      <w:proofErr w:type="spellEnd"/>
      <w:r>
        <w:rPr>
          <w:color w:val="000000"/>
        </w:rPr>
        <w:t xml:space="preserve"> </w:t>
      </w:r>
      <w:r w:rsidR="00B51EA9">
        <w:rPr>
          <w:color w:val="000000"/>
        </w:rPr>
        <w:t xml:space="preserve">(egy jogalkalmazói hatáskörrel rendelkező személy) </w:t>
      </w:r>
      <w:r>
        <w:rPr>
          <w:color w:val="000000"/>
        </w:rPr>
        <w:t>tevékenysége fol</w:t>
      </w:r>
      <w:r w:rsidR="006A1FC9">
        <w:rPr>
          <w:color w:val="000000"/>
        </w:rPr>
        <w:t>ytán épült ki a következőképpen.</w:t>
      </w:r>
      <w:r>
        <w:rPr>
          <w:color w:val="000000"/>
        </w:rPr>
        <w:t xml:space="preserve"> Az i.e. II. század közepén keletkezett </w:t>
      </w:r>
      <w:proofErr w:type="spellStart"/>
      <w:r>
        <w:rPr>
          <w:color w:val="000000"/>
        </w:rPr>
        <w:t>Lex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Aebutia</w:t>
      </w:r>
      <w:proofErr w:type="spellEnd"/>
      <w:r w:rsidR="00F8697E">
        <w:rPr>
          <w:color w:val="000000"/>
        </w:rPr>
        <w:t xml:space="preserve"> (ez egy törvény)</w:t>
      </w:r>
      <w:r>
        <w:rPr>
          <w:color w:val="000000"/>
        </w:rPr>
        <w:t xml:space="preserve"> a </w:t>
      </w:r>
      <w:proofErr w:type="spellStart"/>
      <w:r w:rsidRPr="006A1FC9">
        <w:rPr>
          <w:color w:val="000000"/>
          <w:highlight w:val="yellow"/>
        </w:rPr>
        <w:t>legis</w:t>
      </w:r>
      <w:proofErr w:type="spellEnd"/>
      <w:r w:rsidRPr="006A1FC9">
        <w:rPr>
          <w:color w:val="000000"/>
          <w:highlight w:val="yellow"/>
        </w:rPr>
        <w:t xml:space="preserve"> </w:t>
      </w:r>
      <w:proofErr w:type="spellStart"/>
      <w:r w:rsidRPr="006A1FC9">
        <w:rPr>
          <w:color w:val="000000"/>
          <w:highlight w:val="yellow"/>
        </w:rPr>
        <w:t>actios</w:t>
      </w:r>
      <w:proofErr w:type="spellEnd"/>
      <w:r>
        <w:rPr>
          <w:color w:val="000000"/>
        </w:rPr>
        <w:t xml:space="preserve"> </w:t>
      </w:r>
      <w:r w:rsidR="00226780">
        <w:rPr>
          <w:color w:val="000000"/>
        </w:rPr>
        <w:t xml:space="preserve">(nagyon erősen formalizált, alaki érvényességi feltételeket megkívánó) </w:t>
      </w:r>
      <w:r w:rsidRPr="006A1FC9">
        <w:rPr>
          <w:color w:val="000000"/>
          <w:highlight w:val="yellow"/>
        </w:rPr>
        <w:t>eljárás helyett bevezette</w:t>
      </w:r>
      <w:r>
        <w:rPr>
          <w:color w:val="000000"/>
        </w:rPr>
        <w:t xml:space="preserve"> a perlekedésnél, az un. </w:t>
      </w:r>
      <w:proofErr w:type="spellStart"/>
      <w:r w:rsidRPr="006A1FC9">
        <w:rPr>
          <w:color w:val="000000"/>
          <w:highlight w:val="yellow"/>
        </w:rPr>
        <w:t>formuláris</w:t>
      </w:r>
      <w:proofErr w:type="spellEnd"/>
      <w:r w:rsidRPr="006A1FC9">
        <w:rPr>
          <w:color w:val="000000"/>
          <w:highlight w:val="yellow"/>
        </w:rPr>
        <w:t xml:space="preserve"> eljárás</w:t>
      </w:r>
      <w:r>
        <w:rPr>
          <w:color w:val="000000"/>
        </w:rPr>
        <w:t xml:space="preserve">t, melynek lényege az, hogy a </w:t>
      </w:r>
      <w:proofErr w:type="spellStart"/>
      <w:r>
        <w:rPr>
          <w:color w:val="000000"/>
        </w:rPr>
        <w:t>preator</w:t>
      </w:r>
      <w:proofErr w:type="spellEnd"/>
      <w:r>
        <w:rPr>
          <w:color w:val="000000"/>
        </w:rPr>
        <w:t xml:space="preserve"> hatalmat nyert arra, hogy a formulában (a bíróhoz intézett írásbeli utasításban) szorosan megszabja a marasztalás vagy elutasítás feltételeit. Ezáltal a </w:t>
      </w:r>
      <w:proofErr w:type="spellStart"/>
      <w:r w:rsidRPr="00DE7CC8">
        <w:rPr>
          <w:color w:val="000000"/>
          <w:highlight w:val="yellow"/>
        </w:rPr>
        <w:t>preator</w:t>
      </w:r>
      <w:proofErr w:type="spellEnd"/>
      <w:r w:rsidRPr="00DE7CC8">
        <w:rPr>
          <w:color w:val="000000"/>
          <w:highlight w:val="yellow"/>
        </w:rPr>
        <w:t xml:space="preserve"> a per urává vált</w:t>
      </w:r>
      <w:r>
        <w:rPr>
          <w:color w:val="000000"/>
        </w:rPr>
        <w:t>, mivel már a formula megszövegezésével eldöntötte a per sorsát, illetve módjában volt a civiljogra alapított pert egyszerűen meg is akasztani azzal, hogy a formula kiadását megtagadta</w:t>
      </w:r>
      <w:r w:rsidR="00B51EA9">
        <w:rPr>
          <w:color w:val="000000"/>
        </w:rPr>
        <w:t>.</w:t>
      </w:r>
      <w:r>
        <w:rPr>
          <w:color w:val="000000"/>
        </w:rPr>
        <w:t xml:space="preserve"> </w:t>
      </w:r>
      <w:r w:rsidR="00B51EA9">
        <w:rPr>
          <w:color w:val="000000"/>
        </w:rPr>
        <w:t>Módjában állt</w:t>
      </w:r>
      <w:r>
        <w:rPr>
          <w:color w:val="000000"/>
        </w:rPr>
        <w:t xml:space="preserve"> a civiljog által nem ismert igényeket is érvényre juttatni, ha ezt helyesnek és méltányosnak látta. </w:t>
      </w:r>
      <w:r w:rsidRPr="006A1FC9">
        <w:rPr>
          <w:color w:val="000000"/>
          <w:highlight w:val="yellow"/>
        </w:rPr>
        <w:t xml:space="preserve">A </w:t>
      </w:r>
      <w:proofErr w:type="spellStart"/>
      <w:r w:rsidRPr="006A1FC9">
        <w:rPr>
          <w:color w:val="000000"/>
          <w:highlight w:val="yellow"/>
        </w:rPr>
        <w:t>preator</w:t>
      </w:r>
      <w:proofErr w:type="spellEnd"/>
      <w:r w:rsidRPr="006A1FC9">
        <w:rPr>
          <w:color w:val="000000"/>
          <w:highlight w:val="yellow"/>
        </w:rPr>
        <w:t xml:space="preserve"> az ekként kiképzett új szabályokat nem tehette jogszabályokká</w:t>
      </w:r>
      <w:r w:rsidR="00B51EA9">
        <w:rPr>
          <w:color w:val="000000"/>
          <w:highlight w:val="yellow"/>
        </w:rPr>
        <w:t xml:space="preserve"> (törvénnyé)</w:t>
      </w:r>
      <w:r w:rsidRPr="006A1FC9">
        <w:rPr>
          <w:color w:val="000000"/>
          <w:highlight w:val="yellow"/>
        </w:rPr>
        <w:t>, de közzétette őket</w:t>
      </w:r>
      <w:r>
        <w:rPr>
          <w:color w:val="000000"/>
        </w:rPr>
        <w:t xml:space="preserve">, mint általa a jövőben is követendő irányelveket, a maga </w:t>
      </w:r>
      <w:r w:rsidRPr="00DE7CC8">
        <w:rPr>
          <w:color w:val="000000"/>
          <w:highlight w:val="yellow"/>
        </w:rPr>
        <w:t>év</w:t>
      </w:r>
      <w:r w:rsidR="006A1FC9" w:rsidRPr="00DE7CC8">
        <w:rPr>
          <w:color w:val="000000"/>
          <w:highlight w:val="yellow"/>
        </w:rPr>
        <w:t>es</w:t>
      </w:r>
      <w:r w:rsidRPr="00DE7CC8">
        <w:rPr>
          <w:color w:val="000000"/>
          <w:highlight w:val="yellow"/>
        </w:rPr>
        <w:t xml:space="preserve"> ediktumában</w:t>
      </w:r>
      <w:r>
        <w:rPr>
          <w:color w:val="000000"/>
        </w:rPr>
        <w:t xml:space="preserve">. </w:t>
      </w:r>
      <w:r w:rsidR="006A1FC9">
        <w:rPr>
          <w:color w:val="000000"/>
        </w:rPr>
        <w:t>E</w:t>
      </w:r>
      <w:r>
        <w:rPr>
          <w:color w:val="000000"/>
        </w:rPr>
        <w:t xml:space="preserve">nnek eredményeként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civile</w:t>
      </w:r>
      <w:proofErr w:type="spellEnd"/>
      <w:r>
        <w:rPr>
          <w:color w:val="000000"/>
        </w:rPr>
        <w:t xml:space="preserve"> </w:t>
      </w:r>
      <w:r w:rsidR="00B51EA9">
        <w:rPr>
          <w:color w:val="000000"/>
        </w:rPr>
        <w:t>(</w:t>
      </w:r>
      <w:r w:rsidR="00B51EA9" w:rsidRPr="00DE7CC8">
        <w:rPr>
          <w:color w:val="000000"/>
          <w:highlight w:val="yellow"/>
        </w:rPr>
        <w:t>törvényi jog</w:t>
      </w:r>
      <w:r w:rsidR="00DE7CC8">
        <w:rPr>
          <w:color w:val="000000"/>
        </w:rPr>
        <w:t>, merev szabályokkal</w:t>
      </w:r>
      <w:r w:rsidR="00B51EA9">
        <w:rPr>
          <w:color w:val="000000"/>
        </w:rPr>
        <w:t xml:space="preserve">) </w:t>
      </w:r>
      <w:r>
        <w:rPr>
          <w:color w:val="000000"/>
        </w:rPr>
        <w:t xml:space="preserve">mellett – </w:t>
      </w:r>
      <w:proofErr w:type="spellStart"/>
      <w:r>
        <w:rPr>
          <w:color w:val="000000"/>
        </w:rPr>
        <w:t>preator</w:t>
      </w:r>
      <w:proofErr w:type="spellEnd"/>
      <w:r w:rsidR="006A1FC9">
        <w:rPr>
          <w:color w:val="000000"/>
        </w:rPr>
        <w:t xml:space="preserve"> </w:t>
      </w:r>
      <w:r>
        <w:rPr>
          <w:color w:val="000000"/>
        </w:rPr>
        <w:t xml:space="preserve">alkotta szabálycsoportként – a </w:t>
      </w:r>
      <w:proofErr w:type="spellStart"/>
      <w:r>
        <w:rPr>
          <w:color w:val="000000"/>
        </w:rPr>
        <w:t>ius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honorarium</w:t>
      </w:r>
      <w:proofErr w:type="spellEnd"/>
      <w:r>
        <w:rPr>
          <w:color w:val="000000"/>
        </w:rPr>
        <w:t xml:space="preserve"> </w:t>
      </w:r>
      <w:r w:rsidR="00DE7CC8">
        <w:rPr>
          <w:color w:val="000000"/>
        </w:rPr>
        <w:t>(</w:t>
      </w:r>
      <w:r w:rsidR="00DE7CC8" w:rsidRPr="00DE7CC8">
        <w:rPr>
          <w:color w:val="000000"/>
          <w:highlight w:val="yellow"/>
        </w:rPr>
        <w:t>méltányos jog</w:t>
      </w:r>
      <w:r w:rsidR="00DE7CC8">
        <w:rPr>
          <w:color w:val="000000"/>
        </w:rPr>
        <w:t xml:space="preserve">) </w:t>
      </w:r>
      <w:r>
        <w:rPr>
          <w:color w:val="000000"/>
        </w:rPr>
        <w:t xml:space="preserve">is a római jog összetevőjévé vált. 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 w:rsidRPr="006A1FC9">
        <w:rPr>
          <w:color w:val="000000"/>
          <w:highlight w:val="yellow"/>
        </w:rPr>
        <w:t>A középkori jogfejlődésben fennmaradt a szokásjog uralkodó jogforrási szerepe</w:t>
      </w:r>
      <w:r>
        <w:rPr>
          <w:color w:val="000000"/>
        </w:rPr>
        <w:t xml:space="preserve">, s ez többek között abban is kifejeződik, hogy az ez idő tájt készült törvényművek sem mennek túl általában a meglevő szokásjogi szabályok terjedelmi átfogásán, összegzésén: inkább annak írásbeli rögzítését célozzák, mint pl. a </w:t>
      </w:r>
      <w:r w:rsidR="006A1FC9">
        <w:rPr>
          <w:color w:val="000000"/>
        </w:rPr>
        <w:t>Szásztükör</w:t>
      </w:r>
      <w:r w:rsidR="00B41370">
        <w:rPr>
          <w:color w:val="000000"/>
        </w:rPr>
        <w:t xml:space="preserve"> (ez egy jogszabálygyűjtemény)</w:t>
      </w:r>
      <w:r>
        <w:rPr>
          <w:color w:val="000000"/>
        </w:rPr>
        <w:t xml:space="preserve">, </w:t>
      </w:r>
      <w:r w:rsidR="00B41370">
        <w:rPr>
          <w:color w:val="000000"/>
        </w:rPr>
        <w:t xml:space="preserve">a </w:t>
      </w:r>
      <w:r w:rsidR="006A1FC9">
        <w:rPr>
          <w:color w:val="000000"/>
        </w:rPr>
        <w:t>Svábtükör</w:t>
      </w:r>
      <w:r>
        <w:rPr>
          <w:color w:val="000000"/>
        </w:rPr>
        <w:t>, stb. E téren a felvilágosult abszolutizmus kodifikációs termékei sem hoztak döntő változást.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Az imént jelzett tendencia alól történelmi léptékű </w:t>
      </w:r>
      <w:r w:rsidRPr="006A1FC9">
        <w:rPr>
          <w:color w:val="000000"/>
          <w:highlight w:val="yellow"/>
        </w:rPr>
        <w:t>kivételt képez az angol jogfejlődés</w:t>
      </w:r>
      <w:r>
        <w:rPr>
          <w:color w:val="000000"/>
        </w:rPr>
        <w:t xml:space="preserve">, mely a </w:t>
      </w:r>
      <w:r w:rsidRPr="008461F0">
        <w:rPr>
          <w:color w:val="000000"/>
          <w:highlight w:val="yellow"/>
        </w:rPr>
        <w:t>XIII. századtól</w:t>
      </w:r>
      <w:r>
        <w:rPr>
          <w:color w:val="000000"/>
        </w:rPr>
        <w:t xml:space="preserve"> kezdve a </w:t>
      </w:r>
      <w:r w:rsidRPr="008461F0">
        <w:rPr>
          <w:color w:val="000000"/>
          <w:highlight w:val="yellow"/>
        </w:rPr>
        <w:t>bírói jogalkotás</w:t>
      </w:r>
      <w:r>
        <w:rPr>
          <w:color w:val="000000"/>
        </w:rPr>
        <w:t xml:space="preserve">nak nyitott utat, a precedens rendszert téve meg a jogfejlesztés motorjának. A </w:t>
      </w:r>
      <w:proofErr w:type="spellStart"/>
      <w:r w:rsidRPr="006A1FC9">
        <w:rPr>
          <w:color w:val="000000"/>
          <w:highlight w:val="yellow"/>
        </w:rPr>
        <w:t>common</w:t>
      </w:r>
      <w:proofErr w:type="spellEnd"/>
      <w:r w:rsidRPr="006A1FC9">
        <w:rPr>
          <w:color w:val="000000"/>
          <w:highlight w:val="yellow"/>
        </w:rPr>
        <w:t xml:space="preserve"> </w:t>
      </w:r>
      <w:proofErr w:type="spellStart"/>
      <w:r w:rsidRPr="006A1FC9">
        <w:rPr>
          <w:color w:val="000000"/>
          <w:highlight w:val="yellow"/>
        </w:rPr>
        <w:t>law</w:t>
      </w:r>
      <w:proofErr w:type="spellEnd"/>
      <w:r>
        <w:rPr>
          <w:color w:val="000000"/>
        </w:rPr>
        <w:t xml:space="preserve"> </w:t>
      </w:r>
      <w:r w:rsidR="006A1FC9">
        <w:rPr>
          <w:color w:val="000000"/>
        </w:rPr>
        <w:t xml:space="preserve">(közös jog) </w:t>
      </w:r>
      <w:r>
        <w:rPr>
          <w:color w:val="000000"/>
        </w:rPr>
        <w:t xml:space="preserve">és az </w:t>
      </w:r>
      <w:proofErr w:type="spellStart"/>
      <w:r w:rsidRPr="006A1FC9">
        <w:rPr>
          <w:color w:val="000000"/>
          <w:highlight w:val="yellow"/>
        </w:rPr>
        <w:t>equity</w:t>
      </w:r>
      <w:proofErr w:type="spellEnd"/>
      <w:r w:rsidRPr="006A1FC9">
        <w:rPr>
          <w:color w:val="000000"/>
          <w:highlight w:val="yellow"/>
        </w:rPr>
        <w:t xml:space="preserve"> </w:t>
      </w:r>
      <w:proofErr w:type="spellStart"/>
      <w:r w:rsidR="006A1FC9" w:rsidRPr="006A1FC9">
        <w:rPr>
          <w:color w:val="000000"/>
          <w:highlight w:val="yellow"/>
        </w:rPr>
        <w:t>law</w:t>
      </w:r>
      <w:proofErr w:type="spellEnd"/>
      <w:r w:rsidR="006A1FC9">
        <w:rPr>
          <w:color w:val="000000"/>
        </w:rPr>
        <w:t xml:space="preserve"> (</w:t>
      </w:r>
      <w:r w:rsidR="006A1FC9" w:rsidRPr="00DE7CC8">
        <w:rPr>
          <w:b/>
          <w:color w:val="000000"/>
        </w:rPr>
        <w:t>méltányossági jog</w:t>
      </w:r>
      <w:r w:rsidR="006A1FC9">
        <w:rPr>
          <w:color w:val="000000"/>
        </w:rPr>
        <w:t xml:space="preserve">) </w:t>
      </w:r>
      <w:r>
        <w:rPr>
          <w:color w:val="000000"/>
        </w:rPr>
        <w:t>mellett az angolszász rendszerekben mind a mai napig csupán alárendelt, bár egyre aktívabb szerepet töltenek be a törvényhozási aktusok (</w:t>
      </w:r>
      <w:proofErr w:type="spellStart"/>
      <w:r w:rsidRPr="006A1FC9">
        <w:rPr>
          <w:color w:val="000000"/>
          <w:highlight w:val="yellow"/>
        </w:rPr>
        <w:t>statutory</w:t>
      </w:r>
      <w:proofErr w:type="spellEnd"/>
      <w:r w:rsidRPr="006A1FC9">
        <w:rPr>
          <w:color w:val="000000"/>
          <w:highlight w:val="yellow"/>
        </w:rPr>
        <w:t xml:space="preserve"> </w:t>
      </w:r>
      <w:proofErr w:type="spellStart"/>
      <w:r w:rsidRPr="006A1FC9">
        <w:rPr>
          <w:color w:val="000000"/>
          <w:highlight w:val="yellow"/>
        </w:rPr>
        <w:t>law</w:t>
      </w:r>
      <w:proofErr w:type="spellEnd"/>
      <w:r>
        <w:rPr>
          <w:color w:val="000000"/>
        </w:rPr>
        <w:t>).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kialakuló </w:t>
      </w:r>
      <w:r w:rsidRPr="00BC0E45">
        <w:rPr>
          <w:color w:val="000000"/>
          <w:highlight w:val="yellow"/>
        </w:rPr>
        <w:t>polgári társadalmak</w:t>
      </w:r>
      <w:r>
        <w:rPr>
          <w:color w:val="000000"/>
        </w:rPr>
        <w:t xml:space="preserve"> azzal, hogy a feudális </w:t>
      </w:r>
      <w:r w:rsidR="006A1FC9">
        <w:rPr>
          <w:color w:val="000000"/>
        </w:rPr>
        <w:t xml:space="preserve">széttagoltsággal </w:t>
      </w:r>
      <w:r>
        <w:rPr>
          <w:color w:val="000000"/>
        </w:rPr>
        <w:t xml:space="preserve">szemben egységes, valamennyi állampolgár számára azonos, </w:t>
      </w:r>
      <w:r w:rsidRPr="00BC0E45">
        <w:rPr>
          <w:color w:val="000000"/>
          <w:highlight w:val="yellow"/>
        </w:rPr>
        <w:t>általános érvényű jogi szabályozást igényeltek</w:t>
      </w:r>
      <w:r>
        <w:rPr>
          <w:color w:val="000000"/>
        </w:rPr>
        <w:t xml:space="preserve">, végrehajtották a szokásjog </w:t>
      </w:r>
      <w:r w:rsidR="006A1FC9">
        <w:rPr>
          <w:color w:val="000000"/>
        </w:rPr>
        <w:t>„trónfosztását”</w:t>
      </w:r>
      <w:r>
        <w:rPr>
          <w:color w:val="000000"/>
        </w:rPr>
        <w:t xml:space="preserve">, a törvényt emelve a jogforrási hierarchia csúcsára. Általánosságánál, szilárdságánál, követelményeinek </w:t>
      </w:r>
      <w:r>
        <w:rPr>
          <w:color w:val="000000"/>
        </w:rPr>
        <w:lastRenderedPageBreak/>
        <w:t xml:space="preserve">egyértelmű meghatározottságánál és hozzáférhetőségénél fogva ui. ez a jogképzési mód volt alkalmas az új </w:t>
      </w:r>
      <w:r w:rsidRPr="00670DA7">
        <w:rPr>
          <w:color w:val="000000"/>
          <w:highlight w:val="yellow"/>
        </w:rPr>
        <w:t>árucsereviszonyok zavartalan működésének biztosítására</w:t>
      </w:r>
      <w:r>
        <w:rPr>
          <w:color w:val="000000"/>
        </w:rPr>
        <w:t>. Nem véletlen tehát, hogy ez idő tájt születnek a polgári kodifikáció</w:t>
      </w:r>
      <w:r w:rsidR="00311D46">
        <w:rPr>
          <w:color w:val="000000"/>
        </w:rPr>
        <w:t xml:space="preserve"> (törvényalkotás)</w:t>
      </w:r>
      <w:r>
        <w:rPr>
          <w:color w:val="000000"/>
        </w:rPr>
        <w:t xml:space="preserve"> olyan csúcsteljesítményei, mint a </w:t>
      </w:r>
      <w:proofErr w:type="spellStart"/>
      <w:r w:rsidRPr="00BC0E45">
        <w:rPr>
          <w:color w:val="000000"/>
          <w:highlight w:val="yellow"/>
        </w:rPr>
        <w:t>Code</w:t>
      </w:r>
      <w:proofErr w:type="spellEnd"/>
      <w:r w:rsidRPr="00BC0E45">
        <w:rPr>
          <w:color w:val="000000"/>
          <w:highlight w:val="yellow"/>
        </w:rPr>
        <w:t xml:space="preserve"> Civil</w:t>
      </w:r>
      <w:r w:rsidR="00BC0E45">
        <w:rPr>
          <w:color w:val="000000"/>
        </w:rPr>
        <w:t>, a francia polgári törvénykönyv, amelyet 1804-ben iktattak törvénybe, és módosításokkal ma is hatályban van</w:t>
      </w:r>
      <w:r>
        <w:rPr>
          <w:color w:val="000000"/>
        </w:rPr>
        <w:t>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BC0E45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modern kontinentális jogrendszerekben a jogképzés és jogfejlesztés folyamata a jogalkotói tevékenységre és a jogalkalmazói gyakorlatra redukálódik. Tényként figyelhető meg a </w:t>
      </w:r>
      <w:r w:rsidRPr="00BC0E45">
        <w:rPr>
          <w:color w:val="000000"/>
          <w:highlight w:val="yellow"/>
        </w:rPr>
        <w:t>törvényi és a bírói jog rivalizálása</w:t>
      </w:r>
      <w:r>
        <w:rPr>
          <w:color w:val="000000"/>
        </w:rPr>
        <w:t xml:space="preserve">. </w:t>
      </w:r>
    </w:p>
    <w:p w:rsidR="00BC0E45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Pl. a </w:t>
      </w:r>
      <w:r w:rsidRPr="00BC0E45">
        <w:rPr>
          <w:color w:val="000000"/>
          <w:highlight w:val="yellow"/>
        </w:rPr>
        <w:t>svájci Ptk.</w:t>
      </w:r>
      <w:r>
        <w:rPr>
          <w:color w:val="000000"/>
        </w:rPr>
        <w:t xml:space="preserve"> 1. §</w:t>
      </w:r>
      <w:proofErr w:type="spellStart"/>
      <w:r>
        <w:rPr>
          <w:color w:val="000000"/>
        </w:rPr>
        <w:t>-a</w:t>
      </w:r>
      <w:proofErr w:type="spellEnd"/>
      <w:r>
        <w:rPr>
          <w:color w:val="000000"/>
        </w:rPr>
        <w:t xml:space="preserve"> szerint</w:t>
      </w:r>
      <w:r w:rsidR="00BC0E45">
        <w:rPr>
          <w:color w:val="000000"/>
        </w:rPr>
        <w:t>:</w:t>
      </w:r>
      <w:r>
        <w:rPr>
          <w:color w:val="000000"/>
        </w:rPr>
        <w:t xml:space="preserve"> </w:t>
      </w:r>
    </w:p>
    <w:p w:rsidR="00BC0E45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„(a)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törvény mindazokat a kérdéseket szabályozza, amelyekre rendelkezései egyikének betűje vagy szelleme vonatkozik. </w:t>
      </w:r>
    </w:p>
    <w:p w:rsidR="00BC0E45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(b) Alkalmazható törvényi rendelkezés híján </w:t>
      </w:r>
      <w:r w:rsidRPr="00670DA7">
        <w:rPr>
          <w:color w:val="000000"/>
          <w:highlight w:val="yellow"/>
        </w:rPr>
        <w:t>a bíró</w:t>
      </w:r>
      <w:r>
        <w:rPr>
          <w:color w:val="000000"/>
        </w:rPr>
        <w:t xml:space="preserve"> a szokásjog szerint, szokás hiányában pedig </w:t>
      </w:r>
      <w:r w:rsidRPr="00670DA7">
        <w:rPr>
          <w:color w:val="000000"/>
          <w:highlight w:val="yellow"/>
        </w:rPr>
        <w:t>azon szabály sz</w:t>
      </w:r>
      <w:r w:rsidR="00BC0E45" w:rsidRPr="00670DA7">
        <w:rPr>
          <w:color w:val="000000"/>
          <w:highlight w:val="yellow"/>
        </w:rPr>
        <w:t>erint dönt, amelyet ő alkotna</w:t>
      </w:r>
      <w:r w:rsidR="00BC0E45">
        <w:rPr>
          <w:color w:val="000000"/>
        </w:rPr>
        <w:t xml:space="preserve">, </w:t>
      </w:r>
      <w:r>
        <w:rPr>
          <w:color w:val="000000"/>
        </w:rPr>
        <w:t>h</w:t>
      </w:r>
      <w:r w:rsidR="00BC0E45">
        <w:rPr>
          <w:color w:val="000000"/>
        </w:rPr>
        <w:t>a</w:t>
      </w:r>
      <w:r>
        <w:rPr>
          <w:color w:val="000000"/>
        </w:rPr>
        <w:t xml:space="preserve"> törvényhozó lenne. </w:t>
      </w: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>(c) Ennek során követi a doktrína s a joggyakorlat által szentesített megoldásokat.”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</w:t>
      </w:r>
      <w:r w:rsidRPr="00BC0E45">
        <w:rPr>
          <w:color w:val="000000"/>
          <w:highlight w:val="yellow"/>
        </w:rPr>
        <w:t>kontinentális és az angolszász jogrendszerek</w:t>
      </w:r>
      <w:r>
        <w:rPr>
          <w:color w:val="000000"/>
        </w:rPr>
        <w:t xml:space="preserve"> különbözősége ugyanakkor korántsem olyan éles, mint amilyen akár egy évszázaddal ezelőtt is volt. Korunkban éppen </w:t>
      </w:r>
      <w:r w:rsidRPr="009B0DBD">
        <w:rPr>
          <w:color w:val="000000"/>
          <w:highlight w:val="yellow"/>
        </w:rPr>
        <w:t>közeledésük</w:t>
      </w:r>
      <w:r>
        <w:rPr>
          <w:color w:val="000000"/>
        </w:rPr>
        <w:t xml:space="preserve">, sőt a kölcsönös kompromisszumok sora jellemző. A kontinentális jogban a joggyakorlat jogalkotó jelentősége mutat növekedést, az angol-amerikai jogban pedig a törvényhozói jogalkotás, a kodifikáció szerepe. 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center"/>
        <w:rPr>
          <w:b/>
          <w:color w:val="000000"/>
        </w:rPr>
      </w:pPr>
      <w:r w:rsidRPr="002E0F77">
        <w:rPr>
          <w:b/>
          <w:color w:val="000000"/>
        </w:rPr>
        <w:t>A jogrendszer fogalma és tagozódása</w:t>
      </w:r>
    </w:p>
    <w:p w:rsidR="009D38E7" w:rsidRDefault="009D38E7" w:rsidP="009D38E7">
      <w:pPr>
        <w:ind w:left="708"/>
        <w:jc w:val="center"/>
        <w:rPr>
          <w:b/>
          <w:color w:val="000000"/>
        </w:rPr>
      </w:pPr>
    </w:p>
    <w:p w:rsidR="009D38E7" w:rsidRDefault="009D38E7" w:rsidP="009D38E7">
      <w:pPr>
        <w:ind w:left="708"/>
        <w:jc w:val="center"/>
        <w:rPr>
          <w:b/>
          <w:color w:val="000000"/>
        </w:rPr>
      </w:pPr>
    </w:p>
    <w:p w:rsidR="009D38E7" w:rsidRDefault="009D38E7" w:rsidP="009D38E7">
      <w:pPr>
        <w:ind w:left="708"/>
        <w:jc w:val="both"/>
        <w:rPr>
          <w:b/>
          <w:color w:val="000000"/>
        </w:rPr>
      </w:pPr>
      <w:r>
        <w:rPr>
          <w:b/>
          <w:color w:val="000000"/>
        </w:rPr>
        <w:t>1. A jogrendszer fogalma</w:t>
      </w:r>
    </w:p>
    <w:p w:rsidR="009D38E7" w:rsidRDefault="009D38E7" w:rsidP="009D38E7">
      <w:pPr>
        <w:ind w:left="708"/>
        <w:jc w:val="both"/>
        <w:rPr>
          <w:b/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 w:rsidRPr="0049244D">
        <w:rPr>
          <w:color w:val="000000"/>
          <w:highlight w:val="yellow"/>
        </w:rPr>
        <w:t>A jogrendszer az adott állam hatályos jogszabályainak rendezett összessége</w:t>
      </w:r>
      <w:r>
        <w:rPr>
          <w:color w:val="000000"/>
        </w:rPr>
        <w:t>, mely jelenti a jogszabályok meghatározott elvek szerinti tagozódását.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A75266" w:rsidP="009D38E7">
      <w:pPr>
        <w:ind w:left="708"/>
        <w:jc w:val="both"/>
        <w:rPr>
          <w:b/>
          <w:color w:val="000000"/>
        </w:rPr>
      </w:pPr>
      <w:r>
        <w:rPr>
          <w:b/>
          <w:color w:val="000000"/>
        </w:rPr>
        <w:t>2. A jogrend</w:t>
      </w:r>
    </w:p>
    <w:p w:rsidR="009D38E7" w:rsidRDefault="009D38E7" w:rsidP="009D38E7">
      <w:pPr>
        <w:ind w:left="708"/>
        <w:jc w:val="both"/>
        <w:rPr>
          <w:b/>
          <w:color w:val="000000"/>
        </w:rPr>
      </w:pPr>
    </w:p>
    <w:p w:rsidR="009D38E7" w:rsidRDefault="009D38E7" w:rsidP="00A75266">
      <w:pPr>
        <w:ind w:left="708"/>
        <w:jc w:val="both"/>
        <w:rPr>
          <w:color w:val="000000"/>
        </w:rPr>
      </w:pPr>
      <w:r w:rsidRPr="0049244D">
        <w:rPr>
          <w:color w:val="000000"/>
          <w:highlight w:val="yellow"/>
        </w:rPr>
        <w:t>Jogrend</w:t>
      </w:r>
      <w:r>
        <w:rPr>
          <w:color w:val="000000"/>
        </w:rPr>
        <w:t xml:space="preserve"> alatt a társadalmi viszonyok </w:t>
      </w:r>
      <w:r w:rsidRPr="0049244D">
        <w:rPr>
          <w:color w:val="000000"/>
          <w:highlight w:val="yellow"/>
        </w:rPr>
        <w:t>kellő jogi szabályozottság</w:t>
      </w:r>
      <w:r>
        <w:rPr>
          <w:color w:val="000000"/>
        </w:rPr>
        <w:t>át értjük.</w:t>
      </w:r>
      <w:r w:rsidR="00831E2D">
        <w:rPr>
          <w:color w:val="000000"/>
        </w:rPr>
        <w:t xml:space="preserve"> Azt mondjuk, hogy a </w:t>
      </w:r>
      <w:r w:rsidR="00831E2D" w:rsidRPr="00831E2D">
        <w:rPr>
          <w:color w:val="000000"/>
          <w:highlight w:val="yellow"/>
        </w:rPr>
        <w:t>jogrend érvényesül</w:t>
      </w:r>
      <w:r w:rsidR="00831E2D">
        <w:rPr>
          <w:color w:val="000000"/>
        </w:rPr>
        <w:t>, ha a társadalmi viszonyok nem egyedi mérlegelések alapján dőlnek el, hanem pontosan meghatározott szabályok, eljárások szerint.</w:t>
      </w:r>
      <w:r w:rsidR="00C05E14">
        <w:rPr>
          <w:color w:val="000000"/>
        </w:rPr>
        <w:t xml:space="preserve"> Ahol </w:t>
      </w:r>
      <w:r w:rsidR="00C05E14" w:rsidRPr="00D622ED">
        <w:rPr>
          <w:color w:val="000000"/>
          <w:highlight w:val="yellow"/>
        </w:rPr>
        <w:t>egyszemélyi vezető</w:t>
      </w:r>
      <w:r w:rsidR="00C05E14">
        <w:rPr>
          <w:color w:val="000000"/>
        </w:rPr>
        <w:t xml:space="preserve"> vagy </w:t>
      </w:r>
      <w:r w:rsidR="00C05E14" w:rsidRPr="00D622ED">
        <w:rPr>
          <w:color w:val="000000"/>
          <w:highlight w:val="yellow"/>
        </w:rPr>
        <w:t>egy párt</w:t>
      </w:r>
      <w:r w:rsidR="00C05E14">
        <w:rPr>
          <w:color w:val="000000"/>
        </w:rPr>
        <w:t xml:space="preserve"> döntései határozzák meg a társadalmi viszonyokat, ott </w:t>
      </w:r>
      <w:r w:rsidR="00C05E14" w:rsidRPr="00D622ED">
        <w:rPr>
          <w:color w:val="000000"/>
          <w:highlight w:val="yellow"/>
        </w:rPr>
        <w:t xml:space="preserve">nem </w:t>
      </w:r>
      <w:r w:rsidR="00C05E14" w:rsidRPr="00CB76B8">
        <w:rPr>
          <w:color w:val="000000"/>
          <w:highlight w:val="yellow"/>
        </w:rPr>
        <w:t>érvényesül a jogrend</w:t>
      </w:r>
      <w:r w:rsidR="00C05E14">
        <w:rPr>
          <w:color w:val="000000"/>
        </w:rPr>
        <w:t>.</w:t>
      </w:r>
      <w:r w:rsidR="00D622ED">
        <w:rPr>
          <w:color w:val="000000"/>
        </w:rPr>
        <w:t xml:space="preserve"> Ilyen például </w:t>
      </w:r>
      <w:r w:rsidR="00D622ED" w:rsidRPr="004C07D4">
        <w:rPr>
          <w:color w:val="000000"/>
          <w:highlight w:val="yellow"/>
        </w:rPr>
        <w:t>Észak-Korea</w:t>
      </w:r>
      <w:r w:rsidR="00D622ED">
        <w:rPr>
          <w:color w:val="000000"/>
        </w:rPr>
        <w:t xml:space="preserve"> társadalmi berendezkedése.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Pr="00325A3E" w:rsidRDefault="009D38E7" w:rsidP="009D38E7">
      <w:pPr>
        <w:ind w:left="708"/>
        <w:jc w:val="both"/>
        <w:rPr>
          <w:b/>
          <w:color w:val="000000"/>
        </w:rPr>
      </w:pPr>
      <w:r w:rsidRPr="00325A3E">
        <w:rPr>
          <w:b/>
          <w:color w:val="000000"/>
        </w:rPr>
        <w:t xml:space="preserve">3. A jogrendszer tagozódása </w:t>
      </w:r>
    </w:p>
    <w:p w:rsidR="009D38E7" w:rsidRPr="00325A3E" w:rsidRDefault="009D38E7" w:rsidP="009D38E7">
      <w:pPr>
        <w:ind w:left="708"/>
        <w:jc w:val="both"/>
        <w:rPr>
          <w:b/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Az egyes jogrendszerekben a belső tagozódás a történelmi körülményeknek és a jogi szabályozás hagyományainak, sajátosságainak megfelelően alakult. 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670DA7" w:rsidP="009D38E7">
      <w:pPr>
        <w:ind w:left="708"/>
        <w:jc w:val="both"/>
        <w:rPr>
          <w:color w:val="000000"/>
        </w:rPr>
      </w:pPr>
      <w:r>
        <w:rPr>
          <w:color w:val="000000"/>
        </w:rPr>
        <w:t>Az ú</w:t>
      </w:r>
      <w:r w:rsidR="009D38E7">
        <w:rPr>
          <w:color w:val="000000"/>
        </w:rPr>
        <w:t xml:space="preserve">n. </w:t>
      </w:r>
      <w:proofErr w:type="gramStart"/>
      <w:r w:rsidR="009D38E7" w:rsidRPr="0049244D">
        <w:rPr>
          <w:color w:val="000000"/>
          <w:highlight w:val="yellow"/>
        </w:rPr>
        <w:t>kontinentális</w:t>
      </w:r>
      <w:proofErr w:type="gramEnd"/>
      <w:r w:rsidR="009D38E7" w:rsidRPr="0049244D">
        <w:rPr>
          <w:color w:val="000000"/>
          <w:highlight w:val="yellow"/>
        </w:rPr>
        <w:t xml:space="preserve"> jogrendszerekben</w:t>
      </w:r>
      <w:r w:rsidR="009D38E7">
        <w:rPr>
          <w:color w:val="000000"/>
        </w:rPr>
        <w:t xml:space="preserve"> a joganyag rendszerezésének alapjává hagyományosan a </w:t>
      </w:r>
      <w:r w:rsidR="009D38E7" w:rsidRPr="0049244D">
        <w:rPr>
          <w:i/>
          <w:color w:val="000000"/>
          <w:highlight w:val="yellow"/>
        </w:rPr>
        <w:t>közjog</w:t>
      </w:r>
      <w:r w:rsidR="009D38E7" w:rsidRPr="003206E3">
        <w:rPr>
          <w:i/>
          <w:color w:val="000000"/>
        </w:rPr>
        <w:t xml:space="preserve"> és a </w:t>
      </w:r>
      <w:r w:rsidR="009D38E7" w:rsidRPr="0049244D">
        <w:rPr>
          <w:i/>
          <w:color w:val="000000"/>
          <w:highlight w:val="yellow"/>
        </w:rPr>
        <w:t>magánjog</w:t>
      </w:r>
      <w:r w:rsidR="009D38E7" w:rsidRPr="003206E3">
        <w:rPr>
          <w:i/>
          <w:color w:val="000000"/>
        </w:rPr>
        <w:t xml:space="preserve"> </w:t>
      </w:r>
      <w:r w:rsidR="009D38E7">
        <w:rPr>
          <w:color w:val="000000"/>
        </w:rPr>
        <w:t>megkülönböztetése vált. E felosztást történetileg a római jogra szokták visszavezetni, ahol különbséget tettek a közjog és a magánjog között annak alapján, hogy a jog a közérdeket vagy magánérdeket szolgálja-e.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1416"/>
        <w:jc w:val="both"/>
        <w:rPr>
          <w:color w:val="000000"/>
          <w:u w:val="single"/>
        </w:rPr>
      </w:pPr>
      <w:r w:rsidRPr="004D6510">
        <w:rPr>
          <w:color w:val="000000"/>
          <w:u w:val="single"/>
        </w:rPr>
        <w:lastRenderedPageBreak/>
        <w:t xml:space="preserve">3.1. </w:t>
      </w:r>
      <w:r w:rsidRPr="00311D46">
        <w:rPr>
          <w:color w:val="000000"/>
          <w:highlight w:val="yellow"/>
          <w:u w:val="single"/>
        </w:rPr>
        <w:t>Közjog</w:t>
      </w:r>
      <w:r>
        <w:rPr>
          <w:color w:val="000000"/>
          <w:u w:val="single"/>
        </w:rPr>
        <w:t xml:space="preserve"> (IUS PUBLICUM)</w:t>
      </w:r>
    </w:p>
    <w:p w:rsidR="009D38E7" w:rsidRDefault="009D38E7" w:rsidP="009D38E7">
      <w:pPr>
        <w:ind w:left="1416"/>
        <w:jc w:val="both"/>
        <w:rPr>
          <w:color w:val="000000"/>
          <w:u w:val="single"/>
        </w:rPr>
      </w:pPr>
    </w:p>
    <w:p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 xml:space="preserve">Szűkebb értelemben a </w:t>
      </w:r>
      <w:r w:rsidRPr="00311D46">
        <w:rPr>
          <w:color w:val="000000"/>
          <w:highlight w:val="yellow"/>
        </w:rPr>
        <w:t>közérdeket szabályozza</w:t>
      </w:r>
      <w:r>
        <w:rPr>
          <w:color w:val="000000"/>
        </w:rPr>
        <w:t xml:space="preserve">. Tágabb értelemben az állami szervek létrehozásának módját, felépítésüket, működésüket, valamint e szervek egymással és a lakossággal való kapcsolatát. </w:t>
      </w:r>
      <w:r w:rsidR="004A0700">
        <w:rPr>
          <w:color w:val="000000"/>
        </w:rPr>
        <w:t>A jogalanyok közötti a</w:t>
      </w:r>
      <w:r>
        <w:rPr>
          <w:color w:val="000000"/>
        </w:rPr>
        <w:t>lá-fölé rendeltség jellemző</w:t>
      </w:r>
      <w:r w:rsidR="004A0700">
        <w:rPr>
          <w:color w:val="000000"/>
        </w:rPr>
        <w:t xml:space="preserve"> rá</w:t>
      </w:r>
      <w:r>
        <w:rPr>
          <w:color w:val="000000"/>
        </w:rPr>
        <w:t xml:space="preserve">. (pl.: </w:t>
      </w:r>
      <w:r w:rsidRPr="00311D46">
        <w:rPr>
          <w:color w:val="000000"/>
          <w:highlight w:val="yellow"/>
        </w:rPr>
        <w:t>alkotmányjog</w:t>
      </w:r>
      <w:r>
        <w:rPr>
          <w:color w:val="000000"/>
        </w:rPr>
        <w:t xml:space="preserve">, </w:t>
      </w:r>
      <w:r w:rsidRPr="00311D46">
        <w:rPr>
          <w:color w:val="000000"/>
          <w:highlight w:val="yellow"/>
        </w:rPr>
        <w:t>közigazgatási jog</w:t>
      </w:r>
      <w:r>
        <w:rPr>
          <w:color w:val="000000"/>
        </w:rPr>
        <w:t xml:space="preserve">, </w:t>
      </w:r>
      <w:r w:rsidR="0049244D" w:rsidRPr="003F6597">
        <w:rPr>
          <w:color w:val="000000"/>
          <w:highlight w:val="yellow"/>
        </w:rPr>
        <w:t>büntetőjog</w:t>
      </w:r>
      <w:r>
        <w:rPr>
          <w:color w:val="000000"/>
        </w:rPr>
        <w:t>, stb.)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Pr="00994FA0" w:rsidRDefault="009D38E7" w:rsidP="009D38E7">
      <w:pPr>
        <w:ind w:left="1416"/>
        <w:jc w:val="both"/>
        <w:rPr>
          <w:color w:val="000000"/>
          <w:u w:val="single"/>
        </w:rPr>
      </w:pPr>
      <w:r w:rsidRPr="00994FA0">
        <w:rPr>
          <w:color w:val="000000"/>
          <w:u w:val="single"/>
        </w:rPr>
        <w:t xml:space="preserve">3.2. </w:t>
      </w:r>
      <w:r w:rsidRPr="00311D46">
        <w:rPr>
          <w:color w:val="000000"/>
          <w:highlight w:val="yellow"/>
          <w:u w:val="single"/>
        </w:rPr>
        <w:t>Magánjog</w:t>
      </w:r>
      <w:r w:rsidRPr="00994FA0">
        <w:rPr>
          <w:color w:val="000000"/>
          <w:u w:val="single"/>
        </w:rPr>
        <w:t xml:space="preserve"> (IUS PRIVATUM)</w:t>
      </w:r>
    </w:p>
    <w:p w:rsidR="009D38E7" w:rsidRPr="00994FA0" w:rsidRDefault="009D38E7" w:rsidP="009D38E7">
      <w:pPr>
        <w:ind w:left="1416"/>
        <w:jc w:val="both"/>
        <w:rPr>
          <w:color w:val="000000"/>
          <w:u w:val="single"/>
        </w:rPr>
      </w:pPr>
    </w:p>
    <w:p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>Szűkebb értelemben a tulajdonosi szférát szabályozza. Tágabb értelemben pedig a jogalanyok személyi és vagyoni viszonyait. A mellérendeltségi viszony jellemző</w:t>
      </w:r>
      <w:r w:rsidR="004A0700">
        <w:rPr>
          <w:color w:val="000000"/>
        </w:rPr>
        <w:t xml:space="preserve"> rá</w:t>
      </w:r>
      <w:r>
        <w:rPr>
          <w:color w:val="000000"/>
        </w:rPr>
        <w:t xml:space="preserve">. (pl.: </w:t>
      </w:r>
      <w:r w:rsidRPr="008826ED">
        <w:rPr>
          <w:color w:val="000000"/>
          <w:highlight w:val="yellow"/>
        </w:rPr>
        <w:t>polgári jog</w:t>
      </w:r>
      <w:r>
        <w:rPr>
          <w:color w:val="000000"/>
        </w:rPr>
        <w:t xml:space="preserve">, </w:t>
      </w:r>
      <w:r w:rsidRPr="00311D46">
        <w:rPr>
          <w:color w:val="000000"/>
          <w:highlight w:val="yellow"/>
        </w:rPr>
        <w:t>családjog</w:t>
      </w:r>
      <w:r>
        <w:rPr>
          <w:color w:val="000000"/>
        </w:rPr>
        <w:t xml:space="preserve">, </w:t>
      </w:r>
      <w:r w:rsidRPr="00311D46">
        <w:rPr>
          <w:color w:val="000000"/>
          <w:highlight w:val="yellow"/>
        </w:rPr>
        <w:t>kereskedelmi jog</w:t>
      </w:r>
      <w:r>
        <w:rPr>
          <w:color w:val="000000"/>
        </w:rPr>
        <w:t>, stb.)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Az angolszász világban az előbbi elválasztás mind a mai napig nem vált a jogrendszer rendező elvévé. 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>A jog tagozódása befolyásolja a jogtudomány rendszerét, a jogalkotás és a jogalkalmazás szféráját, valamint a jogi oktatás rendjét.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4A0700" w:rsidRDefault="004A0700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center"/>
        <w:rPr>
          <w:b/>
          <w:color w:val="000000"/>
        </w:rPr>
      </w:pPr>
      <w:r>
        <w:rPr>
          <w:b/>
          <w:color w:val="000000"/>
        </w:rPr>
        <w:t>A jogág</w:t>
      </w:r>
    </w:p>
    <w:p w:rsidR="009D38E7" w:rsidRDefault="009D38E7" w:rsidP="009D38E7">
      <w:pPr>
        <w:ind w:left="708"/>
        <w:jc w:val="center"/>
        <w:rPr>
          <w:b/>
          <w:color w:val="000000"/>
        </w:rPr>
      </w:pPr>
    </w:p>
    <w:p w:rsidR="009D38E7" w:rsidRDefault="009D38E7" w:rsidP="009D38E7">
      <w:pPr>
        <w:ind w:left="708"/>
        <w:jc w:val="center"/>
        <w:rPr>
          <w:b/>
          <w:color w:val="000000"/>
        </w:rPr>
      </w:pPr>
    </w:p>
    <w:p w:rsidR="009D38E7" w:rsidRDefault="009D38E7" w:rsidP="009D38E7">
      <w:pPr>
        <w:ind w:left="708"/>
        <w:jc w:val="both"/>
        <w:rPr>
          <w:b/>
          <w:color w:val="000000"/>
        </w:rPr>
      </w:pPr>
      <w:r>
        <w:rPr>
          <w:b/>
          <w:color w:val="000000"/>
        </w:rPr>
        <w:t>1. A jogág fogalma</w:t>
      </w:r>
    </w:p>
    <w:p w:rsidR="009D38E7" w:rsidRDefault="009D38E7" w:rsidP="009D38E7">
      <w:pPr>
        <w:ind w:left="708"/>
        <w:jc w:val="center"/>
        <w:rPr>
          <w:b/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jogrendszer és a jogszabály közötti közvetítő szint a jogág. </w:t>
      </w:r>
      <w:r w:rsidRPr="004A0700">
        <w:rPr>
          <w:color w:val="000000"/>
          <w:highlight w:val="yellow"/>
        </w:rPr>
        <w:t>A jogrendszer jogágakra tagozódik</w:t>
      </w:r>
      <w:r>
        <w:rPr>
          <w:color w:val="000000"/>
        </w:rPr>
        <w:t>, és pedig a jogi szabályozás tartalmi különbségei szerint. S e tartalmi különbségekhez kapcsolódik a jogi szabályozás sajátos módszere, jogi dogmatikája. A kialakult jogági tagozódás változhat, amennyiben új jogágak jelenhetnek meg, vagy a hagyományos jogágak új joganyaggal bővülhetnek.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4A0700" w:rsidRPr="00CC32CD" w:rsidRDefault="004A0700" w:rsidP="004A0700">
      <w:pPr>
        <w:ind w:left="709"/>
        <w:jc w:val="both"/>
        <w:rPr>
          <w:color w:val="000000"/>
        </w:rPr>
      </w:pPr>
      <w:r w:rsidRPr="00CC32CD">
        <w:rPr>
          <w:color w:val="000000"/>
        </w:rPr>
        <w:t xml:space="preserve">A </w:t>
      </w:r>
      <w:r w:rsidRPr="004A0700">
        <w:rPr>
          <w:color w:val="000000"/>
          <w:highlight w:val="yellow"/>
        </w:rPr>
        <w:t>jogág definíciója</w:t>
      </w:r>
      <w:r w:rsidRPr="00CC32CD">
        <w:rPr>
          <w:color w:val="000000"/>
        </w:rPr>
        <w:t>:</w:t>
      </w:r>
    </w:p>
    <w:p w:rsidR="004A0700" w:rsidRPr="00CC32CD" w:rsidRDefault="004A0700" w:rsidP="004A0700">
      <w:pPr>
        <w:ind w:left="709"/>
        <w:jc w:val="both"/>
        <w:rPr>
          <w:color w:val="000000"/>
        </w:rPr>
      </w:pPr>
      <w:r w:rsidRPr="00BA51F2">
        <w:rPr>
          <w:color w:val="000000"/>
          <w:highlight w:val="yellow"/>
        </w:rPr>
        <w:t>Azonos vagy hasonló társadalmi viszonyokat</w:t>
      </w:r>
      <w:r w:rsidRPr="00CC32CD">
        <w:rPr>
          <w:color w:val="000000"/>
        </w:rPr>
        <w:t xml:space="preserve"> ugyanazon módszerrel </w:t>
      </w:r>
      <w:r w:rsidRPr="00BA51F2">
        <w:rPr>
          <w:color w:val="000000"/>
          <w:highlight w:val="yellow"/>
        </w:rPr>
        <w:t>rendező jogszabályok összessége</w:t>
      </w:r>
      <w:r w:rsidRPr="00CC32CD">
        <w:rPr>
          <w:color w:val="000000"/>
        </w:rPr>
        <w:t xml:space="preserve">. Minden egyes jogágnak megvan a saját szabályozási területe és módja. 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Nem minden jogszabálycsoport tekinthető jogágnak. A jogág jogszabályok minőségileg elkülönült, meghatározott struktúrával rendelkező csoportja, amely sajátos tartalommal és módszerrel szabályozza a jogalanyok magatartását a társadalmi együttélés jogilag meghatározott körében. Pl. </w:t>
      </w:r>
      <w:r w:rsidRPr="00A75266">
        <w:rPr>
          <w:color w:val="000000"/>
          <w:highlight w:val="yellow"/>
        </w:rPr>
        <w:t>büntetőjog</w:t>
      </w:r>
      <w:r>
        <w:rPr>
          <w:color w:val="000000"/>
        </w:rPr>
        <w:t xml:space="preserve">, </w:t>
      </w:r>
      <w:r w:rsidRPr="00A75266">
        <w:rPr>
          <w:color w:val="000000"/>
          <w:highlight w:val="yellow"/>
        </w:rPr>
        <w:t>munkajog</w:t>
      </w:r>
      <w:bookmarkStart w:id="0" w:name="_GoBack"/>
      <w:bookmarkEnd w:id="0"/>
      <w:r>
        <w:rPr>
          <w:color w:val="000000"/>
        </w:rPr>
        <w:t xml:space="preserve">, </w:t>
      </w:r>
      <w:r w:rsidRPr="00A75266">
        <w:rPr>
          <w:color w:val="000000"/>
          <w:highlight w:val="yellow"/>
        </w:rPr>
        <w:t>polgári jog</w:t>
      </w:r>
      <w:r>
        <w:rPr>
          <w:color w:val="000000"/>
        </w:rPr>
        <w:t>, eljárásjogok, közigazgatási jog, stb.. Ezek az azonos jellegű jogszabályok külön felelősségi alakzattal, szankcióformával rendelkeznek. A jogág</w:t>
      </w:r>
      <w:r w:rsidR="004A0700">
        <w:rPr>
          <w:color w:val="000000"/>
        </w:rPr>
        <w:t>ak a jogviszonyok sajátos fajtáival</w:t>
      </w:r>
      <w:r>
        <w:rPr>
          <w:color w:val="000000"/>
        </w:rPr>
        <w:t xml:space="preserve"> és külön jogalkalmazási eljárás</w:t>
      </w:r>
      <w:r w:rsidR="004A0700">
        <w:rPr>
          <w:color w:val="000000"/>
        </w:rPr>
        <w:t>okkal rendelkeznek.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b/>
          <w:color w:val="000000"/>
        </w:rPr>
      </w:pPr>
      <w:r>
        <w:rPr>
          <w:b/>
          <w:color w:val="000000"/>
        </w:rPr>
        <w:t>2. A jogágak típusai</w:t>
      </w:r>
    </w:p>
    <w:p w:rsidR="009D38E7" w:rsidRDefault="009D38E7" w:rsidP="009D38E7">
      <w:pPr>
        <w:ind w:left="708"/>
        <w:jc w:val="both"/>
        <w:rPr>
          <w:b/>
          <w:color w:val="000000"/>
        </w:rPr>
      </w:pPr>
    </w:p>
    <w:p w:rsidR="009D38E7" w:rsidRPr="00B933D0" w:rsidRDefault="009D38E7" w:rsidP="009D38E7">
      <w:pPr>
        <w:ind w:left="1416"/>
        <w:jc w:val="both"/>
        <w:rPr>
          <w:color w:val="000000"/>
          <w:u w:val="single"/>
        </w:rPr>
      </w:pPr>
      <w:r>
        <w:rPr>
          <w:color w:val="000000"/>
          <w:u w:val="single"/>
        </w:rPr>
        <w:t>Az anyagi és alaki jogágak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Default="009D38E7" w:rsidP="009D38E7">
      <w:pPr>
        <w:ind w:left="1416"/>
        <w:jc w:val="both"/>
        <w:rPr>
          <w:color w:val="000000"/>
        </w:rPr>
      </w:pPr>
      <w:r w:rsidRPr="004A0700">
        <w:rPr>
          <w:i/>
          <w:color w:val="000000"/>
          <w:highlight w:val="yellow"/>
        </w:rPr>
        <w:t>Anyagi jog</w:t>
      </w:r>
      <w:r w:rsidRPr="003F27A2">
        <w:rPr>
          <w:i/>
          <w:color w:val="000000"/>
        </w:rPr>
        <w:t>:</w:t>
      </w:r>
      <w:r>
        <w:rPr>
          <w:color w:val="000000"/>
        </w:rPr>
        <w:t xml:space="preserve"> Azoknak a jogszabályoknak az összessége, amelyek kötelező erővel állapítják meg </w:t>
      </w:r>
      <w:r w:rsidRPr="004A0700">
        <w:rPr>
          <w:color w:val="000000"/>
          <w:highlight w:val="yellow"/>
        </w:rPr>
        <w:t>a követendő magatartás tartalmát</w:t>
      </w:r>
      <w:r>
        <w:rPr>
          <w:color w:val="000000"/>
        </w:rPr>
        <w:t xml:space="preserve">. Így pl.: „Aki </w:t>
      </w:r>
      <w:r w:rsidR="009B0DBD">
        <w:rPr>
          <w:color w:val="000000"/>
        </w:rPr>
        <w:t xml:space="preserve">másnak </w:t>
      </w:r>
      <w:r w:rsidR="009B0DBD">
        <w:rPr>
          <w:color w:val="000000"/>
        </w:rPr>
        <w:lastRenderedPageBreak/>
        <w:t>jogellenesen kárt okoz, köteles azt megtéríteni.” (P</w:t>
      </w:r>
      <w:r>
        <w:rPr>
          <w:color w:val="000000"/>
        </w:rPr>
        <w:t xml:space="preserve">tk. </w:t>
      </w:r>
      <w:r w:rsidR="009B0DBD">
        <w:rPr>
          <w:color w:val="000000"/>
        </w:rPr>
        <w:t>6: 519</w:t>
      </w:r>
      <w:r>
        <w:rPr>
          <w:color w:val="000000"/>
        </w:rPr>
        <w:t>. §)</w:t>
      </w:r>
      <w:r w:rsidR="00816148">
        <w:rPr>
          <w:color w:val="000000"/>
        </w:rPr>
        <w:t>.</w:t>
      </w:r>
      <w:r w:rsidR="00D52D80">
        <w:rPr>
          <w:color w:val="000000"/>
        </w:rPr>
        <w:t xml:space="preserve"> A követendő magatartás tehát az, hogy nem szabad </w:t>
      </w:r>
      <w:r w:rsidR="009B0DBD">
        <w:rPr>
          <w:color w:val="000000"/>
        </w:rPr>
        <w:t>jogellenesen kárt okozni</w:t>
      </w:r>
      <w:r w:rsidR="00D52D80">
        <w:rPr>
          <w:color w:val="000000"/>
        </w:rPr>
        <w:t>.</w:t>
      </w:r>
      <w:r w:rsidR="009B0DBD">
        <w:rPr>
          <w:color w:val="000000"/>
        </w:rPr>
        <w:t xml:space="preserve"> A norma megsértésének szankciója a kártérítési kötelezettség beállta.</w:t>
      </w:r>
    </w:p>
    <w:p w:rsidR="00226780" w:rsidRPr="00226780" w:rsidRDefault="00226780" w:rsidP="009D38E7">
      <w:pPr>
        <w:ind w:left="1416"/>
        <w:jc w:val="both"/>
        <w:rPr>
          <w:color w:val="000000"/>
        </w:rPr>
      </w:pPr>
      <w:r w:rsidRPr="00226780">
        <w:rPr>
          <w:color w:val="000000"/>
        </w:rPr>
        <w:t>Anyagi jogi jogágak</w:t>
      </w:r>
      <w:r>
        <w:rPr>
          <w:color w:val="000000"/>
        </w:rPr>
        <w:t xml:space="preserve"> a </w:t>
      </w:r>
      <w:r w:rsidRPr="003F6597">
        <w:rPr>
          <w:color w:val="000000"/>
          <w:highlight w:val="yellow"/>
        </w:rPr>
        <w:t>büntetőjog, polgári jog, munkajog</w:t>
      </w:r>
      <w:r>
        <w:rPr>
          <w:color w:val="000000"/>
        </w:rPr>
        <w:t xml:space="preserve"> stb.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Default="009D38E7" w:rsidP="009D38E7">
      <w:pPr>
        <w:ind w:left="1416"/>
        <w:jc w:val="both"/>
        <w:rPr>
          <w:color w:val="000000"/>
        </w:rPr>
      </w:pPr>
      <w:r w:rsidRPr="004A0700">
        <w:rPr>
          <w:i/>
          <w:color w:val="000000"/>
          <w:highlight w:val="yellow"/>
        </w:rPr>
        <w:t>Alaki jog</w:t>
      </w:r>
      <w:r w:rsidRPr="003F27A2">
        <w:rPr>
          <w:i/>
          <w:color w:val="000000"/>
        </w:rPr>
        <w:t>:</w:t>
      </w:r>
      <w:r>
        <w:rPr>
          <w:color w:val="000000"/>
        </w:rPr>
        <w:t xml:space="preserve"> Körébe </w:t>
      </w:r>
      <w:r w:rsidR="009E0DA4">
        <w:rPr>
          <w:color w:val="000000"/>
        </w:rPr>
        <w:t>azok</w:t>
      </w:r>
      <w:r>
        <w:rPr>
          <w:color w:val="000000"/>
        </w:rPr>
        <w:t xml:space="preserve"> a jogszabályok tartoznak, amelyek az anyagi jogban foglalt tartalommal összhangban megállapítják az anyagi jogszabályok </w:t>
      </w:r>
      <w:r w:rsidR="009E0DA4">
        <w:rPr>
          <w:color w:val="000000"/>
        </w:rPr>
        <w:t>érvényesítésének</w:t>
      </w:r>
      <w:r>
        <w:rPr>
          <w:color w:val="000000"/>
        </w:rPr>
        <w:t xml:space="preserve"> módját</w:t>
      </w:r>
      <w:r w:rsidR="009E0DA4">
        <w:rPr>
          <w:color w:val="000000"/>
        </w:rPr>
        <w:t xml:space="preserve">, vagyis </w:t>
      </w:r>
      <w:r w:rsidR="009E0DA4" w:rsidRPr="00311D46">
        <w:rPr>
          <w:color w:val="000000"/>
          <w:highlight w:val="yellow"/>
        </w:rPr>
        <w:t>eljárását</w:t>
      </w:r>
      <w:r>
        <w:rPr>
          <w:color w:val="000000"/>
        </w:rPr>
        <w:t>. Pl.: „A kártérítési per a károkozás helyének a bírósága, illetve az előtt a bíróság előtt is megindítható, amelynek területén a kár bekövetkezett.” (Pp. 37. §)</w:t>
      </w:r>
      <w:r w:rsidR="00D52D80">
        <w:rPr>
          <w:color w:val="000000"/>
        </w:rPr>
        <w:t xml:space="preserve"> Ez a jogi norma tehát azt szabályozza, hogy melyik bíróság előtt lehet érvényesíteni a jogot.</w:t>
      </w:r>
    </w:p>
    <w:p w:rsidR="00226780" w:rsidRPr="00226780" w:rsidRDefault="00226780" w:rsidP="009D38E7">
      <w:pPr>
        <w:ind w:left="1416"/>
        <w:jc w:val="both"/>
        <w:rPr>
          <w:color w:val="000000"/>
        </w:rPr>
      </w:pPr>
      <w:r w:rsidRPr="00226780">
        <w:rPr>
          <w:color w:val="000000"/>
        </w:rPr>
        <w:t>Alaki jogi jogágak</w:t>
      </w:r>
      <w:r>
        <w:rPr>
          <w:color w:val="000000"/>
        </w:rPr>
        <w:t xml:space="preserve"> a </w:t>
      </w:r>
      <w:r w:rsidRPr="003F6597">
        <w:rPr>
          <w:color w:val="000000"/>
          <w:highlight w:val="yellow"/>
        </w:rPr>
        <w:t>büntető eljárásjog, polgári eljárásjog</w:t>
      </w:r>
      <w:r>
        <w:rPr>
          <w:color w:val="000000"/>
        </w:rPr>
        <w:t xml:space="preserve">, </w:t>
      </w:r>
      <w:r w:rsidRPr="00311D46">
        <w:rPr>
          <w:color w:val="000000"/>
          <w:highlight w:val="yellow"/>
        </w:rPr>
        <w:t>közigazgatási eljárásjog</w:t>
      </w:r>
      <w:r>
        <w:rPr>
          <w:color w:val="000000"/>
        </w:rPr>
        <w:t xml:space="preserve"> stb.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Default="009D38E7" w:rsidP="009D38E7">
      <w:pPr>
        <w:ind w:left="1416"/>
        <w:jc w:val="both"/>
        <w:rPr>
          <w:color w:val="000000"/>
        </w:rPr>
      </w:pPr>
    </w:p>
    <w:p w:rsidR="00EE6062" w:rsidRDefault="00EE6062" w:rsidP="009D38E7">
      <w:pPr>
        <w:ind w:left="708"/>
        <w:jc w:val="center"/>
        <w:rPr>
          <w:b/>
          <w:color w:val="000000"/>
        </w:rPr>
      </w:pPr>
      <w:r>
        <w:rPr>
          <w:b/>
          <w:color w:val="000000"/>
        </w:rPr>
        <w:t>Jogcsaládok</w:t>
      </w:r>
    </w:p>
    <w:p w:rsidR="00D14B29" w:rsidRDefault="00D14B29" w:rsidP="009D38E7">
      <w:pPr>
        <w:ind w:left="708"/>
        <w:jc w:val="center"/>
        <w:rPr>
          <w:b/>
          <w:color w:val="000000"/>
        </w:rPr>
      </w:pPr>
    </w:p>
    <w:p w:rsidR="00D14B29" w:rsidRDefault="00D14B29" w:rsidP="009D38E7">
      <w:pPr>
        <w:ind w:left="708"/>
        <w:jc w:val="center"/>
        <w:rPr>
          <w:b/>
          <w:color w:val="000000"/>
        </w:rPr>
      </w:pPr>
    </w:p>
    <w:p w:rsidR="00D14B29" w:rsidRPr="00D14B29" w:rsidRDefault="00D14B29" w:rsidP="00D14B29">
      <w:pPr>
        <w:jc w:val="both"/>
        <w:rPr>
          <w:color w:val="000000"/>
        </w:rPr>
      </w:pPr>
      <w:r w:rsidRPr="00D14B29">
        <w:rPr>
          <w:color w:val="000000"/>
        </w:rPr>
        <w:t xml:space="preserve">Az egyes jogcsaládok áttekintésének azért van jelentősége, mert </w:t>
      </w:r>
      <w:r>
        <w:rPr>
          <w:color w:val="000000"/>
        </w:rPr>
        <w:t xml:space="preserve">ezáltal megértjük, hogy miként gondolkodnak a jogról, az egyes jogcsaládba tartozó országokban élő emberek. Arról, hogy mi a „jogos”, „jogszerű”, teljesen másként gondolkodik egy muszlim, egy hindu, egy </w:t>
      </w:r>
      <w:r w:rsidR="009D5B3C">
        <w:rPr>
          <w:color w:val="000000"/>
        </w:rPr>
        <w:t>vietnámi, de még egy angol és német ember is.</w:t>
      </w:r>
    </w:p>
    <w:p w:rsidR="00D14B29" w:rsidRDefault="00D14B29" w:rsidP="009D38E7">
      <w:pPr>
        <w:ind w:left="708"/>
        <w:jc w:val="center"/>
        <w:rPr>
          <w:b/>
          <w:color w:val="000000"/>
        </w:rPr>
      </w:pPr>
    </w:p>
    <w:p w:rsidR="009D38E7" w:rsidRDefault="00EE6062" w:rsidP="00EE6062">
      <w:pPr>
        <w:rPr>
          <w:b/>
          <w:color w:val="000000"/>
        </w:rPr>
      </w:pPr>
      <w:r>
        <w:rPr>
          <w:b/>
          <w:color w:val="000000"/>
        </w:rPr>
        <w:t xml:space="preserve">1. </w:t>
      </w:r>
      <w:r w:rsidR="009D38E7">
        <w:rPr>
          <w:b/>
          <w:color w:val="000000"/>
        </w:rPr>
        <w:t>A római-germán jogcsalád</w:t>
      </w:r>
      <w:r w:rsidR="00D861F4">
        <w:rPr>
          <w:b/>
          <w:color w:val="000000"/>
        </w:rPr>
        <w:t xml:space="preserve"> </w:t>
      </w:r>
      <w:r w:rsidR="00D861F4" w:rsidRPr="00D861F4">
        <w:rPr>
          <w:color w:val="000000"/>
        </w:rPr>
        <w:t>(</w:t>
      </w:r>
      <w:r w:rsidR="00D861F4" w:rsidRPr="00090193">
        <w:rPr>
          <w:color w:val="000000"/>
          <w:highlight w:val="yellow"/>
        </w:rPr>
        <w:t>kontinentális jogrendszer</w:t>
      </w:r>
      <w:r w:rsidR="00D861F4" w:rsidRPr="00D861F4">
        <w:rPr>
          <w:color w:val="000000"/>
        </w:rPr>
        <w:t>)</w:t>
      </w:r>
    </w:p>
    <w:p w:rsidR="009D38E7" w:rsidRDefault="009D38E7" w:rsidP="00D861F4">
      <w:pPr>
        <w:rPr>
          <w:b/>
          <w:color w:val="000000"/>
        </w:rPr>
      </w:pPr>
    </w:p>
    <w:p w:rsidR="009D38E7" w:rsidRDefault="00EE6062" w:rsidP="009D38E7">
      <w:pPr>
        <w:jc w:val="both"/>
        <w:rPr>
          <w:b/>
          <w:color w:val="000000"/>
        </w:rPr>
      </w:pPr>
      <w:r>
        <w:rPr>
          <w:b/>
          <w:color w:val="000000"/>
        </w:rPr>
        <w:t xml:space="preserve">1.1 </w:t>
      </w:r>
      <w:r w:rsidR="009D38E7">
        <w:rPr>
          <w:b/>
          <w:color w:val="000000"/>
        </w:rPr>
        <w:t>A jogcsalád történeti háttere és helyszínei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világ első jogcsaládja a római-germán család, melynek története a messzi múltba nyúlik vissza. Az ókori Róma jogához kötődik, de a több mint ezeréves fejlődés során nem csak az anyagi és eljárási szabályok, hanem a jogról és a jogszabályról alkotott koncepció is jelentékenyen eltávolodott az Augusztus és </w:t>
      </w:r>
      <w:proofErr w:type="spellStart"/>
      <w:r>
        <w:rPr>
          <w:color w:val="000000"/>
        </w:rPr>
        <w:t>Jusztiniánusz</w:t>
      </w:r>
      <w:proofErr w:type="spellEnd"/>
      <w:r>
        <w:rPr>
          <w:color w:val="000000"/>
        </w:rPr>
        <w:t xml:space="preserve"> </w:t>
      </w:r>
      <w:r w:rsidR="00CB76B8">
        <w:rPr>
          <w:color w:val="000000"/>
        </w:rPr>
        <w:t xml:space="preserve">császárok </w:t>
      </w:r>
      <w:r>
        <w:rPr>
          <w:color w:val="000000"/>
        </w:rPr>
        <w:t xml:space="preserve">idején uralkodó felfogástól. A római-germán család jogrendszerei </w:t>
      </w:r>
      <w:r w:rsidRPr="00EE6062">
        <w:rPr>
          <w:color w:val="000000"/>
          <w:highlight w:val="yellow"/>
        </w:rPr>
        <w:t>a római jog továbbvivői</w:t>
      </w:r>
      <w:r>
        <w:rPr>
          <w:color w:val="000000"/>
        </w:rPr>
        <w:t>, fejlődésének befejezői, tökéletesítői voltak; sok elemük</w:t>
      </w:r>
      <w:r w:rsidR="00FF1F6A">
        <w:rPr>
          <w:color w:val="000000"/>
        </w:rPr>
        <w:t xml:space="preserve"> azonban</w:t>
      </w:r>
      <w:r>
        <w:rPr>
          <w:color w:val="000000"/>
        </w:rPr>
        <w:t xml:space="preserve"> más forrásból ered, mint a római jog.</w:t>
      </w:r>
    </w:p>
    <w:p w:rsidR="009D38E7" w:rsidRDefault="009D38E7" w:rsidP="009D38E7">
      <w:pPr>
        <w:jc w:val="both"/>
        <w:rPr>
          <w:color w:val="000000"/>
        </w:rPr>
      </w:pPr>
      <w:r w:rsidRPr="00EE6062">
        <w:rPr>
          <w:color w:val="000000"/>
          <w:highlight w:val="yellow"/>
        </w:rPr>
        <w:t>Európában – Nagy-Britanniát leszámítva</w:t>
      </w:r>
      <w:r>
        <w:rPr>
          <w:color w:val="000000"/>
        </w:rPr>
        <w:t xml:space="preserve"> – ma már minden jogrendszer idetartozik. Ugyanakkor a római-germán császárság határait messze túllépve, meghódította különösen egész </w:t>
      </w:r>
      <w:r w:rsidRPr="00EE6062">
        <w:rPr>
          <w:color w:val="000000"/>
          <w:highlight w:val="yellow"/>
        </w:rPr>
        <w:t>Latin-Amerikát</w:t>
      </w:r>
      <w:r>
        <w:rPr>
          <w:color w:val="000000"/>
        </w:rPr>
        <w:t xml:space="preserve">, </w:t>
      </w:r>
      <w:r w:rsidRPr="00EE6062">
        <w:rPr>
          <w:color w:val="000000"/>
          <w:highlight w:val="yellow"/>
        </w:rPr>
        <w:t>Afrika egy</w:t>
      </w:r>
      <w:r>
        <w:rPr>
          <w:color w:val="000000"/>
        </w:rPr>
        <w:t xml:space="preserve"> tekintélyes </w:t>
      </w:r>
      <w:r w:rsidRPr="00EE6062">
        <w:rPr>
          <w:color w:val="000000"/>
          <w:highlight w:val="yellow"/>
        </w:rPr>
        <w:t>részét</w:t>
      </w:r>
      <w:r>
        <w:rPr>
          <w:color w:val="000000"/>
        </w:rPr>
        <w:t xml:space="preserve">, a </w:t>
      </w:r>
      <w:r w:rsidRPr="00EE6062">
        <w:rPr>
          <w:color w:val="000000"/>
          <w:highlight w:val="yellow"/>
        </w:rPr>
        <w:t>Közel-Kelet országait</w:t>
      </w:r>
      <w:r>
        <w:rPr>
          <w:color w:val="000000"/>
        </w:rPr>
        <w:t xml:space="preserve">, </w:t>
      </w:r>
      <w:r w:rsidRPr="00EE6062">
        <w:rPr>
          <w:color w:val="000000"/>
          <w:highlight w:val="yellow"/>
        </w:rPr>
        <w:t>Japánt</w:t>
      </w:r>
      <w:r>
        <w:rPr>
          <w:color w:val="000000"/>
        </w:rPr>
        <w:t xml:space="preserve"> és Indonéziát. Ezt az elterjedést részben a gyarmatosítás, részben azok az előnyök okozták, amelyeket a jog átvételénél a XIX. századi romanista jogokban általánosan elfogadott kodifikáció jogi technikája nyújtott</w:t>
      </w:r>
      <w:r w:rsidR="00CB76B8">
        <w:rPr>
          <w:color w:val="000000"/>
        </w:rPr>
        <w:t>.</w:t>
      </w:r>
      <w:r w:rsidR="00C7413E">
        <w:rPr>
          <w:color w:val="000000"/>
        </w:rPr>
        <w:t xml:space="preserve"> Vagyis könnyebb volt a jogot, a jogszabályokat ilyen módon kialakítani.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EE6062" w:rsidP="009D38E7">
      <w:pPr>
        <w:jc w:val="both"/>
        <w:rPr>
          <w:b/>
          <w:color w:val="000000"/>
        </w:rPr>
      </w:pPr>
      <w:r>
        <w:rPr>
          <w:b/>
          <w:color w:val="000000"/>
        </w:rPr>
        <w:t>1.</w:t>
      </w:r>
      <w:r w:rsidR="009D38E7">
        <w:rPr>
          <w:b/>
          <w:color w:val="000000"/>
        </w:rPr>
        <w:t>2. A jogcsalád jellegzetességei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Default="009D38E7" w:rsidP="00EE6062">
      <w:pPr>
        <w:ind w:left="567"/>
        <w:jc w:val="both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) Viszonylagos </w:t>
      </w:r>
      <w:r w:rsidRPr="00EE6062">
        <w:rPr>
          <w:color w:val="000000"/>
          <w:highlight w:val="yellow"/>
        </w:rPr>
        <w:t>absztraktság</w:t>
      </w:r>
      <w:r>
        <w:rPr>
          <w:color w:val="000000"/>
        </w:rPr>
        <w:t>, mely azt jelenti, hogy egy adott jogszabály nem egy vitás ügy eldöntésekor keletkezik, és aztán így alkalmazzák más esetekre – mint pl. az angolszász jogrendszerekben, hanem az egyes esetek konkrét körülményeitől függetlenül ír le egy magatartásmintát.</w:t>
      </w:r>
    </w:p>
    <w:p w:rsidR="009D38E7" w:rsidRDefault="009D38E7" w:rsidP="00EE6062">
      <w:pPr>
        <w:ind w:left="567"/>
        <w:jc w:val="both"/>
        <w:rPr>
          <w:color w:val="000000"/>
        </w:rPr>
      </w:pPr>
    </w:p>
    <w:p w:rsidR="009D38E7" w:rsidRDefault="009D38E7" w:rsidP="00EE6062">
      <w:pPr>
        <w:ind w:left="567"/>
        <w:jc w:val="both"/>
        <w:rPr>
          <w:color w:val="000000"/>
        </w:rPr>
      </w:pPr>
      <w:r>
        <w:rPr>
          <w:color w:val="000000"/>
        </w:rPr>
        <w:t xml:space="preserve">b) E jogrendszerek </w:t>
      </w:r>
      <w:r w:rsidRPr="00EE6062">
        <w:rPr>
          <w:color w:val="000000"/>
          <w:highlight w:val="yellow"/>
        </w:rPr>
        <w:t>pillérei az írott jogforrások</w:t>
      </w:r>
      <w:r>
        <w:rPr>
          <w:color w:val="000000"/>
        </w:rPr>
        <w:t xml:space="preserve"> (törvények, rendeletek), a törvény elsőbbséget élvez más jogforrásokkal szemben.</w:t>
      </w:r>
    </w:p>
    <w:p w:rsidR="009D38E7" w:rsidRDefault="009D38E7" w:rsidP="00EE6062">
      <w:pPr>
        <w:ind w:left="567"/>
        <w:jc w:val="both"/>
        <w:rPr>
          <w:color w:val="000000"/>
        </w:rPr>
      </w:pPr>
    </w:p>
    <w:p w:rsidR="009D38E7" w:rsidRDefault="009D38E7" w:rsidP="00EE6062">
      <w:pPr>
        <w:ind w:left="567"/>
        <w:jc w:val="both"/>
        <w:rPr>
          <w:color w:val="000000"/>
        </w:rPr>
      </w:pPr>
      <w:r>
        <w:rPr>
          <w:color w:val="000000"/>
        </w:rPr>
        <w:t xml:space="preserve">c) A </w:t>
      </w:r>
      <w:r w:rsidRPr="00FF1F6A">
        <w:rPr>
          <w:color w:val="000000"/>
          <w:highlight w:val="yellow"/>
        </w:rPr>
        <w:t>jogszabályok</w:t>
      </w:r>
      <w:r>
        <w:rPr>
          <w:color w:val="000000"/>
        </w:rPr>
        <w:t xml:space="preserve"> </w:t>
      </w:r>
      <w:r w:rsidRPr="00FF1F6A">
        <w:rPr>
          <w:color w:val="000000"/>
          <w:highlight w:val="yellow"/>
        </w:rPr>
        <w:t>optimális általánossággal</w:t>
      </w:r>
      <w:r>
        <w:rPr>
          <w:color w:val="000000"/>
        </w:rPr>
        <w:t xml:space="preserve"> rendelkeznek, azaz nem túlságosan általánosak, mert akkor megnehezítenék a jogalkalmazást, ám elég általánosnak ahhoz, hogy bizonyos típus-helyzetekre alkalmazhatók legyenek.</w:t>
      </w:r>
    </w:p>
    <w:p w:rsidR="009D38E7" w:rsidRDefault="009D38E7" w:rsidP="00EE6062">
      <w:pPr>
        <w:ind w:left="567"/>
        <w:jc w:val="both"/>
        <w:rPr>
          <w:color w:val="000000"/>
        </w:rPr>
      </w:pPr>
    </w:p>
    <w:p w:rsidR="009D38E7" w:rsidRDefault="009D38E7" w:rsidP="00EE6062">
      <w:pPr>
        <w:ind w:left="567"/>
        <w:jc w:val="both"/>
        <w:rPr>
          <w:color w:val="000000"/>
        </w:rPr>
      </w:pPr>
      <w:r>
        <w:rPr>
          <w:color w:val="000000"/>
        </w:rPr>
        <w:t xml:space="preserve">d) A </w:t>
      </w:r>
      <w:r w:rsidRPr="00EE6062">
        <w:rPr>
          <w:color w:val="000000"/>
          <w:highlight w:val="yellow"/>
        </w:rPr>
        <w:t>jog alkotásának és alkalmazásának szférája mereven elválik egymástól</w:t>
      </w:r>
      <w:r>
        <w:rPr>
          <w:color w:val="000000"/>
        </w:rPr>
        <w:t>, szemben a</w:t>
      </w:r>
      <w:r w:rsidR="00E635F3">
        <w:rPr>
          <w:color w:val="000000"/>
        </w:rPr>
        <w:t xml:space="preserve">z angolszász </w:t>
      </w:r>
      <w:r w:rsidR="00C7413E">
        <w:rPr>
          <w:color w:val="000000"/>
        </w:rPr>
        <w:t>jogrendszerekben tapasztalható gyakorlattal</w:t>
      </w:r>
      <w:r>
        <w:rPr>
          <w:color w:val="000000"/>
        </w:rPr>
        <w:t>.</w:t>
      </w:r>
    </w:p>
    <w:p w:rsidR="009D38E7" w:rsidRDefault="009D38E7" w:rsidP="00EE6062">
      <w:pPr>
        <w:ind w:left="567"/>
        <w:jc w:val="both"/>
        <w:rPr>
          <w:color w:val="000000"/>
        </w:rPr>
      </w:pPr>
    </w:p>
    <w:p w:rsidR="009D38E7" w:rsidRDefault="009D38E7" w:rsidP="00EE6062">
      <w:pPr>
        <w:ind w:left="567"/>
        <w:jc w:val="both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 xml:space="preserve">) A </w:t>
      </w:r>
      <w:r w:rsidRPr="00EE6062">
        <w:rPr>
          <w:color w:val="000000"/>
          <w:highlight w:val="yellow"/>
        </w:rPr>
        <w:t>jogászok feladata</w:t>
      </w:r>
      <w:r>
        <w:rPr>
          <w:color w:val="000000"/>
        </w:rPr>
        <w:t xml:space="preserve"> ezekben, az országokban főleg </w:t>
      </w:r>
      <w:r w:rsidRPr="00EE6062">
        <w:rPr>
          <w:color w:val="000000"/>
          <w:highlight w:val="yellow"/>
        </w:rPr>
        <w:t>a jogszabályok értelmezése</w:t>
      </w:r>
      <w:r>
        <w:rPr>
          <w:color w:val="000000"/>
        </w:rPr>
        <w:t>. Minden közelebbi megjelölés, ami kimarad a jogszabályból, automatikusan növeli a bíró értelmezési feladatát. A római-germán jogcsaládba tehát a jogot nemcsak a törvényalkotó által megfogalmazott jogszabályok alkotják, hanem a joggyakorlat által kialakított „másodlagos szabályok” is.</w:t>
      </w:r>
    </w:p>
    <w:p w:rsidR="009D38E7" w:rsidRDefault="009D38E7" w:rsidP="00EE6062">
      <w:pPr>
        <w:ind w:left="567"/>
        <w:jc w:val="both"/>
        <w:rPr>
          <w:color w:val="000000"/>
        </w:rPr>
      </w:pPr>
    </w:p>
    <w:p w:rsidR="009D38E7" w:rsidRDefault="009D38E7" w:rsidP="00EE6062">
      <w:pPr>
        <w:ind w:left="567"/>
        <w:jc w:val="both"/>
        <w:rPr>
          <w:color w:val="000000"/>
        </w:rPr>
      </w:pPr>
      <w:proofErr w:type="gramStart"/>
      <w:r>
        <w:rPr>
          <w:color w:val="000000"/>
        </w:rPr>
        <w:t>f</w:t>
      </w:r>
      <w:proofErr w:type="gramEnd"/>
      <w:r>
        <w:rPr>
          <w:color w:val="000000"/>
        </w:rPr>
        <w:t xml:space="preserve">) </w:t>
      </w:r>
      <w:r w:rsidRPr="00EE6062">
        <w:rPr>
          <w:color w:val="000000"/>
          <w:highlight w:val="yellow"/>
        </w:rPr>
        <w:t>A joganyag önálló, zárt rendszert alkot</w:t>
      </w:r>
      <w:r>
        <w:rPr>
          <w:color w:val="000000"/>
        </w:rPr>
        <w:t xml:space="preserve">, amelyben mindenfajta kérdés – legalább is </w:t>
      </w:r>
      <w:r w:rsidRPr="001C3604">
        <w:rPr>
          <w:color w:val="000000"/>
          <w:highlight w:val="yellow"/>
        </w:rPr>
        <w:t>elméletben</w:t>
      </w:r>
      <w:r>
        <w:rPr>
          <w:color w:val="000000"/>
        </w:rPr>
        <w:t xml:space="preserve"> – egy létező jogszabály „értelmezésével” megoldható, illetve megoldandó. (</w:t>
      </w:r>
      <w:r w:rsidRPr="00EE6062">
        <w:rPr>
          <w:color w:val="000000"/>
          <w:highlight w:val="yellow"/>
        </w:rPr>
        <w:t>nincs joghézag</w:t>
      </w:r>
      <w:r>
        <w:rPr>
          <w:color w:val="000000"/>
        </w:rPr>
        <w:t xml:space="preserve"> </w:t>
      </w:r>
      <w:r w:rsidR="00EE6062">
        <w:rPr>
          <w:color w:val="000000"/>
        </w:rPr>
        <w:t>-&gt;</w:t>
      </w:r>
      <w:r>
        <w:rPr>
          <w:color w:val="000000"/>
        </w:rPr>
        <w:t xml:space="preserve"> joghézag: nincs hatályos, alkalmazható jogszabály a vitára) 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Default="00D861F4" w:rsidP="00D861F4">
      <w:pPr>
        <w:rPr>
          <w:b/>
          <w:color w:val="000000"/>
        </w:rPr>
      </w:pPr>
      <w:r>
        <w:rPr>
          <w:b/>
          <w:color w:val="000000"/>
        </w:rPr>
        <w:t xml:space="preserve">2. </w:t>
      </w:r>
      <w:r w:rsidR="009D38E7" w:rsidRPr="007F14C6">
        <w:rPr>
          <w:b/>
          <w:color w:val="000000"/>
        </w:rPr>
        <w:t xml:space="preserve">A </w:t>
      </w:r>
      <w:proofErr w:type="spellStart"/>
      <w:r w:rsidR="009D38E7" w:rsidRPr="007F14C6">
        <w:rPr>
          <w:b/>
          <w:color w:val="000000"/>
        </w:rPr>
        <w:t>common</w:t>
      </w:r>
      <w:proofErr w:type="spellEnd"/>
      <w:r w:rsidR="009D38E7" w:rsidRPr="007F14C6">
        <w:rPr>
          <w:b/>
          <w:color w:val="000000"/>
        </w:rPr>
        <w:t xml:space="preserve"> </w:t>
      </w:r>
      <w:proofErr w:type="spellStart"/>
      <w:r w:rsidR="009D38E7" w:rsidRPr="007F14C6">
        <w:rPr>
          <w:b/>
          <w:color w:val="000000"/>
        </w:rPr>
        <w:t>law</w:t>
      </w:r>
      <w:proofErr w:type="spellEnd"/>
      <w:r w:rsidR="009D38E7" w:rsidRPr="007F14C6">
        <w:rPr>
          <w:b/>
          <w:color w:val="000000"/>
        </w:rPr>
        <w:t xml:space="preserve"> jogcsalád</w:t>
      </w:r>
      <w:r>
        <w:rPr>
          <w:b/>
          <w:color w:val="000000"/>
        </w:rPr>
        <w:t xml:space="preserve"> </w:t>
      </w:r>
      <w:r w:rsidRPr="00D861F4">
        <w:rPr>
          <w:color w:val="000000"/>
        </w:rPr>
        <w:t>(</w:t>
      </w:r>
      <w:r w:rsidRPr="00090193">
        <w:rPr>
          <w:color w:val="000000"/>
          <w:highlight w:val="yellow"/>
        </w:rPr>
        <w:t>angolszász jogrendszer</w:t>
      </w:r>
      <w:r>
        <w:rPr>
          <w:color w:val="000000"/>
        </w:rPr>
        <w:t>)</w:t>
      </w:r>
    </w:p>
    <w:p w:rsidR="009D38E7" w:rsidRDefault="009D38E7" w:rsidP="00D861F4">
      <w:pPr>
        <w:rPr>
          <w:b/>
          <w:color w:val="000000"/>
        </w:rPr>
      </w:pPr>
    </w:p>
    <w:p w:rsidR="009D38E7" w:rsidRDefault="00D861F4" w:rsidP="009D38E7">
      <w:pPr>
        <w:jc w:val="both"/>
        <w:rPr>
          <w:b/>
          <w:color w:val="000000"/>
        </w:rPr>
      </w:pPr>
      <w:r>
        <w:rPr>
          <w:b/>
          <w:color w:val="000000"/>
        </w:rPr>
        <w:t>2.</w:t>
      </w:r>
      <w:r w:rsidR="009D38E7">
        <w:rPr>
          <w:b/>
          <w:color w:val="000000"/>
        </w:rPr>
        <w:t xml:space="preserve">1. A </w:t>
      </w:r>
      <w:proofErr w:type="spellStart"/>
      <w:r w:rsidR="009D38E7">
        <w:rPr>
          <w:b/>
          <w:color w:val="000000"/>
        </w:rPr>
        <w:t>common</w:t>
      </w:r>
      <w:proofErr w:type="spellEnd"/>
      <w:r w:rsidR="009D38E7">
        <w:rPr>
          <w:b/>
          <w:color w:val="000000"/>
        </w:rPr>
        <w:t xml:space="preserve"> </w:t>
      </w:r>
      <w:proofErr w:type="spellStart"/>
      <w:r w:rsidR="009D38E7">
        <w:rPr>
          <w:b/>
          <w:color w:val="000000"/>
        </w:rPr>
        <w:t>law</w:t>
      </w:r>
      <w:proofErr w:type="spellEnd"/>
      <w:r w:rsidR="009D38E7">
        <w:rPr>
          <w:b/>
          <w:color w:val="000000"/>
        </w:rPr>
        <w:t xml:space="preserve"> jogcsalád története és helyszínei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Pr="00D861F4" w:rsidRDefault="009D38E7" w:rsidP="00D861F4">
      <w:pPr>
        <w:pStyle w:val="Listaszerbekezds"/>
        <w:numPr>
          <w:ilvl w:val="0"/>
          <w:numId w:val="27"/>
        </w:numPr>
        <w:jc w:val="both"/>
        <w:rPr>
          <w:color w:val="000000"/>
        </w:rPr>
      </w:pPr>
      <w:r w:rsidRPr="00D861F4">
        <w:rPr>
          <w:color w:val="000000"/>
        </w:rPr>
        <w:t xml:space="preserve">az </w:t>
      </w:r>
      <w:r w:rsidRPr="00D861F4">
        <w:rPr>
          <w:color w:val="000000"/>
          <w:highlight w:val="yellow"/>
        </w:rPr>
        <w:t>Angliára</w:t>
      </w:r>
      <w:r w:rsidRPr="00D861F4">
        <w:rPr>
          <w:color w:val="000000"/>
        </w:rPr>
        <w:t xml:space="preserve"> és </w:t>
      </w:r>
      <w:r w:rsidRPr="00D861F4">
        <w:rPr>
          <w:color w:val="000000"/>
          <w:highlight w:val="yellow"/>
        </w:rPr>
        <w:t>Wales</w:t>
      </w:r>
      <w:r w:rsidRPr="00D861F4">
        <w:rPr>
          <w:color w:val="000000"/>
        </w:rPr>
        <w:t>-re kiterjedő angol jog (az ír jog „korrigált” angol jog, míg a skót jog „vegyes” jellegű)</w:t>
      </w:r>
    </w:p>
    <w:p w:rsidR="009D38E7" w:rsidRPr="00D861F4" w:rsidRDefault="009D38E7" w:rsidP="00D861F4">
      <w:pPr>
        <w:pStyle w:val="Listaszerbekezds"/>
        <w:numPr>
          <w:ilvl w:val="0"/>
          <w:numId w:val="27"/>
        </w:numPr>
        <w:jc w:val="both"/>
        <w:rPr>
          <w:color w:val="000000"/>
        </w:rPr>
      </w:pPr>
      <w:r w:rsidRPr="00D861F4">
        <w:rPr>
          <w:color w:val="000000"/>
        </w:rPr>
        <w:t xml:space="preserve">az </w:t>
      </w:r>
      <w:r w:rsidRPr="00D861F4">
        <w:rPr>
          <w:color w:val="000000"/>
          <w:highlight w:val="yellow"/>
        </w:rPr>
        <w:t>USA</w:t>
      </w:r>
      <w:r w:rsidRPr="00D861F4">
        <w:rPr>
          <w:color w:val="000000"/>
        </w:rPr>
        <w:t xml:space="preserve"> (</w:t>
      </w:r>
      <w:proofErr w:type="spellStart"/>
      <w:r w:rsidRPr="00D861F4">
        <w:rPr>
          <w:color w:val="000000"/>
        </w:rPr>
        <w:t>Luisiana</w:t>
      </w:r>
      <w:proofErr w:type="spellEnd"/>
      <w:r w:rsidRPr="00D861F4">
        <w:rPr>
          <w:color w:val="000000"/>
        </w:rPr>
        <w:t xml:space="preserve"> és Puerto Rico kivételével) és </w:t>
      </w:r>
      <w:r w:rsidRPr="00D861F4">
        <w:rPr>
          <w:color w:val="000000"/>
          <w:highlight w:val="yellow"/>
        </w:rPr>
        <w:t>Kanada</w:t>
      </w:r>
      <w:r w:rsidRPr="00D861F4">
        <w:rPr>
          <w:color w:val="000000"/>
        </w:rPr>
        <w:t xml:space="preserve"> joga</w:t>
      </w:r>
    </w:p>
    <w:p w:rsidR="009D38E7" w:rsidRPr="00D861F4" w:rsidRDefault="009D38E7" w:rsidP="00D861F4">
      <w:pPr>
        <w:pStyle w:val="Listaszerbekezds"/>
        <w:numPr>
          <w:ilvl w:val="0"/>
          <w:numId w:val="27"/>
        </w:numPr>
        <w:jc w:val="both"/>
        <w:rPr>
          <w:color w:val="000000"/>
        </w:rPr>
      </w:pPr>
      <w:r w:rsidRPr="00D861F4">
        <w:rPr>
          <w:color w:val="000000"/>
        </w:rPr>
        <w:t>a volt Brit Nemzetközösség országai (</w:t>
      </w:r>
      <w:r w:rsidRPr="00D861F4">
        <w:rPr>
          <w:color w:val="000000"/>
          <w:highlight w:val="yellow"/>
        </w:rPr>
        <w:t>Ausztrália</w:t>
      </w:r>
      <w:r w:rsidRPr="00D861F4">
        <w:rPr>
          <w:color w:val="000000"/>
        </w:rPr>
        <w:t xml:space="preserve">, Új </w:t>
      </w:r>
      <w:proofErr w:type="spellStart"/>
      <w:r w:rsidRPr="00D861F4">
        <w:rPr>
          <w:color w:val="000000"/>
        </w:rPr>
        <w:t>Zéland</w:t>
      </w:r>
      <w:proofErr w:type="spellEnd"/>
      <w:r w:rsidRPr="00D861F4">
        <w:rPr>
          <w:color w:val="000000"/>
        </w:rPr>
        <w:t>)</w:t>
      </w:r>
    </w:p>
    <w:p w:rsidR="009D38E7" w:rsidRPr="00D861F4" w:rsidRDefault="009D38E7" w:rsidP="00D861F4">
      <w:pPr>
        <w:pStyle w:val="Listaszerbekezds"/>
        <w:numPr>
          <w:ilvl w:val="0"/>
          <w:numId w:val="27"/>
        </w:numPr>
        <w:jc w:val="both"/>
        <w:rPr>
          <w:color w:val="000000"/>
        </w:rPr>
      </w:pPr>
      <w:r w:rsidRPr="00D861F4">
        <w:rPr>
          <w:color w:val="000000"/>
        </w:rPr>
        <w:t xml:space="preserve">a volt angol gyarmatok jogrendszerei (pl.: </w:t>
      </w:r>
      <w:r w:rsidRPr="00D861F4">
        <w:rPr>
          <w:color w:val="000000"/>
          <w:highlight w:val="yellow"/>
        </w:rPr>
        <w:t>India</w:t>
      </w:r>
      <w:r w:rsidRPr="00D861F4">
        <w:rPr>
          <w:color w:val="000000"/>
        </w:rPr>
        <w:t>)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jogcsalád modellje az angol jog.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D861F4" w:rsidP="009D38E7">
      <w:pPr>
        <w:jc w:val="both"/>
        <w:rPr>
          <w:b/>
          <w:color w:val="000000"/>
        </w:rPr>
      </w:pPr>
      <w:r>
        <w:rPr>
          <w:b/>
          <w:color w:val="000000"/>
        </w:rPr>
        <w:t>2.</w:t>
      </w:r>
      <w:r w:rsidR="009D38E7">
        <w:rPr>
          <w:b/>
          <w:color w:val="000000"/>
        </w:rPr>
        <w:t xml:space="preserve">2. A </w:t>
      </w:r>
      <w:proofErr w:type="spellStart"/>
      <w:r w:rsidR="009D38E7">
        <w:rPr>
          <w:b/>
          <w:color w:val="000000"/>
        </w:rPr>
        <w:t>common</w:t>
      </w:r>
      <w:proofErr w:type="spellEnd"/>
      <w:r w:rsidR="009D38E7">
        <w:rPr>
          <w:b/>
          <w:color w:val="000000"/>
        </w:rPr>
        <w:t xml:space="preserve"> </w:t>
      </w:r>
      <w:proofErr w:type="spellStart"/>
      <w:r w:rsidR="009D38E7">
        <w:rPr>
          <w:b/>
          <w:color w:val="000000"/>
        </w:rPr>
        <w:t>law</w:t>
      </w:r>
      <w:proofErr w:type="spellEnd"/>
      <w:r w:rsidR="009D38E7">
        <w:rPr>
          <w:b/>
          <w:color w:val="000000"/>
        </w:rPr>
        <w:t xml:space="preserve"> jogcsalád jellegzetességei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) Az angol jog a XV. és XVI. században – </w:t>
      </w:r>
      <w:r w:rsidRPr="00FF1F6A">
        <w:rPr>
          <w:color w:val="000000"/>
          <w:highlight w:val="yellow"/>
        </w:rPr>
        <w:t>önálló fejlődése</w:t>
      </w:r>
      <w:r>
        <w:rPr>
          <w:color w:val="000000"/>
        </w:rPr>
        <w:t xml:space="preserve"> folytán – ellenállt a kontinensen általánossá vált római jogi recepciónak</w:t>
      </w:r>
      <w:r w:rsidR="00FF1F6A">
        <w:rPr>
          <w:color w:val="000000"/>
        </w:rPr>
        <w:t xml:space="preserve"> (befogadásnak)</w:t>
      </w:r>
      <w:r>
        <w:rPr>
          <w:color w:val="000000"/>
        </w:rPr>
        <w:t>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b) A másik lényegi jegye az angol jognak, hogy </w:t>
      </w:r>
      <w:r w:rsidRPr="00D861F4">
        <w:rPr>
          <w:color w:val="000000"/>
          <w:highlight w:val="yellow"/>
        </w:rPr>
        <w:t>nem kodifikált</w:t>
      </w:r>
      <w:r>
        <w:rPr>
          <w:color w:val="000000"/>
        </w:rPr>
        <w:t xml:space="preserve">, azaz szabályainak jelentős része </w:t>
      </w:r>
      <w:r w:rsidRPr="002352DE">
        <w:rPr>
          <w:color w:val="000000"/>
          <w:highlight w:val="yellow"/>
        </w:rPr>
        <w:t>nincs törvénybe foglalva</w:t>
      </w:r>
      <w:r>
        <w:rPr>
          <w:color w:val="000000"/>
        </w:rPr>
        <w:t>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c) Az angol jog </w:t>
      </w:r>
      <w:r w:rsidRPr="00D861F4">
        <w:rPr>
          <w:color w:val="000000"/>
          <w:highlight w:val="yellow"/>
        </w:rPr>
        <w:t>bíró alkotta jog</w:t>
      </w:r>
      <w:r>
        <w:rPr>
          <w:color w:val="000000"/>
        </w:rPr>
        <w:t>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d) Előbbiből fakad, hogy </w:t>
      </w:r>
      <w:r w:rsidRPr="00D861F4">
        <w:rPr>
          <w:color w:val="000000"/>
          <w:highlight w:val="yellow"/>
        </w:rPr>
        <w:t>szabályai kevésbé elvontak és általánosak</w:t>
      </w:r>
      <w:r>
        <w:rPr>
          <w:color w:val="000000"/>
        </w:rPr>
        <w:t xml:space="preserve">, mint a kontinentális jogrendszereké, hiszen mindig egy </w:t>
      </w:r>
      <w:proofErr w:type="gramStart"/>
      <w:r>
        <w:rPr>
          <w:color w:val="000000"/>
        </w:rPr>
        <w:t>konkrét eset</w:t>
      </w:r>
      <w:proofErr w:type="gramEnd"/>
      <w:r>
        <w:rPr>
          <w:color w:val="000000"/>
        </w:rPr>
        <w:t xml:space="preserve"> eldöntésére vonatkoznak.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proofErr w:type="gramStart"/>
      <w:r>
        <w:rPr>
          <w:color w:val="000000"/>
        </w:rPr>
        <w:t>e</w:t>
      </w:r>
      <w:proofErr w:type="gramEnd"/>
      <w:r>
        <w:rPr>
          <w:color w:val="000000"/>
        </w:rPr>
        <w:t xml:space="preserve">) </w:t>
      </w:r>
      <w:r w:rsidRPr="00D861F4">
        <w:rPr>
          <w:color w:val="000000"/>
          <w:highlight w:val="yellow"/>
        </w:rPr>
        <w:t>Az angol jog nyílt rendszert képez</w:t>
      </w:r>
      <w:r>
        <w:rPr>
          <w:color w:val="000000"/>
        </w:rPr>
        <w:t>. Olyan módszer felhasználását jelenti, amely mindenfajta kérdés megoldását lehetővé teszi, de nem tartalmaz olyan anyagi jogszabályokat, amelyeket minden körülmények között alkalmazni kellene.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f) Végül, de nem utolsósorban a római-germán jogcsaláddal szemben, az angol </w:t>
      </w:r>
      <w:proofErr w:type="gramStart"/>
      <w:r>
        <w:rPr>
          <w:color w:val="000000"/>
        </w:rPr>
        <w:t xml:space="preserve">jog </w:t>
      </w:r>
      <w:r w:rsidRPr="00D861F4">
        <w:rPr>
          <w:color w:val="000000"/>
          <w:highlight w:val="yellow"/>
        </w:rPr>
        <w:t>történeti</w:t>
      </w:r>
      <w:proofErr w:type="gramEnd"/>
      <w:r w:rsidRPr="00D861F4">
        <w:rPr>
          <w:color w:val="000000"/>
          <w:highlight w:val="yellow"/>
        </w:rPr>
        <w:t xml:space="preserve"> jellegű</w:t>
      </w:r>
      <w:r>
        <w:rPr>
          <w:color w:val="000000"/>
        </w:rPr>
        <w:t xml:space="preserve">, fejlődése nem tört meg, egységes volt. Nem beszélhetünk tehát régi </w:t>
      </w:r>
      <w:r>
        <w:rPr>
          <w:color w:val="000000"/>
        </w:rPr>
        <w:lastRenderedPageBreak/>
        <w:t>és új angol jogról; minden jogszabály, bármilyen régi keletű, ma is</w:t>
      </w:r>
      <w:r w:rsidR="00D861F4">
        <w:rPr>
          <w:color w:val="000000"/>
        </w:rPr>
        <w:t xml:space="preserve"> jogszabály</w:t>
      </w:r>
      <w:r>
        <w:rPr>
          <w:color w:val="000000"/>
        </w:rPr>
        <w:t xml:space="preserve">, hacsak ellenkező törvény vagy szokás le nem rontotta; sőt, </w:t>
      </w:r>
      <w:r w:rsidRPr="00D861F4">
        <w:rPr>
          <w:color w:val="000000"/>
          <w:highlight w:val="yellow"/>
        </w:rPr>
        <w:t>minél régebbi a jogszabály, annál nagyobb a tekintélye</w:t>
      </w:r>
      <w:r>
        <w:rPr>
          <w:color w:val="000000"/>
        </w:rPr>
        <w:t>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>Az angol jogfejlődés a XIII. századtól kezdve a bírói jogalkotásnak nyitott utat, a precedensrendszert téve meg a jogfejlesztés motorjának.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090193" w:rsidRDefault="00090193" w:rsidP="009D38E7">
      <w:pPr>
        <w:ind w:left="708"/>
        <w:jc w:val="both"/>
        <w:rPr>
          <w:color w:val="000000"/>
        </w:rPr>
      </w:pPr>
    </w:p>
    <w:p w:rsidR="009D38E7" w:rsidRDefault="00377F79" w:rsidP="00377F79">
      <w:pPr>
        <w:rPr>
          <w:b/>
          <w:color w:val="000000"/>
        </w:rPr>
      </w:pPr>
      <w:r>
        <w:rPr>
          <w:b/>
          <w:color w:val="000000"/>
        </w:rPr>
        <w:t xml:space="preserve">3. </w:t>
      </w:r>
      <w:r w:rsidR="009D38E7" w:rsidRPr="00CD7D5E">
        <w:rPr>
          <w:b/>
          <w:color w:val="000000"/>
        </w:rPr>
        <w:t>A szocialista jogcsalád</w:t>
      </w:r>
    </w:p>
    <w:p w:rsidR="009D38E7" w:rsidRDefault="009D38E7" w:rsidP="00377F79">
      <w:pPr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szocialista világrendszer néhány évvel ezelőtti összeomlásával </w:t>
      </w:r>
      <w:r w:rsidRPr="00377F79">
        <w:rPr>
          <w:color w:val="000000"/>
          <w:highlight w:val="yellow"/>
        </w:rPr>
        <w:t>a jogcsalád jelentősége lecsökkent</w:t>
      </w:r>
      <w:r>
        <w:rPr>
          <w:color w:val="000000"/>
        </w:rPr>
        <w:t>. Napjainkban a valamikori szocialista országok egyre nagyobb számban alakulnak vissza demokratikus politikai rendszert működtetni kívánó polgári társadalmakká.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volt szocialista jogcsaládon belül </w:t>
      </w:r>
      <w:r w:rsidRPr="003A542F">
        <w:rPr>
          <w:color w:val="000000"/>
          <w:highlight w:val="yellow"/>
        </w:rPr>
        <w:t>három csoport</w:t>
      </w:r>
      <w:r>
        <w:rPr>
          <w:color w:val="000000"/>
        </w:rPr>
        <w:t xml:space="preserve">ot lehet elkülöníteni a történelmi fejlődés sajátosságai alapján: a </w:t>
      </w:r>
      <w:r w:rsidRPr="00377F79">
        <w:rPr>
          <w:color w:val="000000"/>
          <w:highlight w:val="yellow"/>
        </w:rPr>
        <w:t>szovjet</w:t>
      </w:r>
      <w:r>
        <w:rPr>
          <w:color w:val="000000"/>
        </w:rPr>
        <w:t xml:space="preserve">, az </w:t>
      </w:r>
      <w:r w:rsidRPr="00377F79">
        <w:rPr>
          <w:color w:val="000000"/>
          <w:highlight w:val="yellow"/>
        </w:rPr>
        <w:t>európai</w:t>
      </w:r>
      <w:r>
        <w:rPr>
          <w:color w:val="000000"/>
        </w:rPr>
        <w:t xml:space="preserve"> és az </w:t>
      </w:r>
      <w:r w:rsidRPr="003A542F">
        <w:rPr>
          <w:color w:val="000000"/>
          <w:highlight w:val="yellow"/>
        </w:rPr>
        <w:t>Európán kívüli</w:t>
      </w:r>
      <w:r>
        <w:rPr>
          <w:color w:val="000000"/>
        </w:rPr>
        <w:t xml:space="preserve"> szocialista jogrendszereket</w:t>
      </w:r>
      <w:r w:rsidR="00377F79">
        <w:rPr>
          <w:color w:val="000000"/>
        </w:rPr>
        <w:t>.</w:t>
      </w:r>
      <w:r>
        <w:rPr>
          <w:color w:val="000000"/>
        </w:rPr>
        <w:t xml:space="preserve"> 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 w:rsidRPr="00377F79">
        <w:rPr>
          <w:color w:val="000000"/>
          <w:highlight w:val="yellow"/>
        </w:rPr>
        <w:t>Később</w:t>
      </w:r>
      <w:r>
        <w:rPr>
          <w:color w:val="000000"/>
        </w:rPr>
        <w:t xml:space="preserve"> csatlakozott: </w:t>
      </w:r>
      <w:r w:rsidRPr="00377F79">
        <w:rPr>
          <w:color w:val="000000"/>
          <w:highlight w:val="yellow"/>
        </w:rPr>
        <w:t>Kína</w:t>
      </w:r>
      <w:r>
        <w:rPr>
          <w:color w:val="000000"/>
        </w:rPr>
        <w:t xml:space="preserve">, </w:t>
      </w:r>
      <w:r w:rsidRPr="00377F79">
        <w:rPr>
          <w:color w:val="000000"/>
          <w:highlight w:val="yellow"/>
        </w:rPr>
        <w:t>Észak-Korea</w:t>
      </w:r>
      <w:r>
        <w:rPr>
          <w:color w:val="000000"/>
        </w:rPr>
        <w:t xml:space="preserve">, </w:t>
      </w:r>
      <w:r w:rsidRPr="00377F79">
        <w:rPr>
          <w:color w:val="000000"/>
          <w:highlight w:val="yellow"/>
        </w:rPr>
        <w:t>Vietnam</w:t>
      </w:r>
      <w:r>
        <w:rPr>
          <w:color w:val="000000"/>
        </w:rPr>
        <w:t xml:space="preserve">, </w:t>
      </w:r>
      <w:r w:rsidRPr="00377F79">
        <w:rPr>
          <w:color w:val="000000"/>
          <w:highlight w:val="yellow"/>
        </w:rPr>
        <w:t>Kuba</w:t>
      </w:r>
      <w:r>
        <w:rPr>
          <w:color w:val="000000"/>
        </w:rPr>
        <w:t>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0C1106">
        <w:rPr>
          <w:b/>
          <w:color w:val="000000"/>
        </w:rPr>
        <w:t>Szovjetunió</w:t>
      </w:r>
      <w:r>
        <w:rPr>
          <w:color w:val="000000"/>
        </w:rPr>
        <w:t xml:space="preserve">, mint az első szocialista ország, </w:t>
      </w:r>
      <w:r w:rsidRPr="000C1106">
        <w:rPr>
          <w:b/>
          <w:color w:val="000000"/>
        </w:rPr>
        <w:t>mintául szolgált</w:t>
      </w:r>
      <w:r>
        <w:rPr>
          <w:color w:val="000000"/>
        </w:rPr>
        <w:t xml:space="preserve"> a többiek számára, egyben neki volt a leggyengébb történeti kapcsolata a kontinentális jogrendszerekkel.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Az európai szocialista országok joga korábban a római-germán cs</w:t>
      </w:r>
      <w:r w:rsidR="000C1106">
        <w:rPr>
          <w:color w:val="000000"/>
        </w:rPr>
        <w:t>aládhoz tartozott. Meg is őrizte</w:t>
      </w:r>
      <w:r>
        <w:rPr>
          <w:color w:val="000000"/>
        </w:rPr>
        <w:t>k néhány jellemző vonást, mint pl. a jogszabály általános magatartásszabályként való felfogását, jogi felosztásokat és jogászi terminológiákat.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Az Európán kívüli szocialista országok jogfejlődését alapvetően két tényező befolyásolta: egy</w:t>
      </w:r>
      <w:r w:rsidR="00377F79">
        <w:rPr>
          <w:color w:val="000000"/>
        </w:rPr>
        <w:t>felől a gyarmatosításukat megelő</w:t>
      </w:r>
      <w:r>
        <w:rPr>
          <w:color w:val="000000"/>
        </w:rPr>
        <w:t xml:space="preserve">zően kialakult tradicionális jog, másfelől a gyarmatosítás által bevezetni kívánt jog (római-germán vagy </w:t>
      </w:r>
      <w:proofErr w:type="spellStart"/>
      <w:r>
        <w:rPr>
          <w:color w:val="000000"/>
        </w:rPr>
        <w:t>common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law</w:t>
      </w:r>
      <w:proofErr w:type="spellEnd"/>
      <w:r>
        <w:rPr>
          <w:color w:val="000000"/>
        </w:rPr>
        <w:t>).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szocialista jogcsalád főbb specifikumai az alábbiak: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numPr>
          <w:ilvl w:val="0"/>
          <w:numId w:val="25"/>
        </w:numPr>
        <w:jc w:val="both"/>
        <w:rPr>
          <w:color w:val="000000"/>
        </w:rPr>
      </w:pPr>
      <w:r w:rsidRPr="00377F79">
        <w:rPr>
          <w:color w:val="000000"/>
          <w:highlight w:val="yellow"/>
        </w:rPr>
        <w:t>A szocialista jog politikailag erősen kötött</w:t>
      </w:r>
      <w:r>
        <w:rPr>
          <w:color w:val="000000"/>
        </w:rPr>
        <w:t xml:space="preserve">, illetve a politika által közvetlenül befolyásolt jog (több országban a </w:t>
      </w:r>
      <w:r w:rsidRPr="00A44D60">
        <w:rPr>
          <w:color w:val="000000"/>
          <w:highlight w:val="yellow"/>
        </w:rPr>
        <w:t>párthatározatok</w:t>
      </w:r>
      <w:r>
        <w:rPr>
          <w:color w:val="000000"/>
        </w:rPr>
        <w:t xml:space="preserve"> jogforrási szerepet töltöttek be).</w:t>
      </w:r>
    </w:p>
    <w:p w:rsidR="009D38E7" w:rsidRDefault="009D38E7" w:rsidP="009D38E7">
      <w:pPr>
        <w:numPr>
          <w:ilvl w:val="0"/>
          <w:numId w:val="25"/>
        </w:numPr>
        <w:jc w:val="both"/>
        <w:rPr>
          <w:color w:val="000000"/>
        </w:rPr>
      </w:pPr>
      <w:r>
        <w:rPr>
          <w:color w:val="000000"/>
        </w:rPr>
        <w:t xml:space="preserve">E jogrendszerekben </w:t>
      </w:r>
      <w:r w:rsidRPr="00377F79">
        <w:rPr>
          <w:color w:val="000000"/>
          <w:highlight w:val="yellow"/>
        </w:rPr>
        <w:t xml:space="preserve">a magánjog elveszítette </w:t>
      </w:r>
      <w:r w:rsidR="003A542F">
        <w:rPr>
          <w:color w:val="000000"/>
          <w:highlight w:val="yellow"/>
        </w:rPr>
        <w:t>jelentőségét</w:t>
      </w:r>
      <w:r>
        <w:rPr>
          <w:color w:val="000000"/>
        </w:rPr>
        <w:t>, és a jogi viszonyok közjogiassá váltak.</w:t>
      </w:r>
    </w:p>
    <w:p w:rsidR="009D38E7" w:rsidRDefault="009D38E7" w:rsidP="009D38E7">
      <w:pPr>
        <w:numPr>
          <w:ilvl w:val="0"/>
          <w:numId w:val="25"/>
        </w:numPr>
        <w:jc w:val="both"/>
        <w:rPr>
          <w:color w:val="000000"/>
        </w:rPr>
      </w:pPr>
      <w:r w:rsidRPr="00377F79">
        <w:rPr>
          <w:color w:val="000000"/>
          <w:highlight w:val="yellow"/>
        </w:rPr>
        <w:t>Jogi túlszabályozás</w:t>
      </w:r>
      <w:r>
        <w:rPr>
          <w:color w:val="000000"/>
        </w:rPr>
        <w:t xml:space="preserve"> (a „</w:t>
      </w:r>
      <w:proofErr w:type="spellStart"/>
      <w:r>
        <w:rPr>
          <w:color w:val="000000"/>
        </w:rPr>
        <w:t>quasi</w:t>
      </w:r>
      <w:proofErr w:type="spellEnd"/>
      <w:r>
        <w:rPr>
          <w:color w:val="000000"/>
        </w:rPr>
        <w:t xml:space="preserve">” jogforrások elburjánzása): gyakran felesleges jogszabályokat alkottak, amelyek gyengítették a többi helyes, szükséges jogszabályok erejét. Kiküszöbölésére szolgál a </w:t>
      </w:r>
      <w:r w:rsidRPr="00377F79">
        <w:rPr>
          <w:color w:val="000000"/>
          <w:highlight w:val="yellow"/>
        </w:rPr>
        <w:t>dereguláció</w:t>
      </w:r>
      <w:r>
        <w:rPr>
          <w:color w:val="000000"/>
        </w:rPr>
        <w:t xml:space="preserve">. </w:t>
      </w:r>
      <w:r w:rsidR="00377F79">
        <w:rPr>
          <w:color w:val="000000"/>
        </w:rPr>
        <w:t xml:space="preserve">-&gt; </w:t>
      </w:r>
      <w:r>
        <w:rPr>
          <w:color w:val="000000"/>
        </w:rPr>
        <w:t>A felesleges jogszabályok hatályon kívül helyezése.</w:t>
      </w:r>
    </w:p>
    <w:p w:rsidR="009D38E7" w:rsidRDefault="009D38E7" w:rsidP="009D38E7">
      <w:pPr>
        <w:numPr>
          <w:ilvl w:val="0"/>
          <w:numId w:val="25"/>
        </w:numPr>
        <w:jc w:val="both"/>
        <w:rPr>
          <w:color w:val="000000"/>
        </w:rPr>
      </w:pPr>
      <w:r w:rsidRPr="00377F79">
        <w:rPr>
          <w:color w:val="000000"/>
          <w:highlight w:val="yellow"/>
        </w:rPr>
        <w:t>A „szocialista törvényesség”: gumi fogalom</w:t>
      </w:r>
      <w:r>
        <w:rPr>
          <w:color w:val="000000"/>
        </w:rPr>
        <w:t xml:space="preserve">. Ha egy döntés indokolására nem tudtak megfelelő indokot felmutatni, akkor azt mondták: „a szocialista törvényesség nevében”. </w:t>
      </w:r>
    </w:p>
    <w:p w:rsidR="009D38E7" w:rsidRDefault="009D38E7" w:rsidP="009D38E7">
      <w:pPr>
        <w:numPr>
          <w:ilvl w:val="0"/>
          <w:numId w:val="25"/>
        </w:numPr>
        <w:jc w:val="both"/>
        <w:rPr>
          <w:color w:val="000000"/>
        </w:rPr>
      </w:pPr>
      <w:r>
        <w:rPr>
          <w:color w:val="000000"/>
        </w:rPr>
        <w:t>Sajátos gazdasági-társadalmi rend kiépítésére törekszik Új típusú jogszabályokra van szükség.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AF2BA2" w:rsidRDefault="00AF2BA2" w:rsidP="009D38E7">
      <w:pPr>
        <w:ind w:left="708"/>
        <w:jc w:val="both"/>
        <w:rPr>
          <w:color w:val="000000"/>
        </w:rPr>
      </w:pPr>
    </w:p>
    <w:p w:rsidR="009D38E7" w:rsidRDefault="00377F79" w:rsidP="00377F79">
      <w:pPr>
        <w:ind w:left="360"/>
        <w:rPr>
          <w:b/>
          <w:color w:val="000000"/>
        </w:rPr>
      </w:pPr>
      <w:r>
        <w:rPr>
          <w:b/>
          <w:color w:val="000000"/>
        </w:rPr>
        <w:t xml:space="preserve">4. </w:t>
      </w:r>
      <w:r w:rsidR="009D38E7" w:rsidRPr="00C17422">
        <w:rPr>
          <w:b/>
          <w:color w:val="000000"/>
        </w:rPr>
        <w:t>A vallási és tradicionális jogcsalád</w:t>
      </w:r>
    </w:p>
    <w:p w:rsidR="009D38E7" w:rsidRDefault="009D38E7" w:rsidP="00377F79">
      <w:pPr>
        <w:ind w:left="360"/>
        <w:rPr>
          <w:b/>
          <w:color w:val="000000"/>
        </w:rPr>
      </w:pPr>
    </w:p>
    <w:p w:rsidR="009D38E7" w:rsidRDefault="009D38E7" w:rsidP="009D38E7">
      <w:pPr>
        <w:ind w:left="360"/>
        <w:jc w:val="both"/>
        <w:rPr>
          <w:color w:val="000000"/>
        </w:rPr>
      </w:pPr>
      <w:r>
        <w:rPr>
          <w:color w:val="000000"/>
        </w:rPr>
        <w:t>A vallási jogok családjának két legjelentősebb tagja a muzulmán és a hindu jog.</w:t>
      </w:r>
    </w:p>
    <w:p w:rsidR="009D38E7" w:rsidRDefault="009D38E7" w:rsidP="009D38E7">
      <w:pPr>
        <w:ind w:left="360"/>
        <w:jc w:val="both"/>
        <w:rPr>
          <w:color w:val="000000"/>
        </w:rPr>
      </w:pPr>
    </w:p>
    <w:p w:rsidR="009D38E7" w:rsidRPr="00D91CAE" w:rsidRDefault="00377F79" w:rsidP="009D38E7">
      <w:pPr>
        <w:ind w:left="360"/>
        <w:jc w:val="both"/>
        <w:rPr>
          <w:b/>
          <w:color w:val="000000"/>
        </w:rPr>
      </w:pPr>
      <w:r>
        <w:rPr>
          <w:b/>
          <w:color w:val="000000"/>
        </w:rPr>
        <w:t>4.</w:t>
      </w:r>
      <w:r w:rsidR="009D38E7" w:rsidRPr="00D91CAE">
        <w:rPr>
          <w:b/>
          <w:color w:val="000000"/>
        </w:rPr>
        <w:t>1. A muzulmán jog</w:t>
      </w:r>
    </w:p>
    <w:p w:rsidR="009D38E7" w:rsidRPr="00D91CAE" w:rsidRDefault="009D38E7" w:rsidP="009D38E7">
      <w:pPr>
        <w:ind w:left="360"/>
        <w:jc w:val="both"/>
        <w:rPr>
          <w:b/>
          <w:color w:val="000000"/>
        </w:rPr>
      </w:pPr>
    </w:p>
    <w:p w:rsidR="009D38E7" w:rsidRDefault="009D38E7" w:rsidP="009D38E7">
      <w:pPr>
        <w:ind w:left="360"/>
        <w:jc w:val="both"/>
        <w:rPr>
          <w:color w:val="000000"/>
        </w:rPr>
      </w:pPr>
      <w:r>
        <w:rPr>
          <w:color w:val="000000"/>
        </w:rPr>
        <w:t xml:space="preserve">A muzulmán jog tulajdonképpen az iszlám vallás egyik oldala. Ez </w:t>
      </w:r>
      <w:r w:rsidRPr="00BA51F2">
        <w:rPr>
          <w:color w:val="000000"/>
          <w:highlight w:val="yellow"/>
        </w:rPr>
        <w:t>egyrészt a teológiából áll</w:t>
      </w:r>
      <w:r>
        <w:rPr>
          <w:color w:val="000000"/>
        </w:rPr>
        <w:t xml:space="preserve">, amely rögzíti a dogmákat és meghatározza, hogy </w:t>
      </w:r>
      <w:r w:rsidRPr="00BA51F2">
        <w:rPr>
          <w:color w:val="000000"/>
          <w:highlight w:val="yellow"/>
        </w:rPr>
        <w:t>mit kell hinnie a muzulmán embernek</w:t>
      </w:r>
      <w:r>
        <w:rPr>
          <w:color w:val="000000"/>
        </w:rPr>
        <w:t xml:space="preserve">; </w:t>
      </w:r>
      <w:r w:rsidRPr="00BA51F2">
        <w:rPr>
          <w:color w:val="000000"/>
          <w:highlight w:val="yellow"/>
        </w:rPr>
        <w:t>másrészt</w:t>
      </w:r>
      <w:r>
        <w:rPr>
          <w:color w:val="000000"/>
        </w:rPr>
        <w:t xml:space="preserve"> áll a </w:t>
      </w:r>
      <w:proofErr w:type="spellStart"/>
      <w:r w:rsidRPr="00BA51F2">
        <w:rPr>
          <w:color w:val="000000"/>
          <w:highlight w:val="yellow"/>
        </w:rPr>
        <w:t>sariából</w:t>
      </w:r>
      <w:proofErr w:type="spellEnd"/>
      <w:r>
        <w:rPr>
          <w:color w:val="000000"/>
        </w:rPr>
        <w:t xml:space="preserve">, amely előírja a hívőknek, hogy </w:t>
      </w:r>
      <w:r w:rsidRPr="00BA51F2">
        <w:rPr>
          <w:color w:val="000000"/>
          <w:highlight w:val="yellow"/>
        </w:rPr>
        <w:t>m</w:t>
      </w:r>
      <w:r w:rsidR="00BA51F2" w:rsidRPr="00BA51F2">
        <w:rPr>
          <w:color w:val="000000"/>
          <w:highlight w:val="yellow"/>
        </w:rPr>
        <w:t>it kell és mit nem szabad tenniü</w:t>
      </w:r>
      <w:r w:rsidRPr="00BA51F2">
        <w:rPr>
          <w:color w:val="000000"/>
          <w:highlight w:val="yellow"/>
        </w:rPr>
        <w:t>k</w:t>
      </w:r>
      <w:r>
        <w:rPr>
          <w:color w:val="000000"/>
        </w:rPr>
        <w:t>. A muzulmán jog csak muzulmánok közti jogviszonyokra alkalmazható!</w:t>
      </w:r>
    </w:p>
    <w:p w:rsidR="009D38E7" w:rsidRDefault="009D38E7" w:rsidP="009D38E7">
      <w:pPr>
        <w:ind w:left="360"/>
        <w:jc w:val="both"/>
        <w:rPr>
          <w:color w:val="000000"/>
        </w:rPr>
      </w:pPr>
    </w:p>
    <w:p w:rsidR="009D38E7" w:rsidRDefault="009D38E7" w:rsidP="009D38E7">
      <w:pPr>
        <w:ind w:left="360"/>
        <w:jc w:val="both"/>
        <w:rPr>
          <w:color w:val="000000"/>
        </w:rPr>
      </w:pPr>
      <w:r>
        <w:rPr>
          <w:color w:val="000000"/>
        </w:rPr>
        <w:t>Az iszlám lényegében a törvény vallása.</w:t>
      </w:r>
    </w:p>
    <w:p w:rsidR="009D38E7" w:rsidRDefault="009D38E7" w:rsidP="009D38E7">
      <w:pPr>
        <w:ind w:left="360"/>
        <w:jc w:val="both"/>
        <w:rPr>
          <w:color w:val="000000"/>
        </w:rPr>
      </w:pPr>
    </w:p>
    <w:p w:rsidR="009D38E7" w:rsidRPr="00D91CAE" w:rsidRDefault="00BA51F2" w:rsidP="009D38E7">
      <w:pPr>
        <w:ind w:left="708"/>
        <w:jc w:val="both"/>
        <w:rPr>
          <w:color w:val="000000"/>
          <w:u w:val="single"/>
        </w:rPr>
      </w:pPr>
      <w:r>
        <w:rPr>
          <w:color w:val="000000"/>
          <w:u w:val="single"/>
        </w:rPr>
        <w:t>4.</w:t>
      </w:r>
      <w:r w:rsidR="009D38E7" w:rsidRPr="00D91CAE">
        <w:rPr>
          <w:color w:val="000000"/>
          <w:u w:val="single"/>
        </w:rPr>
        <w:t>1.1. A muzulmán jognak négy forrása van:</w:t>
      </w:r>
    </w:p>
    <w:p w:rsidR="009D38E7" w:rsidRDefault="009D38E7" w:rsidP="009D38E7">
      <w:pPr>
        <w:ind w:left="360"/>
        <w:jc w:val="both"/>
        <w:rPr>
          <w:color w:val="000000"/>
        </w:rPr>
      </w:pPr>
    </w:p>
    <w:p w:rsidR="009D38E7" w:rsidRDefault="009D38E7" w:rsidP="009D38E7">
      <w:pPr>
        <w:ind w:left="1416"/>
        <w:jc w:val="both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) </w:t>
      </w:r>
      <w:proofErr w:type="spellStart"/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r w:rsidRPr="003A542F">
        <w:rPr>
          <w:color w:val="000000"/>
          <w:highlight w:val="yellow"/>
        </w:rPr>
        <w:t>Korán</w:t>
      </w:r>
      <w:r>
        <w:rPr>
          <w:color w:val="000000"/>
        </w:rPr>
        <w:t>, az iszlám szent könyve,</w:t>
      </w:r>
    </w:p>
    <w:p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 xml:space="preserve">b) a </w:t>
      </w:r>
      <w:proofErr w:type="spellStart"/>
      <w:r w:rsidRPr="003A542F">
        <w:rPr>
          <w:color w:val="000000"/>
          <w:highlight w:val="yellow"/>
        </w:rPr>
        <w:t>Szunna</w:t>
      </w:r>
      <w:proofErr w:type="spellEnd"/>
      <w:r>
        <w:rPr>
          <w:color w:val="000000"/>
        </w:rPr>
        <w:t xml:space="preserve">, az Isten küldöttére vonatkozó </w:t>
      </w:r>
      <w:r w:rsidRPr="003A542F">
        <w:rPr>
          <w:color w:val="000000"/>
          <w:highlight w:val="yellow"/>
        </w:rPr>
        <w:t>hagyomány</w:t>
      </w:r>
      <w:r>
        <w:rPr>
          <w:color w:val="000000"/>
        </w:rPr>
        <w:t>,</w:t>
      </w:r>
      <w:r w:rsidR="00FE0411">
        <w:rPr>
          <w:color w:val="000000"/>
        </w:rPr>
        <w:t xml:space="preserve"> (lásd </w:t>
      </w:r>
      <w:r w:rsidR="008F1B5A">
        <w:rPr>
          <w:color w:val="000000"/>
        </w:rPr>
        <w:t xml:space="preserve">-&gt; </w:t>
      </w:r>
      <w:r w:rsidR="00FE0411">
        <w:rPr>
          <w:color w:val="000000"/>
        </w:rPr>
        <w:t>szunniták)</w:t>
      </w:r>
    </w:p>
    <w:p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 xml:space="preserve">c) az </w:t>
      </w:r>
      <w:proofErr w:type="spellStart"/>
      <w:r>
        <w:rPr>
          <w:color w:val="000000"/>
        </w:rPr>
        <w:t>Idzsma</w:t>
      </w:r>
      <w:proofErr w:type="spellEnd"/>
      <w:r>
        <w:rPr>
          <w:color w:val="000000"/>
        </w:rPr>
        <w:t>, amely a muzulmán közösség egységes megállapodása, s végül</w:t>
      </w:r>
    </w:p>
    <w:p w:rsidR="009D38E7" w:rsidRDefault="009D38E7" w:rsidP="009D38E7">
      <w:pPr>
        <w:ind w:left="1416"/>
        <w:jc w:val="both"/>
        <w:rPr>
          <w:color w:val="000000"/>
        </w:rPr>
      </w:pPr>
      <w:r>
        <w:rPr>
          <w:color w:val="000000"/>
        </w:rPr>
        <w:t xml:space="preserve">d) a </w:t>
      </w:r>
      <w:proofErr w:type="spellStart"/>
      <w:r>
        <w:rPr>
          <w:color w:val="000000"/>
        </w:rPr>
        <w:t>Kíjász</w:t>
      </w:r>
      <w:proofErr w:type="spellEnd"/>
      <w:r>
        <w:rPr>
          <w:color w:val="000000"/>
        </w:rPr>
        <w:t>, az analógiával való érvelés.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Pr="00027B23" w:rsidRDefault="00BA51F2" w:rsidP="009D38E7">
      <w:pPr>
        <w:ind w:left="708"/>
        <w:jc w:val="both"/>
        <w:rPr>
          <w:color w:val="000000"/>
          <w:u w:val="single"/>
        </w:rPr>
      </w:pPr>
      <w:r>
        <w:rPr>
          <w:color w:val="000000"/>
          <w:u w:val="single"/>
        </w:rPr>
        <w:t>4.</w:t>
      </w:r>
      <w:r w:rsidR="009D38E7" w:rsidRPr="00027B23">
        <w:rPr>
          <w:color w:val="000000"/>
          <w:u w:val="single"/>
        </w:rPr>
        <w:t xml:space="preserve">1.2. </w:t>
      </w:r>
      <w:r w:rsidR="009D38E7" w:rsidRPr="00BA51F2">
        <w:rPr>
          <w:color w:val="000000"/>
          <w:highlight w:val="yellow"/>
          <w:u w:val="single"/>
        </w:rPr>
        <w:t>Főbb változások</w:t>
      </w:r>
      <w:r w:rsidR="009D38E7" w:rsidRPr="00027B23">
        <w:rPr>
          <w:color w:val="000000"/>
          <w:u w:val="single"/>
        </w:rPr>
        <w:t xml:space="preserve"> a muzulmán jogban</w:t>
      </w:r>
    </w:p>
    <w:p w:rsidR="009D38E7" w:rsidRDefault="009D38E7" w:rsidP="009D38E7">
      <w:pPr>
        <w:ind w:left="1416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>Az a körülmény, hogy a muzulmán jogtudomány a korai középkorban alakult ki és szilárdult meg, megmagyarázza a muzulmán jog néhány sajátos vonását, mint pl. egyes intézményeinek archaikus</w:t>
      </w:r>
      <w:r w:rsidR="00A80CA2">
        <w:rPr>
          <w:color w:val="000000"/>
        </w:rPr>
        <w:t xml:space="preserve"> </w:t>
      </w:r>
      <w:r>
        <w:rPr>
          <w:color w:val="000000"/>
        </w:rPr>
        <w:t xml:space="preserve">jellegét, </w:t>
      </w:r>
      <w:proofErr w:type="spellStart"/>
      <w:r>
        <w:rPr>
          <w:color w:val="000000"/>
        </w:rPr>
        <w:t>kazuisztikus</w:t>
      </w:r>
      <w:proofErr w:type="spellEnd"/>
      <w:r>
        <w:rPr>
          <w:color w:val="000000"/>
        </w:rPr>
        <w:t xml:space="preserve"> szemléletét és a rendszerezés hiányát. De a leglényegesebb elem a muzulmán jog teljesen sajátos, eredeti jellege, a többi jogrendszerhez viszonyítva. Rendszerének alapja a Korán, Allah kinyilatkoztatását tartalmazó könyv.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>A muzulmán országokban a XIX. és XX. században a jogot illetően három említésre méltó jelenség tapasztalható.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Az első, amely a másik kettőnek is forrása, a </w:t>
      </w:r>
      <w:r w:rsidRPr="00BA51F2">
        <w:rPr>
          <w:color w:val="000000"/>
          <w:highlight w:val="yellow"/>
        </w:rPr>
        <w:t>közigazgatási szabályozás</w:t>
      </w:r>
      <w:r>
        <w:rPr>
          <w:color w:val="000000"/>
        </w:rPr>
        <w:t xml:space="preserve"> példátlan </w:t>
      </w:r>
      <w:r w:rsidRPr="00BA51F2">
        <w:rPr>
          <w:color w:val="000000"/>
          <w:highlight w:val="yellow"/>
        </w:rPr>
        <w:t>fejlődése</w:t>
      </w:r>
      <w:r>
        <w:rPr>
          <w:color w:val="000000"/>
        </w:rPr>
        <w:t>, melynek korábban alig volt szerepe.</w:t>
      </w:r>
      <w:r w:rsidR="00096E93">
        <w:rPr>
          <w:color w:val="000000"/>
        </w:rPr>
        <w:t xml:space="preserve"> (Ha nincs egységes közigazgatás, úgy nagyon nehéz hatékonyan igazgatni, szervezni egy ország életét.)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A másik a </w:t>
      </w:r>
      <w:r w:rsidRPr="00BA51F2">
        <w:rPr>
          <w:color w:val="000000"/>
          <w:highlight w:val="yellow"/>
        </w:rPr>
        <w:t>nyugati jogok recepciója</w:t>
      </w:r>
      <w:r w:rsidR="00BA51F2">
        <w:rPr>
          <w:color w:val="000000"/>
        </w:rPr>
        <w:t xml:space="preserve"> (befogadása)</w:t>
      </w:r>
      <w:r>
        <w:rPr>
          <w:color w:val="000000"/>
        </w:rPr>
        <w:t xml:space="preserve"> egyes területeken és egyes országokban.</w:t>
      </w:r>
    </w:p>
    <w:p w:rsidR="009D38E7" w:rsidRDefault="009D38E7" w:rsidP="009D38E7">
      <w:pPr>
        <w:ind w:left="708"/>
        <w:jc w:val="both"/>
        <w:rPr>
          <w:color w:val="000000"/>
        </w:rPr>
      </w:pPr>
    </w:p>
    <w:p w:rsidR="009D38E7" w:rsidRDefault="009D38E7" w:rsidP="009D38E7">
      <w:pPr>
        <w:ind w:left="708"/>
        <w:jc w:val="both"/>
        <w:rPr>
          <w:color w:val="000000"/>
        </w:rPr>
      </w:pPr>
      <w:r>
        <w:rPr>
          <w:color w:val="000000"/>
        </w:rPr>
        <w:t xml:space="preserve">Végül, a harmadik a muzulmán jog alkalmazásával addig megbízott </w:t>
      </w:r>
      <w:r w:rsidRPr="00BA51F2">
        <w:rPr>
          <w:color w:val="000000"/>
          <w:highlight w:val="yellow"/>
        </w:rPr>
        <w:t>különleges bíróságok megszüntetése</w:t>
      </w:r>
      <w:r>
        <w:rPr>
          <w:color w:val="000000"/>
        </w:rPr>
        <w:t xml:space="preserve"> néhány államban. A kodifikáció – mint a modernizáció szimbóluma – nehezen tudott utat törni magának a muzulmán világban, ám számos országban végül mégis győzedelmeskedett.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muzulmán jog kodifikálásának a családi és az öröklési jog területén első eredménye az Iránban 1927 és 1935 között kibocsátott polgári törvénykönyv volt. Ezt a példát azóta több állam követte. A személyi státuszt szabályozó törvénykönyveket alkottak Szíriában (1953), Tunéziában (1956), és Marokkóban (1958), valamint Irakban (1959), Algériában, Jordániában (1951), Libanonban és Pakisztánban (1961), mélyre ható reformokat hajtottak végre a családi és öröklési jogban.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Jellegzetes talán, hogy a hagyománymentés s a modernizálás ütköztetésében legmerészebb reformként </w:t>
      </w:r>
      <w:r w:rsidRPr="00BA51F2">
        <w:rPr>
          <w:color w:val="000000"/>
          <w:highlight w:val="yellow"/>
        </w:rPr>
        <w:t>a többnejűség tilalmáig csak Tunézia jutott el</w:t>
      </w:r>
      <w:r>
        <w:rPr>
          <w:color w:val="000000"/>
        </w:rPr>
        <w:t>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muzulmán jog valóban gyökeres átalakítását </w:t>
      </w:r>
      <w:r w:rsidRPr="00BA51F2">
        <w:rPr>
          <w:color w:val="000000"/>
          <w:highlight w:val="yellow"/>
        </w:rPr>
        <w:t>Törökország</w:t>
      </w:r>
      <w:r>
        <w:rPr>
          <w:color w:val="000000"/>
        </w:rPr>
        <w:t xml:space="preserve"> valósította meg maradéktalanul, leginkább következetesen. </w:t>
      </w:r>
      <w:r w:rsidRPr="00BA51F2">
        <w:rPr>
          <w:color w:val="000000"/>
          <w:highlight w:val="yellow"/>
        </w:rPr>
        <w:t>Kemal Atatürk</w:t>
      </w:r>
      <w:r w:rsidR="00BA51F2" w:rsidRPr="00BA51F2">
        <w:rPr>
          <w:color w:val="000000"/>
        </w:rPr>
        <w:t xml:space="preserve"> (a Török Köztársaság első miniszterelnöke)</w:t>
      </w:r>
      <w:r w:rsidRPr="00BA51F2">
        <w:rPr>
          <w:color w:val="000000"/>
          <w:highlight w:val="yellow"/>
        </w:rPr>
        <w:t xml:space="preserve"> vezetésével három év alatt nyolc teljességgel idegen kódexet vezettek be</w:t>
      </w:r>
      <w:r>
        <w:rPr>
          <w:color w:val="000000"/>
        </w:rPr>
        <w:t xml:space="preserve">. A fontosabbak közül Svájcból importálták a polgári és kötelmi törvénykönyvet (1926), továbbá a végrehajtási kódexet (1929); </w:t>
      </w:r>
      <w:proofErr w:type="spellStart"/>
      <w:r>
        <w:rPr>
          <w:color w:val="000000"/>
        </w:rPr>
        <w:t>Neuchatel</w:t>
      </w:r>
      <w:proofErr w:type="spellEnd"/>
      <w:r>
        <w:rPr>
          <w:color w:val="000000"/>
        </w:rPr>
        <w:t xml:space="preserve"> kantonból a polgári törvénykönyvet (1927) és Németországból a büntető eljárási kódexet. Ezek a hagyományos</w:t>
      </w:r>
      <w:r w:rsidR="00A4493D">
        <w:rPr>
          <w:color w:val="000000"/>
        </w:rPr>
        <w:t xml:space="preserve"> </w:t>
      </w:r>
      <w:r>
        <w:rPr>
          <w:color w:val="000000"/>
        </w:rPr>
        <w:t>hatályos jogot szinte teljesen felváltották.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E93C21" w:rsidP="009D38E7">
      <w:pPr>
        <w:jc w:val="both"/>
        <w:rPr>
          <w:b/>
          <w:color w:val="000000"/>
        </w:rPr>
      </w:pPr>
      <w:r>
        <w:rPr>
          <w:b/>
          <w:color w:val="000000"/>
        </w:rPr>
        <w:t>4.</w:t>
      </w:r>
      <w:r w:rsidR="009D38E7">
        <w:rPr>
          <w:b/>
          <w:color w:val="000000"/>
        </w:rPr>
        <w:t>2. A hindu jog</w:t>
      </w:r>
    </w:p>
    <w:p w:rsidR="009D38E7" w:rsidRDefault="009D38E7" w:rsidP="009D38E7">
      <w:pPr>
        <w:jc w:val="both"/>
        <w:rPr>
          <w:b/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A hindu jog annak a közösségnek a joga Indiában és Délkelet-Ázsia egyéb országaiban, amely a hinduizmushoz tartozónak vallja magát.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hinduizmus számára csak „emberek” léteznek, akiket az a társadalmi kategória minősít, amelyhez tartoznak. </w:t>
      </w:r>
      <w:r w:rsidRPr="00E93C21">
        <w:rPr>
          <w:color w:val="000000"/>
          <w:highlight w:val="yellow"/>
        </w:rPr>
        <w:t>A különböző kasztokhoz tartozó embereknek sajátos jogaik, kötelességeik, sőt erkölcseik vannak</w:t>
      </w:r>
      <w:r>
        <w:rPr>
          <w:color w:val="000000"/>
        </w:rPr>
        <w:t>, s egyben meghatározott hierarchiát is jelent a különféle kategóriák között.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Az emberek magatartására vonatkozó szabályokat a </w:t>
      </w:r>
      <w:proofErr w:type="spellStart"/>
      <w:r>
        <w:rPr>
          <w:color w:val="000000"/>
        </w:rPr>
        <w:t>szasztrák</w:t>
      </w:r>
      <w:proofErr w:type="spellEnd"/>
      <w:r>
        <w:rPr>
          <w:color w:val="000000"/>
        </w:rPr>
        <w:t xml:space="preserve"> fejtik ki, melyek egyike a </w:t>
      </w:r>
      <w:proofErr w:type="spellStart"/>
      <w:r>
        <w:rPr>
          <w:color w:val="000000"/>
        </w:rPr>
        <w:t>dharma</w:t>
      </w:r>
      <w:proofErr w:type="spellEnd"/>
      <w:r>
        <w:rPr>
          <w:color w:val="000000"/>
        </w:rPr>
        <w:t xml:space="preserve">. Ez azon a hiten alapul, hogy létezik egy, a dolgok természetében rejlő egyetemes rend, amely a világ megóvásához szükséges, s az istenek csak őrzői e rendnek. A </w:t>
      </w:r>
      <w:proofErr w:type="spellStart"/>
      <w:r w:rsidRPr="003E7E35">
        <w:rPr>
          <w:color w:val="000000"/>
          <w:highlight w:val="yellow"/>
        </w:rPr>
        <w:t>dharma</w:t>
      </w:r>
      <w:proofErr w:type="spellEnd"/>
      <w:r>
        <w:rPr>
          <w:color w:val="000000"/>
        </w:rPr>
        <w:t xml:space="preserve"> azokat az </w:t>
      </w:r>
      <w:r w:rsidRPr="003E7E35">
        <w:rPr>
          <w:color w:val="000000"/>
          <w:highlight w:val="yellow"/>
        </w:rPr>
        <w:t>örök törvényeket fejezi ki</w:t>
      </w:r>
      <w:r>
        <w:rPr>
          <w:color w:val="000000"/>
        </w:rPr>
        <w:t xml:space="preserve">, amelyek fenntartják e világot. A </w:t>
      </w:r>
      <w:proofErr w:type="spellStart"/>
      <w:r>
        <w:rPr>
          <w:color w:val="000000"/>
        </w:rPr>
        <w:t>dharma</w:t>
      </w:r>
      <w:proofErr w:type="spellEnd"/>
      <w:r>
        <w:rPr>
          <w:color w:val="000000"/>
        </w:rPr>
        <w:t xml:space="preserve"> tengelyében a kötelesség gondolata áll, nem a jog. Mindenkinek előírja, hogyan kell viselkednie, ha tisztességes ember akar lenni, s törődik a túlvilággal. Az így előírt </w:t>
      </w:r>
      <w:r w:rsidRPr="00D84F24">
        <w:rPr>
          <w:color w:val="000000"/>
          <w:highlight w:val="yellow"/>
        </w:rPr>
        <w:t>kötelességek kinek-kinek a körülményei s az egyének kora szerint is változóak</w:t>
      </w:r>
      <w:r>
        <w:rPr>
          <w:color w:val="000000"/>
        </w:rPr>
        <w:t>, különösen szigorúak a magasabb rangú emberek számára.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dharma</w:t>
      </w:r>
      <w:proofErr w:type="spellEnd"/>
      <w:r>
        <w:rPr>
          <w:color w:val="000000"/>
        </w:rPr>
        <w:t xml:space="preserve"> kifejtését a </w:t>
      </w:r>
      <w:proofErr w:type="spellStart"/>
      <w:r>
        <w:rPr>
          <w:color w:val="000000"/>
        </w:rPr>
        <w:t>dharmaszasztráknak</w:t>
      </w:r>
      <w:proofErr w:type="spellEnd"/>
      <w:r>
        <w:rPr>
          <w:color w:val="000000"/>
        </w:rPr>
        <w:t xml:space="preserve"> nevezett kézikönyvekben és e kézikönyvek rövid kommentárjaiban, a </w:t>
      </w:r>
      <w:proofErr w:type="spellStart"/>
      <w:r>
        <w:rPr>
          <w:color w:val="000000"/>
        </w:rPr>
        <w:t>nibandhákban</w:t>
      </w:r>
      <w:proofErr w:type="spellEnd"/>
      <w:r>
        <w:rPr>
          <w:color w:val="000000"/>
        </w:rPr>
        <w:t xml:space="preserve"> találhatjuk meg. 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Mivel a </w:t>
      </w:r>
      <w:proofErr w:type="spellStart"/>
      <w:r>
        <w:rPr>
          <w:color w:val="000000"/>
        </w:rPr>
        <w:t>dharma</w:t>
      </w:r>
      <w:proofErr w:type="spellEnd"/>
      <w:r>
        <w:rPr>
          <w:color w:val="000000"/>
        </w:rPr>
        <w:t xml:space="preserve"> képtelen a világi élet egyedüli szabályozására, ezért a hindu jognak további két forrása van: a </w:t>
      </w:r>
      <w:r w:rsidRPr="003E7E35">
        <w:rPr>
          <w:color w:val="000000"/>
          <w:highlight w:val="yellow"/>
        </w:rPr>
        <w:t>szokások</w:t>
      </w:r>
      <w:r>
        <w:rPr>
          <w:color w:val="000000"/>
        </w:rPr>
        <w:t xml:space="preserve"> és a </w:t>
      </w:r>
      <w:r w:rsidRPr="003E7E35">
        <w:rPr>
          <w:color w:val="000000"/>
          <w:highlight w:val="yellow"/>
        </w:rPr>
        <w:t>méltányosság</w:t>
      </w:r>
      <w:r>
        <w:rPr>
          <w:color w:val="000000"/>
        </w:rPr>
        <w:t>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törvényhozást és a bírói precedenst a </w:t>
      </w:r>
      <w:proofErr w:type="spellStart"/>
      <w:r>
        <w:rPr>
          <w:color w:val="000000"/>
        </w:rPr>
        <w:t>dharma</w:t>
      </w:r>
      <w:proofErr w:type="spellEnd"/>
      <w:r>
        <w:rPr>
          <w:color w:val="000000"/>
        </w:rPr>
        <w:t xml:space="preserve"> és a hindu elmélet nem tekinti jogforrásoknak.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3E7E35">
        <w:rPr>
          <w:color w:val="000000"/>
          <w:highlight w:val="yellow"/>
        </w:rPr>
        <w:t xml:space="preserve">brit hódítók a </w:t>
      </w:r>
      <w:r w:rsidR="003E7E35" w:rsidRPr="003E7E35">
        <w:rPr>
          <w:color w:val="000000"/>
          <w:highlight w:val="yellow"/>
        </w:rPr>
        <w:t>jogrendszerbe való be nem avatkozás</w:t>
      </w:r>
      <w:r w:rsidR="003E7E35">
        <w:rPr>
          <w:color w:val="000000"/>
        </w:rPr>
        <w:t xml:space="preserve"> </w:t>
      </w:r>
      <w:r>
        <w:rPr>
          <w:color w:val="000000"/>
        </w:rPr>
        <w:t>elvét hirdették meg, azaz nem törekedtek arra, hogy alattvalóikra ráerőszakolják az angol jogrendszert.  India lakosságára, különösen a magánjog területén, annak saját szabályait alkalmazták. Az angol uralom azonban mégis erősen hatott a hindu jog fejlődésére.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>Egyfelől pozitíve, mert kiemelte a hindu jogot háttérbe szorítottságából, s hivatalosan elismerte értékét, tekintélyét és érvényét.</w:t>
      </w:r>
    </w:p>
    <w:p w:rsidR="009D38E7" w:rsidRDefault="009D38E7" w:rsidP="009D38E7">
      <w:pPr>
        <w:jc w:val="both"/>
        <w:rPr>
          <w:color w:val="000000"/>
        </w:rPr>
      </w:pPr>
    </w:p>
    <w:p w:rsidR="009D38E7" w:rsidRDefault="009D38E7" w:rsidP="009D38E7">
      <w:pPr>
        <w:jc w:val="both"/>
        <w:rPr>
          <w:color w:val="000000"/>
        </w:rPr>
      </w:pPr>
      <w:r>
        <w:rPr>
          <w:color w:val="000000"/>
        </w:rPr>
        <w:t xml:space="preserve">Másfelől ugyanakkor a hagyományos hindu jogot bizonyos jogviszonyok (öröklés, házasság, kasztok, valamint a vallással összefüggő szokások és intézmények) szabályozására szorította vissza. Kodifikációra került sor az eljárási jogok, a büntető és polgári jog területén (1859-1882). Ezt több jelentős törvényhozási aktus követte, melyek eredményeként </w:t>
      </w:r>
      <w:r w:rsidRPr="003F07D2">
        <w:rPr>
          <w:color w:val="000000"/>
          <w:highlight w:val="yellow"/>
        </w:rPr>
        <w:t>Indiában végbement az angol jog igazi recepciója</w:t>
      </w:r>
      <w:r>
        <w:rPr>
          <w:color w:val="000000"/>
        </w:rPr>
        <w:t xml:space="preserve"> (a precedens szabály is érvényes). </w:t>
      </w:r>
    </w:p>
    <w:p w:rsidR="00720D6A" w:rsidRDefault="00720D6A" w:rsidP="009D38E7">
      <w:pPr>
        <w:jc w:val="both"/>
        <w:rPr>
          <w:color w:val="000000"/>
        </w:rPr>
      </w:pPr>
    </w:p>
    <w:sectPr w:rsidR="00720D6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E34" w:rsidRDefault="00387E34" w:rsidP="00ED461D">
      <w:r>
        <w:separator/>
      </w:r>
    </w:p>
  </w:endnote>
  <w:endnote w:type="continuationSeparator" w:id="0">
    <w:p w:rsidR="00387E34" w:rsidRDefault="00387E34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9543488"/>
      <w:docPartObj>
        <w:docPartGallery w:val="Page Numbers (Bottom of Page)"/>
        <w:docPartUnique/>
      </w:docPartObj>
    </w:sdtPr>
    <w:sdtEndPr/>
    <w:sdtContent>
      <w:p w:rsidR="00B9351B" w:rsidRDefault="00B9351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266">
          <w:rPr>
            <w:noProof/>
          </w:rPr>
          <w:t>8</w:t>
        </w:r>
        <w:r>
          <w:fldChar w:fldCharType="end"/>
        </w:r>
      </w:p>
    </w:sdtContent>
  </w:sdt>
  <w:p w:rsidR="00B9351B" w:rsidRDefault="00B9351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E34" w:rsidRDefault="00387E34" w:rsidP="00ED461D">
      <w:r>
        <w:separator/>
      </w:r>
    </w:p>
  </w:footnote>
  <w:footnote w:type="continuationSeparator" w:id="0">
    <w:p w:rsidR="00387E34" w:rsidRDefault="00387E34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618"/>
    <w:multiLevelType w:val="hybridMultilevel"/>
    <w:tmpl w:val="D05E47FE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00D239EB"/>
    <w:multiLevelType w:val="hybridMultilevel"/>
    <w:tmpl w:val="6966DF4C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>
    <w:nsid w:val="04A14FE9"/>
    <w:multiLevelType w:val="hybridMultilevel"/>
    <w:tmpl w:val="BFF25B66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0D2A350A"/>
    <w:multiLevelType w:val="hybridMultilevel"/>
    <w:tmpl w:val="F1D61E88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830636"/>
    <w:multiLevelType w:val="hybridMultilevel"/>
    <w:tmpl w:val="FE269BCA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9684F8F"/>
    <w:multiLevelType w:val="hybridMultilevel"/>
    <w:tmpl w:val="62389B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633EC"/>
    <w:multiLevelType w:val="hybridMultilevel"/>
    <w:tmpl w:val="33D6165A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22AF3FD2"/>
    <w:multiLevelType w:val="hybridMultilevel"/>
    <w:tmpl w:val="90660D94"/>
    <w:lvl w:ilvl="0" w:tplc="040E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60E2EEF"/>
    <w:multiLevelType w:val="hybridMultilevel"/>
    <w:tmpl w:val="9CCE059E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2A385AF0"/>
    <w:multiLevelType w:val="hybridMultilevel"/>
    <w:tmpl w:val="CFE28844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0D23AD"/>
    <w:multiLevelType w:val="hybridMultilevel"/>
    <w:tmpl w:val="948E9064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1">
    <w:nsid w:val="2DBD61F2"/>
    <w:multiLevelType w:val="hybridMultilevel"/>
    <w:tmpl w:val="A11667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B37C54"/>
    <w:multiLevelType w:val="hybridMultilevel"/>
    <w:tmpl w:val="DDF80B86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573E34"/>
    <w:multiLevelType w:val="hybridMultilevel"/>
    <w:tmpl w:val="3A787334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>
    <w:nsid w:val="36B86375"/>
    <w:multiLevelType w:val="hybridMultilevel"/>
    <w:tmpl w:val="86561A56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5651C2"/>
    <w:multiLevelType w:val="hybridMultilevel"/>
    <w:tmpl w:val="95A2154A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40FF32E1"/>
    <w:multiLevelType w:val="hybridMultilevel"/>
    <w:tmpl w:val="2BB6345E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7">
    <w:nsid w:val="41BF0306"/>
    <w:multiLevelType w:val="hybridMultilevel"/>
    <w:tmpl w:val="63FE842C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8">
    <w:nsid w:val="504D5B62"/>
    <w:multiLevelType w:val="hybridMultilevel"/>
    <w:tmpl w:val="181EBC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054ABC"/>
    <w:multiLevelType w:val="hybridMultilevel"/>
    <w:tmpl w:val="C66A4F30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>
    <w:nsid w:val="6461201F"/>
    <w:multiLevelType w:val="hybridMultilevel"/>
    <w:tmpl w:val="114E52A0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5A77390"/>
    <w:multiLevelType w:val="hybridMultilevel"/>
    <w:tmpl w:val="7958A090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67C41157"/>
    <w:multiLevelType w:val="hybridMultilevel"/>
    <w:tmpl w:val="B9962AEA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3">
    <w:nsid w:val="6A516700"/>
    <w:multiLevelType w:val="hybridMultilevel"/>
    <w:tmpl w:val="7C1CC6EA"/>
    <w:lvl w:ilvl="0" w:tplc="040E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7223748C"/>
    <w:multiLevelType w:val="hybridMultilevel"/>
    <w:tmpl w:val="D7C88DA4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5">
    <w:nsid w:val="744E2E7A"/>
    <w:multiLevelType w:val="hybridMultilevel"/>
    <w:tmpl w:val="72746282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40064B"/>
    <w:multiLevelType w:val="hybridMultilevel"/>
    <w:tmpl w:val="2B525F02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7">
    <w:nsid w:val="78B631B8"/>
    <w:multiLevelType w:val="hybridMultilevel"/>
    <w:tmpl w:val="53B6C13E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>
    <w:nsid w:val="7A0A15EC"/>
    <w:multiLevelType w:val="hybridMultilevel"/>
    <w:tmpl w:val="6D40B1C2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3"/>
  </w:num>
  <w:num w:numId="4">
    <w:abstractNumId w:val="3"/>
  </w:num>
  <w:num w:numId="5">
    <w:abstractNumId w:val="10"/>
  </w:num>
  <w:num w:numId="6">
    <w:abstractNumId w:val="22"/>
  </w:num>
  <w:num w:numId="7">
    <w:abstractNumId w:val="8"/>
  </w:num>
  <w:num w:numId="8">
    <w:abstractNumId w:val="19"/>
  </w:num>
  <w:num w:numId="9">
    <w:abstractNumId w:val="2"/>
  </w:num>
  <w:num w:numId="10">
    <w:abstractNumId w:val="27"/>
  </w:num>
  <w:num w:numId="11">
    <w:abstractNumId w:val="4"/>
  </w:num>
  <w:num w:numId="12">
    <w:abstractNumId w:val="9"/>
  </w:num>
  <w:num w:numId="13">
    <w:abstractNumId w:val="23"/>
  </w:num>
  <w:num w:numId="14">
    <w:abstractNumId w:val="20"/>
  </w:num>
  <w:num w:numId="15">
    <w:abstractNumId w:val="14"/>
  </w:num>
  <w:num w:numId="16">
    <w:abstractNumId w:val="25"/>
  </w:num>
  <w:num w:numId="17">
    <w:abstractNumId w:val="28"/>
  </w:num>
  <w:num w:numId="18">
    <w:abstractNumId w:val="15"/>
  </w:num>
  <w:num w:numId="19">
    <w:abstractNumId w:val="24"/>
  </w:num>
  <w:num w:numId="20">
    <w:abstractNumId w:val="16"/>
  </w:num>
  <w:num w:numId="21">
    <w:abstractNumId w:val="17"/>
  </w:num>
  <w:num w:numId="22">
    <w:abstractNumId w:val="26"/>
  </w:num>
  <w:num w:numId="23">
    <w:abstractNumId w:val="1"/>
  </w:num>
  <w:num w:numId="24">
    <w:abstractNumId w:val="0"/>
  </w:num>
  <w:num w:numId="25">
    <w:abstractNumId w:val="12"/>
  </w:num>
  <w:num w:numId="26">
    <w:abstractNumId w:val="7"/>
  </w:num>
  <w:num w:numId="27">
    <w:abstractNumId w:val="11"/>
  </w:num>
  <w:num w:numId="28">
    <w:abstractNumId w:val="18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E7"/>
    <w:rsid w:val="00010383"/>
    <w:rsid w:val="0003473C"/>
    <w:rsid w:val="00090193"/>
    <w:rsid w:val="0009111A"/>
    <w:rsid w:val="00093AAF"/>
    <w:rsid w:val="00094B46"/>
    <w:rsid w:val="00096E93"/>
    <w:rsid w:val="000B2D09"/>
    <w:rsid w:val="000C1106"/>
    <w:rsid w:val="000D274E"/>
    <w:rsid w:val="000D5C5A"/>
    <w:rsid w:val="000F0BF5"/>
    <w:rsid w:val="000F135A"/>
    <w:rsid w:val="00166A77"/>
    <w:rsid w:val="001C3604"/>
    <w:rsid w:val="00226780"/>
    <w:rsid w:val="002352DE"/>
    <w:rsid w:val="00236FE3"/>
    <w:rsid w:val="00287013"/>
    <w:rsid w:val="002A2D0E"/>
    <w:rsid w:val="002B5163"/>
    <w:rsid w:val="002C6B58"/>
    <w:rsid w:val="002D33D5"/>
    <w:rsid w:val="00311D46"/>
    <w:rsid w:val="00377F79"/>
    <w:rsid w:val="00387E34"/>
    <w:rsid w:val="003A542F"/>
    <w:rsid w:val="003E7E35"/>
    <w:rsid w:val="003F07D2"/>
    <w:rsid w:val="003F6597"/>
    <w:rsid w:val="00421E6F"/>
    <w:rsid w:val="0045101F"/>
    <w:rsid w:val="0049244D"/>
    <w:rsid w:val="00492A2A"/>
    <w:rsid w:val="004A0491"/>
    <w:rsid w:val="004A0700"/>
    <w:rsid w:val="004A4051"/>
    <w:rsid w:val="004A6460"/>
    <w:rsid w:val="004B377B"/>
    <w:rsid w:val="004C07D4"/>
    <w:rsid w:val="004D0010"/>
    <w:rsid w:val="005061A8"/>
    <w:rsid w:val="00546989"/>
    <w:rsid w:val="00553DB4"/>
    <w:rsid w:val="005808CA"/>
    <w:rsid w:val="00584307"/>
    <w:rsid w:val="00597BA6"/>
    <w:rsid w:val="005C7CE8"/>
    <w:rsid w:val="00626888"/>
    <w:rsid w:val="0063036D"/>
    <w:rsid w:val="00670DA7"/>
    <w:rsid w:val="006A1FC9"/>
    <w:rsid w:val="006D1CBB"/>
    <w:rsid w:val="006F48D4"/>
    <w:rsid w:val="00700BB5"/>
    <w:rsid w:val="0070331E"/>
    <w:rsid w:val="00720D6A"/>
    <w:rsid w:val="007773CD"/>
    <w:rsid w:val="00784983"/>
    <w:rsid w:val="007B59AB"/>
    <w:rsid w:val="007C3F51"/>
    <w:rsid w:val="00816148"/>
    <w:rsid w:val="0082234E"/>
    <w:rsid w:val="00831E2D"/>
    <w:rsid w:val="008461F0"/>
    <w:rsid w:val="008826ED"/>
    <w:rsid w:val="008D6692"/>
    <w:rsid w:val="008F1B5A"/>
    <w:rsid w:val="00911780"/>
    <w:rsid w:val="00922D54"/>
    <w:rsid w:val="0095759F"/>
    <w:rsid w:val="00985A20"/>
    <w:rsid w:val="009A1E2F"/>
    <w:rsid w:val="009B0DBD"/>
    <w:rsid w:val="009C5314"/>
    <w:rsid w:val="009D38E7"/>
    <w:rsid w:val="009D5B3C"/>
    <w:rsid w:val="009E0DA4"/>
    <w:rsid w:val="009F7C2E"/>
    <w:rsid w:val="00A23695"/>
    <w:rsid w:val="00A35AF0"/>
    <w:rsid w:val="00A4493D"/>
    <w:rsid w:val="00A44D60"/>
    <w:rsid w:val="00A75266"/>
    <w:rsid w:val="00A80CA2"/>
    <w:rsid w:val="00A95E15"/>
    <w:rsid w:val="00AC430D"/>
    <w:rsid w:val="00AC6EE9"/>
    <w:rsid w:val="00AF125E"/>
    <w:rsid w:val="00AF2BA2"/>
    <w:rsid w:val="00B102B3"/>
    <w:rsid w:val="00B41370"/>
    <w:rsid w:val="00B51EA9"/>
    <w:rsid w:val="00B9351B"/>
    <w:rsid w:val="00BA5010"/>
    <w:rsid w:val="00BA51F2"/>
    <w:rsid w:val="00BC0E45"/>
    <w:rsid w:val="00BF53A0"/>
    <w:rsid w:val="00C05E14"/>
    <w:rsid w:val="00C32550"/>
    <w:rsid w:val="00C7250E"/>
    <w:rsid w:val="00C7413E"/>
    <w:rsid w:val="00C82C76"/>
    <w:rsid w:val="00C857C9"/>
    <w:rsid w:val="00CB76B8"/>
    <w:rsid w:val="00CF4075"/>
    <w:rsid w:val="00CF4ACD"/>
    <w:rsid w:val="00CF4DED"/>
    <w:rsid w:val="00D14B29"/>
    <w:rsid w:val="00D17DC9"/>
    <w:rsid w:val="00D229AA"/>
    <w:rsid w:val="00D26E98"/>
    <w:rsid w:val="00D3165F"/>
    <w:rsid w:val="00D32CAD"/>
    <w:rsid w:val="00D529D9"/>
    <w:rsid w:val="00D52C1A"/>
    <w:rsid w:val="00D52D80"/>
    <w:rsid w:val="00D622ED"/>
    <w:rsid w:val="00D74701"/>
    <w:rsid w:val="00D84F24"/>
    <w:rsid w:val="00D861F4"/>
    <w:rsid w:val="00D977E8"/>
    <w:rsid w:val="00DA7D82"/>
    <w:rsid w:val="00DD1599"/>
    <w:rsid w:val="00DE7CC8"/>
    <w:rsid w:val="00E46874"/>
    <w:rsid w:val="00E635F3"/>
    <w:rsid w:val="00E773F2"/>
    <w:rsid w:val="00E82F39"/>
    <w:rsid w:val="00E833CC"/>
    <w:rsid w:val="00E93C21"/>
    <w:rsid w:val="00EB1FE2"/>
    <w:rsid w:val="00ED461D"/>
    <w:rsid w:val="00EE6062"/>
    <w:rsid w:val="00F25884"/>
    <w:rsid w:val="00F4419B"/>
    <w:rsid w:val="00F51B9F"/>
    <w:rsid w:val="00F81071"/>
    <w:rsid w:val="00F8697E"/>
    <w:rsid w:val="00FC0A6C"/>
    <w:rsid w:val="00FC4DF6"/>
    <w:rsid w:val="00FC547B"/>
    <w:rsid w:val="00FD01E1"/>
    <w:rsid w:val="00FE0411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15</Pages>
  <Words>4447</Words>
  <Characters>30692</Characters>
  <Application>Microsoft Office Word</Application>
  <DocSecurity>0</DocSecurity>
  <Lines>255</Lines>
  <Paragraphs>70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Tibor</cp:lastModifiedBy>
  <cp:revision>88</cp:revision>
  <cp:lastPrinted>2016-09-15T15:30:00Z</cp:lastPrinted>
  <dcterms:created xsi:type="dcterms:W3CDTF">2016-09-15T10:27:00Z</dcterms:created>
  <dcterms:modified xsi:type="dcterms:W3CDTF">2018-09-10T00:02:00Z</dcterms:modified>
</cp:coreProperties>
</file>