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Алексанлровна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2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2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2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2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установила Emacs.</w:t>
      </w:r>
    </w:p>
    <w:p>
      <w:pPr>
        <w:pStyle w:val="BodyText"/>
      </w:pPr>
      <w:r>
        <w:t xml:space="preserve">Открываю Emacs через терминал (рис.1).</w:t>
      </w:r>
    </w:p>
    <w:p>
      <w:pPr>
        <w:pStyle w:val="CaptionedFigure"/>
      </w:pPr>
      <w:bookmarkStart w:id="26" w:name="fig:001"/>
      <w:r>
        <w:drawing>
          <wp:inline>
            <wp:extent cx="5334000" cy="4068064"/>
            <wp:effectExtent b="0" l="0" r="0" t="0"/>
            <wp:docPr descr="Открытие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Открытие программы</w:t>
      </w:r>
    </w:p>
    <w:p>
      <w:pPr>
        <w:pStyle w:val="BodyText"/>
      </w:pPr>
      <w:r>
        <w:t xml:space="preserve">Создаю файл lab07.sh с помощью комбинации Ctrl-x Ctrl-f (рис.2).</w:t>
      </w:r>
    </w:p>
    <w:p>
      <w:pPr>
        <w:pStyle w:val="CaptionedFigure"/>
      </w:pPr>
      <w:bookmarkStart w:id="30" w:name="fig:002"/>
      <w:r>
        <w:drawing>
          <wp:inline>
            <wp:extent cx="5334000" cy="4798457"/>
            <wp:effectExtent b="0" l="0" r="0" t="0"/>
            <wp:docPr descr="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Прописываю в файле текст программы (рис.3).</w:t>
      </w:r>
    </w:p>
    <w:p>
      <w:pPr>
        <w:pStyle w:val="CaptionedFigure"/>
      </w:pPr>
      <w:bookmarkStart w:id="34" w:name="fig:003"/>
      <w:r>
        <w:drawing>
          <wp:inline>
            <wp:extent cx="5334000" cy="1815829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Сохраняю файл с помощью комбинации C-x C-s (рис.4).</w:t>
      </w:r>
    </w:p>
    <w:p>
      <w:pPr>
        <w:pStyle w:val="CaptionedFigure"/>
      </w:pPr>
      <w:bookmarkStart w:id="38" w:name="fig:004"/>
      <w:r>
        <w:drawing>
          <wp:inline>
            <wp:extent cx="5334000" cy="421721"/>
            <wp:effectExtent b="0" l="0" r="0" t="0"/>
            <wp:docPr descr="Сохранение изменений в фай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(рис.5).</w:t>
      </w:r>
    </w:p>
    <w:p>
      <w:pPr>
        <w:pStyle w:val="CaptionedFigure"/>
      </w:pPr>
      <w:bookmarkStart w:id="42" w:name="fig:005"/>
      <w:r>
        <w:drawing>
          <wp:inline>
            <wp:extent cx="5334000" cy="1995281"/>
            <wp:effectExtent b="0" l="0" r="0" t="0"/>
            <wp:docPr descr="Вырезание строк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Вырезание строки</w:t>
      </w:r>
    </w:p>
    <w:p>
      <w:pPr>
        <w:pStyle w:val="BodyText"/>
      </w:pPr>
      <w:r>
        <w:t xml:space="preserve">Вставляю эту строку в конец файла (C-y) (рис.6).</w:t>
      </w:r>
    </w:p>
    <w:p>
      <w:pPr>
        <w:pStyle w:val="CaptionedFigure"/>
      </w:pPr>
      <w:bookmarkStart w:id="46" w:name="fig:006"/>
      <w:r>
        <w:drawing>
          <wp:inline>
            <wp:extent cx="5334000" cy="1995281"/>
            <wp:effectExtent b="0" l="0" r="0" t="0"/>
            <wp:docPr descr="Вставка строки в конц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Вставка строки в конце файла</w:t>
      </w:r>
    </w:p>
    <w:p>
      <w:pPr>
        <w:pStyle w:val="BodyText"/>
      </w:pPr>
      <w:r>
        <w:t xml:space="preserve">Выделяю область текста (C-space), копирую область в буфер обмена (M-w), вырезаю эту область с помощью C-w (рис.7).</w:t>
      </w:r>
    </w:p>
    <w:p>
      <w:pPr>
        <w:pStyle w:val="CaptionedFigure"/>
      </w:pPr>
      <w:bookmarkStart w:id="50" w:name="fig:007"/>
      <w:r>
        <w:drawing>
          <wp:inline>
            <wp:extent cx="5334000" cy="1995281"/>
            <wp:effectExtent b="0" l="0" r="0" t="0"/>
            <wp:docPr descr="Вырезанная область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Вырезанная область</w:t>
      </w:r>
    </w:p>
    <w:p>
      <w:pPr>
        <w:pStyle w:val="BodyText"/>
      </w:pPr>
      <w:r>
        <w:t xml:space="preserve">Вставляю область в конец файла (С-у)(рис.8).</w:t>
      </w:r>
    </w:p>
    <w:p>
      <w:pPr>
        <w:pStyle w:val="CaptionedFigure"/>
      </w:pPr>
      <w:bookmarkStart w:id="54" w:name="fig:008"/>
      <w:r>
        <w:drawing>
          <wp:inline>
            <wp:extent cx="5334000" cy="1995281"/>
            <wp:effectExtent b="0" l="0" r="0" t="0"/>
            <wp:docPr descr="Вставка в конец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Вставка в конец файла</w:t>
      </w:r>
    </w:p>
    <w:p>
      <w:pPr>
        <w:pStyle w:val="BodyText"/>
      </w:pPr>
      <w:r>
        <w:t xml:space="preserve">Отменяю последнее действие С-/ (рис.9).</w:t>
      </w:r>
    </w:p>
    <w:p>
      <w:pPr>
        <w:pStyle w:val="CaptionedFigure"/>
      </w:pPr>
      <w:bookmarkStart w:id="58" w:name="fig:009"/>
      <w:r>
        <w:drawing>
          <wp:inline>
            <wp:extent cx="5334000" cy="1995281"/>
            <wp:effectExtent b="0" l="0" r="0" t="0"/>
            <wp:docPr descr="Отмена последнего действия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Перевожу курсор в начало строки С-а (рис.10).</w:t>
      </w:r>
    </w:p>
    <w:p>
      <w:pPr>
        <w:pStyle w:val="CaptionedFigure"/>
      </w:pPr>
      <w:bookmarkStart w:id="62" w:name="fig:010"/>
      <w:r>
        <w:drawing>
          <wp:inline>
            <wp:extent cx="5334000" cy="1995281"/>
            <wp:effectExtent b="0" l="0" r="0" t="0"/>
            <wp:docPr descr="Курсор в начал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Курсор в начале строки</w:t>
      </w:r>
    </w:p>
    <w:p>
      <w:pPr>
        <w:pStyle w:val="BodyText"/>
      </w:pPr>
      <w:r>
        <w:t xml:space="preserve">Перемещаю курсор в конец строки С-е (рис. 11).</w:t>
      </w:r>
    </w:p>
    <w:p>
      <w:pPr>
        <w:pStyle w:val="CaptionedFigure"/>
      </w:pPr>
      <w:bookmarkStart w:id="66" w:name="fig:011"/>
      <w:r>
        <w:drawing>
          <wp:inline>
            <wp:extent cx="5334000" cy="1995281"/>
            <wp:effectExtent b="0" l="0" r="0" t="0"/>
            <wp:docPr descr="Курсор в конце строк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Курсор в конце строки</w:t>
      </w:r>
    </w:p>
    <w:p>
      <w:pPr>
        <w:pStyle w:val="BodyText"/>
      </w:pPr>
      <w:r>
        <w:t xml:space="preserve">Перемещаю курсор в начало файла М-&lt; (рис.12).</w:t>
      </w:r>
    </w:p>
    <w:p>
      <w:pPr>
        <w:pStyle w:val="CaptionedFigure"/>
      </w:pPr>
      <w:bookmarkStart w:id="70" w:name="fig:012"/>
      <w:r>
        <w:drawing>
          <wp:inline>
            <wp:extent cx="5334000" cy="597585"/>
            <wp:effectExtent b="0" l="0" r="0" t="0"/>
            <wp:docPr descr="Начало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Начало буфер</w:t>
      </w:r>
    </w:p>
    <w:p>
      <w:pPr>
        <w:pStyle w:val="BodyText"/>
      </w:pPr>
      <w:r>
        <w:t xml:space="preserve">Перемещаю курсор в конец файлаM-&gt;(рис. 13).</w:t>
      </w:r>
    </w:p>
    <w:p>
      <w:pPr>
        <w:pStyle w:val="CaptionedFigure"/>
      </w:pPr>
      <w:bookmarkStart w:id="74" w:name="fig:013"/>
      <w:r>
        <w:drawing>
          <wp:inline>
            <wp:extent cx="5334000" cy="2368207"/>
            <wp:effectExtent b="0" l="0" r="0" t="0"/>
            <wp:docPr descr="Конец буфе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Конец буфера</w:t>
      </w:r>
    </w:p>
    <w:p>
      <w:pPr>
        <w:pStyle w:val="BodyText"/>
      </w:pPr>
      <w:r>
        <w:t xml:space="preserve">Открываю список активных буферов в другом окне C-x C-b (рис.14).</w:t>
      </w:r>
    </w:p>
    <w:p>
      <w:pPr>
        <w:pStyle w:val="CaptionedFigure"/>
      </w:pPr>
      <w:bookmarkStart w:id="78" w:name="fig:014"/>
      <w:r>
        <w:drawing>
          <wp:inline>
            <wp:extent cx="5334000" cy="1360025"/>
            <wp:effectExtent b="0" l="0" r="0" t="0"/>
            <wp:docPr descr="Список активных буферов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Переключаюсь на другой буфер C-x o (рис.15).</w:t>
      </w:r>
    </w:p>
    <w:p>
      <w:pPr>
        <w:pStyle w:val="CaptionedFigure"/>
      </w:pPr>
      <w:bookmarkStart w:id="82" w:name="fig:015"/>
      <w:r>
        <w:drawing>
          <wp:inline>
            <wp:extent cx="5334000" cy="3713544"/>
            <wp:effectExtent b="0" l="0" r="0" t="0"/>
            <wp:docPr descr="Другое окно буфе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Другое окно буфера</w:t>
      </w:r>
    </w:p>
    <w:p>
      <w:pPr>
        <w:pStyle w:val="BodyText"/>
      </w:pPr>
      <w:r>
        <w:t xml:space="preserve">Закрываю окно другого буфера C-x 0 (рис.16).</w:t>
      </w:r>
    </w:p>
    <w:p>
      <w:pPr>
        <w:pStyle w:val="CaptionedFigure"/>
      </w:pPr>
      <w:bookmarkStart w:id="86" w:name="fig:016"/>
      <w:r>
        <w:drawing>
          <wp:inline>
            <wp:extent cx="5334000" cy="3713544"/>
            <wp:effectExtent b="0" l="0" r="0" t="0"/>
            <wp:docPr descr="Закрытие буфер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b(рис.17).</w:t>
      </w:r>
    </w:p>
    <w:p>
      <w:pPr>
        <w:pStyle w:val="CaptionedFigure"/>
      </w:pPr>
      <w:bookmarkStart w:id="90" w:name="fig:017"/>
      <w:r>
        <w:drawing>
          <wp:inline>
            <wp:extent cx="5334000" cy="1118783"/>
            <wp:effectExtent b="0" l="0" r="0" t="0"/>
            <wp:docPr descr="Открытие другого буфер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(рис.18).</w:t>
      </w:r>
    </w:p>
    <w:p>
      <w:pPr>
        <w:pStyle w:val="CaptionedFigure"/>
      </w:pPr>
      <w:bookmarkStart w:id="94" w:name="fig:018"/>
      <w:r>
        <w:drawing>
          <wp:inline>
            <wp:extent cx="5334000" cy="3986630"/>
            <wp:effectExtent b="0" l="0" r="0" t="0"/>
            <wp:docPr descr="Четыре окн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Четыре окна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 и (рис.19).</w:t>
      </w:r>
    </w:p>
    <w:p>
      <w:pPr>
        <w:pStyle w:val="CaptionedFigure"/>
      </w:pPr>
      <w:bookmarkStart w:id="98" w:name="fig:019"/>
      <w:r>
        <w:drawing>
          <wp:inline>
            <wp:extent cx="5334000" cy="3986630"/>
            <wp:effectExtent b="0" l="0" r="0" t="0"/>
            <wp:docPr descr="Открытие буферов в четырех окнах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(рис.20).</w:t>
      </w:r>
    </w:p>
    <w:p>
      <w:pPr>
        <w:pStyle w:val="CaptionedFigure"/>
      </w:pPr>
      <w:bookmarkStart w:id="102" w:name="fig:020"/>
      <w:r>
        <w:drawing>
          <wp:inline>
            <wp:extent cx="5334000" cy="3986630"/>
            <wp:effectExtent b="0" l="0" r="0" t="0"/>
            <wp:docPr descr="Режим поиск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 (рис.21).</w:t>
      </w:r>
    </w:p>
    <w:p>
      <w:pPr>
        <w:pStyle w:val="CaptionedFigure"/>
      </w:pPr>
      <w:bookmarkStart w:id="106" w:name="fig:021"/>
      <w:r>
        <w:drawing>
          <wp:inline>
            <wp:extent cx="5334000" cy="3986630"/>
            <wp:effectExtent b="0" l="0" r="0" t="0"/>
            <wp:docPr descr="Перемещение по найденным выражениям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Перемещение по найденным выражениям</w:t>
      </w:r>
    </w:p>
    <w:p>
      <w:pPr>
        <w:pStyle w:val="BodyText"/>
      </w:pPr>
      <w:r>
        <w:t xml:space="preserve">С помощью C-g выхожу из режима поиска, снимается выделение (рис.22).</w:t>
      </w:r>
    </w:p>
    <w:p>
      <w:pPr>
        <w:pStyle w:val="CaptionedFigure"/>
      </w:pPr>
      <w:bookmarkStart w:id="110" w:name="fig:022"/>
      <w:r>
        <w:drawing>
          <wp:inline>
            <wp:extent cx="5334000" cy="3986630"/>
            <wp:effectExtent b="0" l="0" r="0" t="0"/>
            <wp:docPr descr="Выход из режима поиск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(рис.23).</w:t>
      </w:r>
    </w:p>
    <w:p>
      <w:pPr>
        <w:pStyle w:val="CaptionedFigure"/>
      </w:pPr>
      <w:bookmarkStart w:id="114" w:name="fig:023"/>
      <w:r>
        <w:drawing>
          <wp:inline>
            <wp:extent cx="4368800" cy="2781300"/>
            <wp:effectExtent b="0" l="0" r="0" t="0"/>
            <wp:docPr descr="Замена слова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Видим, что слова были заменены успешно (рис.24).</w:t>
      </w:r>
    </w:p>
    <w:p>
      <w:pPr>
        <w:pStyle w:val="CaptionedFigure"/>
      </w:pPr>
      <w:bookmarkStart w:id="118" w:name="fig:024"/>
      <w:r>
        <w:drawing>
          <wp:inline>
            <wp:extent cx="4368800" cy="2781300"/>
            <wp:effectExtent b="0" l="0" r="0" t="0"/>
            <wp:docPr descr="Слово заменено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Слово заменено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(рис.25).</w:t>
      </w:r>
    </w:p>
    <w:p>
      <w:pPr>
        <w:pStyle w:val="CaptionedFigure"/>
      </w:pPr>
      <w:bookmarkStart w:id="122" w:name="fig:025"/>
      <w:r>
        <w:drawing>
          <wp:inline>
            <wp:extent cx="4775200" cy="5816600"/>
            <wp:effectExtent b="0" l="0" r="0" t="0"/>
            <wp:docPr descr="Режим поиска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Режим поиска</w:t>
      </w:r>
    </w:p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получила практические навыки работы с редактором Emacs.</w:t>
      </w:r>
    </w:p>
    <w:bookmarkEnd w:id="124"/>
    <w:bookmarkStart w:id="12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5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6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7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9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0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1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2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Петрова Алевтина Алексанлровна</dc:creator>
  <dc:language>ru-RU</dc:language>
  <cp:keywords/>
  <dcterms:created xsi:type="dcterms:W3CDTF">2024-04-20T16:37:39Z</dcterms:created>
  <dcterms:modified xsi:type="dcterms:W3CDTF">2024-04-20T16:37:39Z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