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F2A93B"/>
          <w:sz w:val="20"/>
          <w:szCs w:val="20"/>
        </w:rPr>
        <w:t xml:space="preserve">DIÁLOGO DE SEGURANÇA · ROTEIRO DE VÍDEO</w:t>
      </w:r>
    </w:p>
    <w:p>
      <w:pPr>
        <w:spacing w:after="200"/>
      </w:pPr>
      <w:r>
        <w:rPr>
          <w:b/>
          <w:bCs/>
          <w:color w:val="07332C"/>
          <w:sz w:val="44"/>
          <w:szCs w:val="44"/>
        </w:rPr>
        <w:t xml:space="preserve">Postos de Manobra no TFPM</w:t>
      </w:r>
    </w:p>
    <w:p>
      <w:pPr>
        <w:pBdr>
          <w:bottom w:val="single" w:color="F2A93B" w:sz="8" w:space="8"/>
        </w:pBdr>
        <w:spacing w:after="240"/>
      </w:pPr>
      <w:r>
        <w:t xml:space="preserve"/>
      </w:r>
    </w:p>
    <w:p>
      <w:pPr>
        <w:spacing w:after="80"/>
      </w:pPr>
      <w:r>
        <w:rPr>
          <w:b/>
          <w:bCs/>
          <w:color w:val="07332C"/>
          <w:sz w:val="18"/>
          <w:szCs w:val="18"/>
        </w:rPr>
        <w:t xml:space="preserve">Objetivo:  </w:t>
      </w:r>
      <w:r>
        <w:rPr>
          <w:color w:val="1C1C1C"/>
          <w:sz w:val="18"/>
          <w:szCs w:val="18"/>
        </w:rPr>
        <w:t xml:space="preserve">Explicar de forma visual e prática as regras do ROF (PGS 002722, Rev. 10, item 47) sobre Postos de Manobra, e como elas se aplicam no dia a dia do TFPM.</w:t>
      </w:r>
    </w:p>
    <w:p>
      <w:pPr>
        <w:spacing w:after="80"/>
      </w:pPr>
      <w:r>
        <w:rPr>
          <w:b/>
          <w:bCs/>
          <w:color w:val="07332C"/>
          <w:sz w:val="18"/>
          <w:szCs w:val="18"/>
        </w:rPr>
        <w:t xml:space="preserve">Público-alvo:  </w:t>
      </w:r>
      <w:r>
        <w:rPr>
          <w:color w:val="1C1C1C"/>
          <w:sz w:val="18"/>
          <w:szCs w:val="18"/>
        </w:rPr>
        <w:t xml:space="preserve">Operadores de trem, responsáveis por manobra, controladores de pátio (CCP), equipes de via permanente e demais colaboradores da operação ferroviária do TFPM.</w:t>
      </w:r>
    </w:p>
    <w:p>
      <w:pPr>
        <w:spacing w:after="80"/>
      </w:pPr>
      <w:r>
        <w:rPr>
          <w:b/>
          <w:bCs/>
          <w:color w:val="07332C"/>
          <w:sz w:val="18"/>
          <w:szCs w:val="18"/>
        </w:rPr>
        <w:t xml:space="preserve">Formato sugerido:  </w:t>
      </w:r>
      <w:r>
        <w:rPr>
          <w:color w:val="1C1C1C"/>
          <w:sz w:val="18"/>
          <w:szCs w:val="18"/>
        </w:rPr>
        <w:t xml:space="preserve">Vídeo institucional com narração em off + imagens reais do pátio / simulações encenadas + gráficos de apoio.</w:t>
      </w:r>
    </w:p>
    <w:p>
      <w:pPr>
        <w:spacing w:after="80"/>
      </w:pPr>
      <w:r>
        <w:rPr>
          <w:b/>
          <w:bCs/>
          <w:color w:val="07332C"/>
          <w:sz w:val="18"/>
          <w:szCs w:val="18"/>
        </w:rPr>
        <w:t xml:space="preserve">Duração estimada:  </w:t>
      </w:r>
      <w:r>
        <w:rPr>
          <w:color w:val="1C1C1C"/>
          <w:sz w:val="18"/>
          <w:szCs w:val="18"/>
        </w:rPr>
        <w:t xml:space="preserve">≈ 5 minutos (11 cenas).</w:t>
      </w:r>
    </w:p>
    <w:p>
      <w:pPr>
        <w:spacing w:after="80"/>
      </w:pPr>
      <w:r>
        <w:rPr>
          <w:b/>
          <w:bCs/>
          <w:color w:val="07332C"/>
          <w:sz w:val="18"/>
          <w:szCs w:val="18"/>
        </w:rPr>
        <w:t xml:space="preserve">Fonte técnica:  </w:t>
      </w:r>
      <w:r>
        <w:rPr>
          <w:color w:val="1C1C1C"/>
          <w:sz w:val="18"/>
          <w:szCs w:val="18"/>
        </w:rPr>
        <w:t xml:space="preserve">Regulamento de Operação Ferroviária (ROF) — VALE, PGS 002722, Rev. 10 (18/08/2025), Item 47 — Manobras em Pátios, Terminais, Oficinas e Áreas de Manutenção VP.</w:t>
      </w:r>
    </w:p>
    <w:p>
      <w:pPr>
        <w:shd w:fill="F4F3EF" w:val="clear"/>
        <w:spacing w:after="200" w:before="160"/>
      </w:pPr>
      <w:r>
        <w:rPr>
          <w:i/>
          <w:iCs/>
          <w:color w:val="6B6B6B"/>
          <w:sz w:val="17"/>
          <w:szCs w:val="17"/>
        </w:rPr>
        <w:t xml:space="preserve">Nota de produção: as descrições de vídeo/imagem abaixo são sugestões de direção. Toda cena que envolva demonstração prática de manobra deve ser revisada e aprovada pela supervisão do pátio e pelo SESMT antes da gravação, para garantir que a encenação reflita fielmente o procedimento real e não induza a erro.</w:t>
      </w:r>
    </w:p>
    <w:p>
      <w:pPr>
        <w:pStyle w:val="Heading1"/>
        <w:spacing w:after="160" w:before="320"/>
      </w:pPr>
      <w:r>
        <w:rPr>
          <w:b/>
          <w:bCs/>
          <w:color w:val="07332C"/>
        </w:rPr>
        <w:t xml:space="preserve">Roteiro cena a cena</w:t>
      </w:r>
    </w:p>
    <w:tbl>
      <w:tblPr>
        <w:tblW w:type="dxa" w:w="10500"/>
        <w:tblBorders>
          <w:top w:val="single" w:color="D8D6CE" w:sz="4"/>
          <w:left w:val="single" w:color="D8D6CE" w:sz="4"/>
          <w:bottom w:val="single" w:color="D8D6CE" w:sz="4"/>
          <w:right w:val="single" w:color="D8D6CE" w:sz="4"/>
          <w:insideH w:val="single" w:color="D8D6CE" w:sz="4"/>
          <w:insideV w:val="single" w:color="D8D6CE" w:sz="4"/>
        </w:tblBorders>
      </w:tblPr>
      <w:tblGrid>
        <w:gridCol w:w="900"/>
        <w:gridCol w:w="1500"/>
        <w:gridCol w:w="3100"/>
        <w:gridCol w:w="3100"/>
        <w:gridCol w:w="1900"/>
      </w:tblGrid>
      <w:tr>
        <w:trPr>
          <w:tblHeader/>
        </w:trPr>
        <w:tc>
          <w:tcPr>
            <w:tcW w:type="dxa" w:w="900"/>
            <w:shd w:fill="07332C" w:val="clear"/>
            <w:tcMar>
              <w:top w:type="dxa" w:w="100"/>
              <w:left w:type="dxa" w:w="120"/>
              <w:bottom w:type="dxa" w:w="100"/>
              <w:right w:type="dxa" w:w="120"/>
            </w:tcMar>
            <w:vAlign w:val="center"/>
          </w:tcPr>
          <w:p>
            <w:r>
              <w:rPr>
                <w:b/>
                <w:bCs/>
                <w:color w:val="FFFFFF"/>
                <w:sz w:val="18"/>
                <w:szCs w:val="18"/>
              </w:rPr>
              <w:t xml:space="preserve">Cena</w:t>
            </w:r>
          </w:p>
        </w:tc>
        <w:tc>
          <w:tcPr>
            <w:tcW w:type="dxa" w:w="1500"/>
            <w:shd w:fill="07332C" w:val="clear"/>
            <w:tcMar>
              <w:top w:type="dxa" w:w="100"/>
              <w:left w:type="dxa" w:w="120"/>
              <w:bottom w:type="dxa" w:w="100"/>
              <w:right w:type="dxa" w:w="120"/>
            </w:tcMar>
            <w:vAlign w:val="center"/>
          </w:tcPr>
          <w:p>
            <w:r>
              <w:rPr>
                <w:b/>
                <w:bCs/>
                <w:color w:val="FFFFFF"/>
                <w:sz w:val="18"/>
                <w:szCs w:val="18"/>
              </w:rPr>
              <w:t xml:space="preserve">Duração</w:t>
            </w:r>
          </w:p>
        </w:tc>
        <w:tc>
          <w:tcPr>
            <w:tcW w:type="dxa" w:w="3100"/>
            <w:shd w:fill="07332C" w:val="clear"/>
            <w:tcMar>
              <w:top w:type="dxa" w:w="100"/>
              <w:left w:type="dxa" w:w="120"/>
              <w:bottom w:type="dxa" w:w="100"/>
              <w:right w:type="dxa" w:w="120"/>
            </w:tcMar>
            <w:vAlign w:val="center"/>
          </w:tcPr>
          <w:p>
            <w:r>
              <w:rPr>
                <w:b/>
                <w:bCs/>
                <w:color w:val="FFFFFF"/>
                <w:sz w:val="18"/>
                <w:szCs w:val="18"/>
              </w:rPr>
              <w:t xml:space="preserve">Vídeo / Imagem</w:t>
            </w:r>
          </w:p>
        </w:tc>
        <w:tc>
          <w:tcPr>
            <w:tcW w:type="dxa" w:w="3100"/>
            <w:shd w:fill="07332C" w:val="clear"/>
            <w:tcMar>
              <w:top w:type="dxa" w:w="100"/>
              <w:left w:type="dxa" w:w="120"/>
              <w:bottom w:type="dxa" w:w="100"/>
              <w:right w:type="dxa" w:w="120"/>
            </w:tcMar>
            <w:vAlign w:val="center"/>
          </w:tcPr>
          <w:p>
            <w:r>
              <w:rPr>
                <w:b/>
                <w:bCs/>
                <w:color w:val="FFFFFF"/>
                <w:sz w:val="18"/>
                <w:szCs w:val="18"/>
              </w:rPr>
              <w:t xml:space="preserve">Áudio / Narração</w:t>
            </w:r>
          </w:p>
        </w:tc>
        <w:tc>
          <w:tcPr>
            <w:tcW w:type="dxa" w:w="1900"/>
            <w:shd w:fill="07332C" w:val="clear"/>
            <w:tcMar>
              <w:top w:type="dxa" w:w="100"/>
              <w:left w:type="dxa" w:w="120"/>
              <w:bottom w:type="dxa" w:w="100"/>
              <w:right w:type="dxa" w:w="120"/>
            </w:tcMar>
            <w:vAlign w:val="center"/>
          </w:tcPr>
          <w:p>
            <w:r>
              <w:rPr>
                <w:b/>
                <w:bCs/>
                <w:color w:val="FFFFFF"/>
                <w:sz w:val="18"/>
                <w:szCs w:val="18"/>
              </w:rPr>
              <w:t xml:space="preserve">Texto na tela</w:t>
            </w:r>
          </w:p>
        </w:tc>
      </w:tr>
      <w:tr>
        <w:tc>
          <w:tcPr>
            <w:tcW w:type="dxa" w:w="900"/>
            <w:shd w:fill="FFFFFF" w:val="clear"/>
            <w:tcMar>
              <w:top w:type="dxa" w:w="120"/>
              <w:left w:type="dxa" w:w="120"/>
              <w:bottom w:type="dxa" w:w="120"/>
              <w:right w:type="dxa" w:w="120"/>
            </w:tcMar>
            <w:vAlign w:val="top"/>
          </w:tcPr>
          <w:p>
            <w:pPr>
              <w:jc w:val="center"/>
            </w:pPr>
            <w:r>
              <w:rPr>
                <w:b/>
                <w:bCs/>
                <w:color w:val="07332C"/>
                <w:sz w:val="20"/>
                <w:szCs w:val="20"/>
              </w:rPr>
              <w:t xml:space="preserve">01</w:t>
            </w:r>
          </w:p>
        </w:tc>
        <w:tc>
          <w:tcPr>
            <w:tcW w:type="dxa" w:w="1500"/>
            <w:shd w:fill="FFFFFF" w:val="clear"/>
            <w:tcMar>
              <w:top w:type="dxa" w:w="120"/>
              <w:left w:type="dxa" w:w="120"/>
              <w:bottom w:type="dxa" w:w="120"/>
              <w:right w:type="dxa" w:w="120"/>
            </w:tcMar>
            <w:vAlign w:val="top"/>
          </w:tcPr>
          <w:p>
            <w:pPr>
              <w:jc w:val="center"/>
            </w:pPr>
            <w:r>
              <w:rPr>
                <w:color w:val="6B6B6B"/>
                <w:sz w:val="17"/>
                <w:szCs w:val="17"/>
              </w:rPr>
              <w:t xml:space="preserve">0:00–0:15</w:t>
            </w:r>
          </w:p>
        </w:tc>
        <w:tc>
          <w:tcPr>
            <w:tcW w:type="dxa" w:w="3100"/>
            <w:shd w:fill="FFFFFF" w:val="clear"/>
            <w:tcMar>
              <w:top w:type="dxa" w:w="120"/>
              <w:left w:type="dxa" w:w="120"/>
              <w:bottom w:type="dxa" w:w="120"/>
              <w:right w:type="dxa" w:w="120"/>
            </w:tcMar>
            <w:vAlign w:val="top"/>
          </w:tcPr>
          <w:p>
            <w:pPr>
              <w:spacing w:after="60"/>
            </w:pPr>
            <w:r>
              <w:rPr>
                <w:color w:val="1C1C1C"/>
                <w:sz w:val="18"/>
                <w:szCs w:val="18"/>
              </w:rPr>
              <w:t xml:space="preserve">Vista aérea (drone) do pátio do TFPM, trens de minério em movimento. Corte para pessoas trabalhando na linha, rádio na mão.</w:t>
            </w:r>
          </w:p>
        </w:tc>
        <w:tc>
          <w:tcPr>
            <w:tcW w:type="dxa" w:w="3100"/>
            <w:shd w:fill="FFFFFF" w:val="clear"/>
            <w:tcMar>
              <w:top w:type="dxa" w:w="120"/>
              <w:left w:type="dxa" w:w="120"/>
              <w:bottom w:type="dxa" w:w="120"/>
              <w:right w:type="dxa" w:w="120"/>
            </w:tcMar>
            <w:vAlign w:val="top"/>
          </w:tcPr>
          <w:p>
            <w:pPr>
              <w:spacing w:after="60"/>
            </w:pPr>
            <w:r>
              <w:rPr>
                <w:color w:val="1C1C1C"/>
                <w:sz w:val="18"/>
                <w:szCs w:val="18"/>
              </w:rPr>
              <w:t xml:space="preserve">NARRAÇÃO: "Todos os dias, trens de minério cruzam os pátios do TFPM. Um segundo de falha na comunicação pode causar um acidente grave. Por isso existe o Posto de Manobra — e é sobre ele que vamos falar."</w:t>
            </w:r>
          </w:p>
        </w:tc>
        <w:tc>
          <w:tcPr>
            <w:tcW w:type="dxa" w:w="1900"/>
            <w:shd w:fill="FFFFFF" w:val="clear"/>
            <w:tcMar>
              <w:top w:type="dxa" w:w="120"/>
              <w:left w:type="dxa" w:w="120"/>
              <w:bottom w:type="dxa" w:w="120"/>
              <w:right w:type="dxa" w:w="120"/>
            </w:tcMar>
            <w:vAlign w:val="top"/>
          </w:tcPr>
          <w:p>
            <w:pPr>
              <w:spacing w:after="60"/>
            </w:pPr>
            <w:r>
              <w:rPr>
                <w:b/>
                <w:bCs/>
                <w:color w:val="0B4F45"/>
                <w:sz w:val="18"/>
                <w:szCs w:val="18"/>
              </w:rPr>
              <w:t xml:space="preserve">POSTOS DE MANOBRA NO TFPM</w:t>
            </w:r>
          </w:p>
          <w:p>
            <w:pPr>
              <w:spacing w:after="60"/>
            </w:pPr>
            <w:r>
              <w:rPr>
                <w:b/>
                <w:bCs/>
                <w:color w:val="0B4F45"/>
                <w:sz w:val="18"/>
                <w:szCs w:val="18"/>
              </w:rPr>
              <w:t xml:space="preserve">Regras do ROF · PGS 002722</w:t>
            </w:r>
          </w:p>
        </w:tc>
      </w:tr>
      <w:tr>
        <w:tc>
          <w:tcPr>
            <w:tcW w:type="dxa" w:w="900"/>
            <w:shd w:fill="F4F3EF" w:val="clear"/>
            <w:tcMar>
              <w:top w:type="dxa" w:w="120"/>
              <w:left w:type="dxa" w:w="120"/>
              <w:bottom w:type="dxa" w:w="120"/>
              <w:right w:type="dxa" w:w="120"/>
            </w:tcMar>
            <w:vAlign w:val="top"/>
          </w:tcPr>
          <w:p>
            <w:pPr>
              <w:jc w:val="center"/>
            </w:pPr>
            <w:r>
              <w:rPr>
                <w:b/>
                <w:bCs/>
                <w:color w:val="07332C"/>
                <w:sz w:val="20"/>
                <w:szCs w:val="20"/>
              </w:rPr>
              <w:t xml:space="preserve">02</w:t>
            </w:r>
          </w:p>
        </w:tc>
        <w:tc>
          <w:tcPr>
            <w:tcW w:type="dxa" w:w="1500"/>
            <w:shd w:fill="FFFFFF" w:val="clear"/>
            <w:tcMar>
              <w:top w:type="dxa" w:w="120"/>
              <w:left w:type="dxa" w:w="120"/>
              <w:bottom w:type="dxa" w:w="120"/>
              <w:right w:type="dxa" w:w="120"/>
            </w:tcMar>
            <w:vAlign w:val="top"/>
          </w:tcPr>
          <w:p>
            <w:pPr>
              <w:jc w:val="center"/>
            </w:pPr>
            <w:r>
              <w:rPr>
                <w:color w:val="6B6B6B"/>
                <w:sz w:val="17"/>
                <w:szCs w:val="17"/>
              </w:rPr>
              <w:t xml:space="preserve">0:15–0:45</w:t>
            </w:r>
          </w:p>
        </w:tc>
        <w:tc>
          <w:tcPr>
            <w:tcW w:type="dxa" w:w="3100"/>
            <w:shd w:fill="FFFFFF" w:val="clear"/>
            <w:tcMar>
              <w:top w:type="dxa" w:w="120"/>
              <w:left w:type="dxa" w:w="120"/>
              <w:bottom w:type="dxa" w:w="120"/>
              <w:right w:type="dxa" w:w="120"/>
            </w:tcMar>
            <w:vAlign w:val="top"/>
          </w:tcPr>
          <w:p>
            <w:pPr>
              <w:spacing w:after="60"/>
            </w:pPr>
            <w:r>
              <w:rPr>
                <w:color w:val="1C1C1C"/>
                <w:sz w:val="18"/>
                <w:szCs w:val="18"/>
              </w:rPr>
              <w:t xml:space="preserve">Imagens do pátio com destaque (zoom/realce gráfico) para a área demarcada do Posto de Manobra.</w:t>
            </w:r>
          </w:p>
          <w:p>
            <w:pPr>
              <w:spacing w:after="60"/>
            </w:pPr>
            <w:r>
              <w:rPr>
                <w:color w:val="1C1C1C"/>
                <w:sz w:val="18"/>
                <w:szCs w:val="18"/>
              </w:rPr>
              <w:t xml:space="preserve">Gráfico sobrepõe o texto da definição.</w:t>
            </w:r>
          </w:p>
        </w:tc>
        <w:tc>
          <w:tcPr>
            <w:tcW w:type="dxa" w:w="3100"/>
            <w:shd w:fill="FFFFFF" w:val="clear"/>
            <w:tcMar>
              <w:top w:type="dxa" w:w="120"/>
              <w:left w:type="dxa" w:w="120"/>
              <w:bottom w:type="dxa" w:w="120"/>
              <w:right w:type="dxa" w:w="120"/>
            </w:tcMar>
            <w:vAlign w:val="top"/>
          </w:tcPr>
          <w:p>
            <w:pPr>
              <w:spacing w:after="60"/>
            </w:pPr>
            <w:r>
              <w:rPr>
                <w:color w:val="1C1C1C"/>
                <w:sz w:val="18"/>
                <w:szCs w:val="18"/>
              </w:rPr>
              <w:t xml:space="preserve">NARRAÇÃO: "Posto de Manobra é a área mapeada onde se concentram as manobras. Quando está em atividade, essa área passa a ser controlada pelo responsável da manobra, após autorização do Centro de Controle de Pátio."</w:t>
            </w:r>
          </w:p>
          <w:p>
            <w:pPr>
              <w:spacing w:after="60"/>
            </w:pPr>
            <w:r>
              <w:rPr>
                <w:color w:val="1C1C1C"/>
                <w:sz w:val="18"/>
                <w:szCs w:val="18"/>
              </w:rPr>
              <w:t xml:space="preserve">"A partir daí, nenhum trem circula por ali sem autorização do responsável pela manobra."</w:t>
            </w:r>
          </w:p>
        </w:tc>
        <w:tc>
          <w:tcPr>
            <w:tcW w:type="dxa" w:w="1900"/>
            <w:shd w:fill="FFFFFF" w:val="clear"/>
            <w:tcMar>
              <w:top w:type="dxa" w:w="120"/>
              <w:left w:type="dxa" w:w="120"/>
              <w:bottom w:type="dxa" w:w="120"/>
              <w:right w:type="dxa" w:w="120"/>
            </w:tcMar>
            <w:vAlign w:val="top"/>
          </w:tcPr>
          <w:p>
            <w:pPr>
              <w:spacing w:after="60"/>
            </w:pPr>
            <w:r>
              <w:rPr>
                <w:b/>
                <w:bCs/>
                <w:color w:val="0B4F45"/>
                <w:sz w:val="18"/>
                <w:szCs w:val="18"/>
              </w:rPr>
              <w:t xml:space="preserve">O QUE É UM POSTO DE MANOBRA (ROF 47)</w:t>
            </w:r>
          </w:p>
          <w:p>
            <w:pPr>
              <w:spacing w:after="60"/>
            </w:pPr>
            <w:r>
              <w:rPr>
                <w:b/>
                <w:bCs/>
                <w:color w:val="0B4F45"/>
                <w:sz w:val="18"/>
                <w:szCs w:val="18"/>
              </w:rPr>
              <w:t xml:space="preserve">Controlado pelo responsável da manobra após autorização do CCP</w:t>
            </w:r>
          </w:p>
        </w:tc>
      </w:tr>
      <w:tr>
        <w:tc>
          <w:tcPr>
            <w:tcW w:type="dxa" w:w="900"/>
            <w:shd w:fill="FFFFFF" w:val="clear"/>
            <w:tcMar>
              <w:top w:type="dxa" w:w="120"/>
              <w:left w:type="dxa" w:w="120"/>
              <w:bottom w:type="dxa" w:w="120"/>
              <w:right w:type="dxa" w:w="120"/>
            </w:tcMar>
            <w:vAlign w:val="top"/>
          </w:tcPr>
          <w:p>
            <w:pPr>
              <w:jc w:val="center"/>
            </w:pPr>
            <w:r>
              <w:rPr>
                <w:b/>
                <w:bCs/>
                <w:color w:val="07332C"/>
                <w:sz w:val="20"/>
                <w:szCs w:val="20"/>
              </w:rPr>
              <w:t xml:space="preserve">03</w:t>
            </w:r>
          </w:p>
        </w:tc>
        <w:tc>
          <w:tcPr>
            <w:tcW w:type="dxa" w:w="1500"/>
            <w:shd w:fill="FFFFFF" w:val="clear"/>
            <w:tcMar>
              <w:top w:type="dxa" w:w="120"/>
              <w:left w:type="dxa" w:w="120"/>
              <w:bottom w:type="dxa" w:w="120"/>
              <w:right w:type="dxa" w:w="120"/>
            </w:tcMar>
            <w:vAlign w:val="top"/>
          </w:tcPr>
          <w:p>
            <w:pPr>
              <w:jc w:val="center"/>
            </w:pPr>
            <w:r>
              <w:rPr>
                <w:color w:val="6B6B6B"/>
                <w:sz w:val="17"/>
                <w:szCs w:val="17"/>
              </w:rPr>
              <w:t xml:space="preserve">0:45–1:20</w:t>
            </w:r>
          </w:p>
        </w:tc>
        <w:tc>
          <w:tcPr>
            <w:tcW w:type="dxa" w:w="3100"/>
            <w:shd w:fill="FFFFFF" w:val="clear"/>
            <w:tcMar>
              <w:top w:type="dxa" w:w="120"/>
              <w:left w:type="dxa" w:w="120"/>
              <w:bottom w:type="dxa" w:w="120"/>
              <w:right w:type="dxa" w:w="120"/>
            </w:tcMar>
            <w:vAlign w:val="top"/>
          </w:tcPr>
          <w:p>
            <w:pPr>
              <w:spacing w:after="60"/>
            </w:pPr>
            <w:r>
              <w:rPr>
                <w:color w:val="1C1C1C"/>
                <w:sz w:val="18"/>
                <w:szCs w:val="18"/>
              </w:rPr>
              <w:t xml:space="preserve">Cortes rápidos: controlador na cabine do CCP; responsável pela manobra com rádio na pista; operador na cabine do trem; colaborador cobrindo a cauda do trem sinalizando.</w:t>
            </w:r>
          </w:p>
        </w:tc>
        <w:tc>
          <w:tcPr>
            <w:tcW w:type="dxa" w:w="3100"/>
            <w:shd w:fill="FFFFFF" w:val="clear"/>
            <w:tcMar>
              <w:top w:type="dxa" w:w="120"/>
              <w:left w:type="dxa" w:w="120"/>
              <w:bottom w:type="dxa" w:w="120"/>
              <w:right w:type="dxa" w:w="120"/>
            </w:tcMar>
            <w:vAlign w:val="top"/>
          </w:tcPr>
          <w:p>
            <w:pPr>
              <w:spacing w:after="60"/>
            </w:pPr>
            <w:r>
              <w:rPr>
                <w:color w:val="1C1C1C"/>
                <w:sz w:val="18"/>
                <w:szCs w:val="18"/>
              </w:rPr>
              <w:t xml:space="preserve">NARRAÇÃO: "Quatro papéis garantem que tudo funcione com segurança."</w:t>
            </w:r>
          </w:p>
          <w:p>
            <w:pPr>
              <w:spacing w:after="60"/>
            </w:pPr>
            <w:r>
              <w:rPr>
                <w:color w:val="1C1C1C"/>
                <w:sz w:val="18"/>
                <w:szCs w:val="18"/>
              </w:rPr>
              <w:t xml:space="preserve">"O Controlador de Pátio autoriza a ativação do posto e informa a rota."</w:t>
            </w:r>
          </w:p>
          <w:p>
            <w:pPr>
              <w:spacing w:after="60"/>
            </w:pPr>
            <w:r>
              <w:rPr>
                <w:color w:val="1C1C1C"/>
                <w:sz w:val="18"/>
                <w:szCs w:val="18"/>
              </w:rPr>
              <w:t xml:space="preserve">"O Responsável pela Manobra assume o controle da área e libera — ou não — a passagem."</w:t>
            </w:r>
          </w:p>
          <w:p>
            <w:pPr>
              <w:spacing w:after="60"/>
            </w:pPr>
            <w:r>
              <w:rPr>
                <w:color w:val="1C1C1C"/>
                <w:sz w:val="18"/>
                <w:szCs w:val="18"/>
              </w:rPr>
              <w:t xml:space="preserve">"O Operador de trem coteja as mensagens e só passa com liberação confirmada."</w:t>
            </w:r>
          </w:p>
          <w:p>
            <w:pPr>
              <w:spacing w:after="60"/>
            </w:pPr>
            <w:r>
              <w:rPr>
                <w:color w:val="1C1C1C"/>
                <w:sz w:val="18"/>
                <w:szCs w:val="18"/>
              </w:rPr>
              <w:t xml:space="preserve">"E, em manobras de recuo, a Cobertura da Cauda garante a passagem seguindo os mesmos requisitos."</w:t>
            </w:r>
          </w:p>
        </w:tc>
        <w:tc>
          <w:tcPr>
            <w:tcW w:type="dxa" w:w="1900"/>
            <w:shd w:fill="FFFFFF" w:val="clear"/>
            <w:tcMar>
              <w:top w:type="dxa" w:w="120"/>
              <w:left w:type="dxa" w:w="120"/>
              <w:bottom w:type="dxa" w:w="120"/>
              <w:right w:type="dxa" w:w="120"/>
            </w:tcMar>
            <w:vAlign w:val="top"/>
          </w:tcPr>
          <w:p>
            <w:pPr>
              <w:spacing w:after="60"/>
            </w:pPr>
            <w:r>
              <w:rPr>
                <w:b/>
                <w:bCs/>
                <w:color w:val="0B4F45"/>
                <w:sz w:val="18"/>
                <w:szCs w:val="18"/>
              </w:rPr>
              <w:t xml:space="preserve">CCP · Responsável pela Manobra</w:t>
            </w:r>
          </w:p>
          <w:p>
            <w:pPr>
              <w:spacing w:after="60"/>
            </w:pPr>
            <w:r>
              <w:rPr>
                <w:b/>
                <w:bCs/>
                <w:color w:val="0B4F45"/>
                <w:sz w:val="18"/>
                <w:szCs w:val="18"/>
              </w:rPr>
              <w:t xml:space="preserve">Operador de Trem · Cobertura da Cauda</w:t>
            </w:r>
          </w:p>
        </w:tc>
      </w:tr>
      <w:tr>
        <w:tc>
          <w:tcPr>
            <w:tcW w:type="dxa" w:w="900"/>
            <w:shd w:fill="F4F3EF" w:val="clear"/>
            <w:tcMar>
              <w:top w:type="dxa" w:w="120"/>
              <w:left w:type="dxa" w:w="120"/>
              <w:bottom w:type="dxa" w:w="120"/>
              <w:right w:type="dxa" w:w="120"/>
            </w:tcMar>
            <w:vAlign w:val="top"/>
          </w:tcPr>
          <w:p>
            <w:pPr>
              <w:jc w:val="center"/>
            </w:pPr>
            <w:r>
              <w:rPr>
                <w:b/>
                <w:bCs/>
                <w:color w:val="07332C"/>
                <w:sz w:val="20"/>
                <w:szCs w:val="20"/>
              </w:rPr>
              <w:t xml:space="preserve">04</w:t>
            </w:r>
          </w:p>
        </w:tc>
        <w:tc>
          <w:tcPr>
            <w:tcW w:type="dxa" w:w="1500"/>
            <w:shd w:fill="FFFFFF" w:val="clear"/>
            <w:tcMar>
              <w:top w:type="dxa" w:w="120"/>
              <w:left w:type="dxa" w:w="120"/>
              <w:bottom w:type="dxa" w:w="120"/>
              <w:right w:type="dxa" w:w="120"/>
            </w:tcMar>
            <w:vAlign w:val="top"/>
          </w:tcPr>
          <w:p>
            <w:pPr>
              <w:jc w:val="center"/>
            </w:pPr>
            <w:r>
              <w:rPr>
                <w:color w:val="6B6B6B"/>
                <w:sz w:val="17"/>
                <w:szCs w:val="17"/>
              </w:rPr>
              <w:t xml:space="preserve">1:20–1:50</w:t>
            </w:r>
          </w:p>
        </w:tc>
        <w:tc>
          <w:tcPr>
            <w:tcW w:type="dxa" w:w="3100"/>
            <w:shd w:fill="FFFFFF" w:val="clear"/>
            <w:tcMar>
              <w:top w:type="dxa" w:w="120"/>
              <w:left w:type="dxa" w:w="120"/>
              <w:bottom w:type="dxa" w:w="120"/>
              <w:right w:type="dxa" w:w="120"/>
            </w:tcMar>
            <w:vAlign w:val="top"/>
          </w:tcPr>
          <w:p>
            <w:pPr>
              <w:spacing w:after="60"/>
            </w:pPr>
            <w:r>
              <w:rPr>
                <w:color w:val="1C1C1C"/>
                <w:sz w:val="18"/>
                <w:szCs w:val="18"/>
              </w:rPr>
              <w:t xml:space="preserve">Closes na sinalização horizontal pintada no piso, na iluminação noturna do pátio, na brita compactada da entrevia e em uma barreira física.</w:t>
            </w:r>
          </w:p>
        </w:tc>
        <w:tc>
          <w:tcPr>
            <w:tcW w:type="dxa" w:w="3100"/>
            <w:shd w:fill="FFFFFF" w:val="clear"/>
            <w:tcMar>
              <w:top w:type="dxa" w:w="120"/>
              <w:left w:type="dxa" w:w="120"/>
              <w:bottom w:type="dxa" w:w="120"/>
              <w:right w:type="dxa" w:w="120"/>
            </w:tcMar>
            <w:vAlign w:val="top"/>
          </w:tcPr>
          <w:p>
            <w:pPr>
              <w:spacing w:after="60"/>
            </w:pPr>
            <w:r>
              <w:rPr>
                <w:color w:val="1C1C1C"/>
                <w:sz w:val="18"/>
                <w:szCs w:val="18"/>
              </w:rPr>
              <w:t xml:space="preserve">NARRAÇÃO: "Todo Posto de Manobra do TFPM precisa ter limites bem definidos, iluminação adequada para trabalho noturno, piso demarcado nas entrevias, entrevias niveladas com brita compactada e, sempre que possível, barreira física entre a linha do pátio e a via de circulação."</w:t>
            </w:r>
          </w:p>
        </w:tc>
        <w:tc>
          <w:tcPr>
            <w:tcW w:type="dxa" w:w="1900"/>
            <w:shd w:fill="FFFFFF" w:val="clear"/>
            <w:tcMar>
              <w:top w:type="dxa" w:w="120"/>
              <w:left w:type="dxa" w:w="120"/>
              <w:bottom w:type="dxa" w:w="120"/>
              <w:right w:type="dxa" w:w="120"/>
            </w:tcMar>
            <w:vAlign w:val="top"/>
          </w:tcPr>
          <w:p>
            <w:pPr>
              <w:spacing w:after="60"/>
            </w:pPr>
            <w:r>
              <w:rPr>
                <w:b/>
                <w:bCs/>
                <w:color w:val="0B4F45"/>
                <w:sz w:val="18"/>
                <w:szCs w:val="18"/>
              </w:rPr>
              <w:t xml:space="preserve">ROF 47.1 — Características obrigatórias</w:t>
            </w:r>
          </w:p>
        </w:tc>
      </w:tr>
      <w:tr>
        <w:tc>
          <w:tcPr>
            <w:tcW w:type="dxa" w:w="900"/>
            <w:shd w:fill="FFFFFF" w:val="clear"/>
            <w:tcMar>
              <w:top w:type="dxa" w:w="120"/>
              <w:left w:type="dxa" w:w="120"/>
              <w:bottom w:type="dxa" w:w="120"/>
              <w:right w:type="dxa" w:w="120"/>
            </w:tcMar>
            <w:vAlign w:val="top"/>
          </w:tcPr>
          <w:p>
            <w:pPr>
              <w:jc w:val="center"/>
            </w:pPr>
            <w:r>
              <w:rPr>
                <w:b/>
                <w:bCs/>
                <w:color w:val="07332C"/>
                <w:sz w:val="20"/>
                <w:szCs w:val="20"/>
              </w:rPr>
              <w:t xml:space="preserve">05</w:t>
            </w:r>
          </w:p>
        </w:tc>
        <w:tc>
          <w:tcPr>
            <w:tcW w:type="dxa" w:w="1500"/>
            <w:shd w:fill="FFFFFF" w:val="clear"/>
            <w:tcMar>
              <w:top w:type="dxa" w:w="120"/>
              <w:left w:type="dxa" w:w="120"/>
              <w:bottom w:type="dxa" w:w="120"/>
              <w:right w:type="dxa" w:w="120"/>
            </w:tcMar>
            <w:vAlign w:val="top"/>
          </w:tcPr>
          <w:p>
            <w:pPr>
              <w:jc w:val="center"/>
            </w:pPr>
            <w:r>
              <w:rPr>
                <w:color w:val="6B6B6B"/>
                <w:sz w:val="17"/>
                <w:szCs w:val="17"/>
              </w:rPr>
              <w:t xml:space="preserve">1:50–2:10</w:t>
            </w:r>
          </w:p>
        </w:tc>
        <w:tc>
          <w:tcPr>
            <w:tcW w:type="dxa" w:w="3100"/>
            <w:shd w:fill="FFFFFF" w:val="clear"/>
            <w:tcMar>
              <w:top w:type="dxa" w:w="120"/>
              <w:left w:type="dxa" w:w="120"/>
              <w:bottom w:type="dxa" w:w="120"/>
              <w:right w:type="dxa" w:w="120"/>
            </w:tcMar>
            <w:vAlign w:val="top"/>
          </w:tcPr>
          <w:p>
            <w:pPr>
              <w:spacing w:after="60"/>
            </w:pPr>
            <w:r>
              <w:rPr>
                <w:color w:val="1C1C1C"/>
                <w:sz w:val="18"/>
                <w:szCs w:val="18"/>
              </w:rPr>
              <w:t xml:space="preserve">Animação gráfica: faixa de 0,60 m no eixo da entrevia. Duas variações lado a lado — vermelho/amarelo intercalado e amarelo/preto intercalado.</w:t>
            </w:r>
          </w:p>
        </w:tc>
        <w:tc>
          <w:tcPr>
            <w:tcW w:type="dxa" w:w="3100"/>
            <w:shd w:fill="FFFFFF" w:val="clear"/>
            <w:tcMar>
              <w:top w:type="dxa" w:w="120"/>
              <w:left w:type="dxa" w:w="120"/>
              <w:bottom w:type="dxa" w:w="120"/>
              <w:right w:type="dxa" w:w="120"/>
            </w:tcMar>
            <w:vAlign w:val="top"/>
          </w:tcPr>
          <w:p>
            <w:pPr>
              <w:spacing w:after="60"/>
            </w:pPr>
            <w:r>
              <w:rPr>
                <w:color w:val="1C1C1C"/>
                <w:sz w:val="18"/>
                <w:szCs w:val="18"/>
              </w:rPr>
              <w:t xml:space="preserve">NARRAÇÃO: "O piso da entrevia recebe uma faixa de 60 centímetros no eixo. Em entrevias menores que 5 metros, faixas amarelas intercaladas com vermelho. Em entrevias iguais ou maiores que 5 metros, amarelo intercalado com preto."</w:t>
            </w:r>
          </w:p>
        </w:tc>
        <w:tc>
          <w:tcPr>
            <w:tcW w:type="dxa" w:w="1900"/>
            <w:shd w:fill="FFFFFF" w:val="clear"/>
            <w:tcMar>
              <w:top w:type="dxa" w:w="120"/>
              <w:left w:type="dxa" w:w="120"/>
              <w:bottom w:type="dxa" w:w="120"/>
              <w:right w:type="dxa" w:w="120"/>
            </w:tcMar>
            <w:vAlign w:val="top"/>
          </w:tcPr>
          <w:p>
            <w:pPr>
              <w:spacing w:after="60"/>
            </w:pPr>
            <w:r>
              <w:rPr>
                <w:b/>
                <w:bCs/>
                <w:color w:val="0B4F45"/>
                <w:sz w:val="18"/>
                <w:szCs w:val="18"/>
              </w:rPr>
              <w:t xml:space="preserve">&lt; 5 m: amarelo + vermelho</w:t>
            </w:r>
          </w:p>
          <w:p>
            <w:pPr>
              <w:spacing w:after="60"/>
            </w:pPr>
            <w:r>
              <w:rPr>
                <w:b/>
                <w:bCs/>
                <w:color w:val="0B4F45"/>
                <w:sz w:val="18"/>
                <w:szCs w:val="18"/>
              </w:rPr>
              <w:t xml:space="preserve">≥ 5 m: amarelo + preto</w:t>
            </w:r>
          </w:p>
        </w:tc>
      </w:tr>
      <w:tr>
        <w:tc>
          <w:tcPr>
            <w:tcW w:type="dxa" w:w="900"/>
            <w:shd w:fill="F4F3EF" w:val="clear"/>
            <w:tcMar>
              <w:top w:type="dxa" w:w="120"/>
              <w:left w:type="dxa" w:w="120"/>
              <w:bottom w:type="dxa" w:w="120"/>
              <w:right w:type="dxa" w:w="120"/>
            </w:tcMar>
            <w:vAlign w:val="top"/>
          </w:tcPr>
          <w:p>
            <w:pPr>
              <w:jc w:val="center"/>
            </w:pPr>
            <w:r>
              <w:rPr>
                <w:b/>
                <w:bCs/>
                <w:color w:val="07332C"/>
                <w:sz w:val="20"/>
                <w:szCs w:val="20"/>
              </w:rPr>
              <w:t xml:space="preserve">06</w:t>
            </w:r>
          </w:p>
        </w:tc>
        <w:tc>
          <w:tcPr>
            <w:tcW w:type="dxa" w:w="1500"/>
            <w:shd w:fill="FFFFFF" w:val="clear"/>
            <w:tcMar>
              <w:top w:type="dxa" w:w="120"/>
              <w:left w:type="dxa" w:w="120"/>
              <w:bottom w:type="dxa" w:w="120"/>
              <w:right w:type="dxa" w:w="120"/>
            </w:tcMar>
            <w:vAlign w:val="top"/>
          </w:tcPr>
          <w:p>
            <w:pPr>
              <w:jc w:val="center"/>
            </w:pPr>
            <w:r>
              <w:rPr>
                <w:color w:val="6B6B6B"/>
                <w:sz w:val="17"/>
                <w:szCs w:val="17"/>
              </w:rPr>
              <w:t xml:space="preserve">2:10–3:00</w:t>
            </w:r>
          </w:p>
        </w:tc>
        <w:tc>
          <w:tcPr>
            <w:tcW w:type="dxa" w:w="3100"/>
            <w:shd w:fill="FFFFFF" w:val="clear"/>
            <w:tcMar>
              <w:top w:type="dxa" w:w="120"/>
              <w:left w:type="dxa" w:w="120"/>
              <w:bottom w:type="dxa" w:w="120"/>
              <w:right w:type="dxa" w:w="120"/>
            </w:tcMar>
            <w:vAlign w:val="top"/>
          </w:tcPr>
          <w:p>
            <w:pPr>
              <w:spacing w:after="60"/>
            </w:pPr>
            <w:r>
              <w:rPr>
                <w:color w:val="1C1C1C"/>
                <w:sz w:val="18"/>
                <w:szCs w:val="18"/>
              </w:rPr>
              <w:t xml:space="preserve">Simulação: trem se aproximando do posto; operador falando no rádio; responsável pela manobra se posicionando em local seguro e sinalizando liberação; trem acionando sino e farol baixo.</w:t>
            </w:r>
          </w:p>
        </w:tc>
        <w:tc>
          <w:tcPr>
            <w:tcW w:type="dxa" w:w="3100"/>
            <w:shd w:fill="FFFFFF" w:val="clear"/>
            <w:tcMar>
              <w:top w:type="dxa" w:w="120"/>
              <w:left w:type="dxa" w:w="120"/>
              <w:bottom w:type="dxa" w:w="120"/>
              <w:right w:type="dxa" w:w="120"/>
            </w:tcMar>
            <w:vAlign w:val="top"/>
          </w:tcPr>
          <w:p>
            <w:pPr>
              <w:spacing w:after="60"/>
            </w:pPr>
            <w:r>
              <w:rPr>
                <w:color w:val="1C1C1C"/>
                <w:sz w:val="18"/>
                <w:szCs w:val="18"/>
              </w:rPr>
              <w:t xml:space="preserve">NARRAÇÃO: "Com manobra em atividade, o CCP informa a rota e avisa sobre as manobras nas linhas adjacentes. O operador coteja a mensagem."</w:t>
            </w:r>
          </w:p>
          <w:p>
            <w:pPr>
              <w:spacing w:after="60"/>
            </w:pPr>
            <w:r>
              <w:rPr>
                <w:color w:val="1C1C1C"/>
                <w:sz w:val="18"/>
                <w:szCs w:val="18"/>
              </w:rPr>
              <w:t xml:space="preserve">"Ao se aproximar do posto, ele contata o responsável pela manobra. Sem liberação, o trem PARA antes do posto — nunca ultrapassa."</w:t>
            </w:r>
          </w:p>
          <w:p>
            <w:pPr>
              <w:spacing w:after="60"/>
            </w:pPr>
            <w:r>
              <w:rPr>
                <w:color w:val="1C1C1C"/>
                <w:sz w:val="18"/>
                <w:szCs w:val="18"/>
              </w:rPr>
              <w:t xml:space="preserve">"O responsável se posiciona em local seguro, fora da entrevia, e só então autoriza a passagem. O operador aciona sino e farol baixo — ou farol alto, em locais escuros — em toda a extensão do posto."</w:t>
            </w:r>
          </w:p>
          <w:p>
            <w:pPr>
              <w:spacing w:after="60"/>
            </w:pPr>
            <w:r>
              <w:rPr>
                <w:color w:val="1C1C1C"/>
                <w:sz w:val="18"/>
                <w:szCs w:val="18"/>
              </w:rPr>
              <w:t xml:space="preserve">"Quando a atividade termina, o responsável confirma a liberação com o CCP antes de retomar a manobra."</w:t>
            </w:r>
          </w:p>
        </w:tc>
        <w:tc>
          <w:tcPr>
            <w:tcW w:type="dxa" w:w="1900"/>
            <w:shd w:fill="FFFFFF" w:val="clear"/>
            <w:tcMar>
              <w:top w:type="dxa" w:w="120"/>
              <w:left w:type="dxa" w:w="120"/>
              <w:bottom w:type="dxa" w:w="120"/>
              <w:right w:type="dxa" w:w="120"/>
            </w:tcMar>
            <w:vAlign w:val="top"/>
          </w:tcPr>
          <w:p>
            <w:pPr>
              <w:spacing w:after="60"/>
            </w:pPr>
            <w:r>
              <w:rPr>
                <w:b/>
                <w:bCs/>
                <w:color w:val="0B4F45"/>
                <w:sz w:val="18"/>
                <w:szCs w:val="18"/>
              </w:rPr>
              <w:t xml:space="preserve">ROF 47.2.a — COM manobra ou atividade</w:t>
            </w:r>
          </w:p>
          <w:p>
            <w:pPr>
              <w:spacing w:after="60"/>
            </w:pPr>
            <w:r>
              <w:rPr>
                <w:b/>
                <w:bCs/>
                <w:color w:val="0B4F45"/>
                <w:sz w:val="18"/>
                <w:szCs w:val="18"/>
              </w:rPr>
              <w:t xml:space="preserve">Sem liberação = trem PARA</w:t>
            </w:r>
          </w:p>
        </w:tc>
      </w:tr>
      <w:tr>
        <w:tc>
          <w:tcPr>
            <w:tcW w:type="dxa" w:w="900"/>
            <w:shd w:fill="FFFFFF" w:val="clear"/>
            <w:tcMar>
              <w:top w:type="dxa" w:w="120"/>
              <w:left w:type="dxa" w:w="120"/>
              <w:bottom w:type="dxa" w:w="120"/>
              <w:right w:type="dxa" w:w="120"/>
            </w:tcMar>
            <w:vAlign w:val="top"/>
          </w:tcPr>
          <w:p>
            <w:pPr>
              <w:jc w:val="center"/>
            </w:pPr>
            <w:r>
              <w:rPr>
                <w:b/>
                <w:bCs/>
                <w:color w:val="07332C"/>
                <w:sz w:val="20"/>
                <w:szCs w:val="20"/>
              </w:rPr>
              <w:t xml:space="preserve">07</w:t>
            </w:r>
          </w:p>
        </w:tc>
        <w:tc>
          <w:tcPr>
            <w:tcW w:type="dxa" w:w="1500"/>
            <w:shd w:fill="FFFFFF" w:val="clear"/>
            <w:tcMar>
              <w:top w:type="dxa" w:w="120"/>
              <w:left w:type="dxa" w:w="120"/>
              <w:bottom w:type="dxa" w:w="120"/>
              <w:right w:type="dxa" w:w="120"/>
            </w:tcMar>
            <w:vAlign w:val="top"/>
          </w:tcPr>
          <w:p>
            <w:pPr>
              <w:jc w:val="center"/>
            </w:pPr>
            <w:r>
              <w:rPr>
                <w:color w:val="6B6B6B"/>
                <w:sz w:val="17"/>
                <w:szCs w:val="17"/>
              </w:rPr>
              <w:t xml:space="preserve">3:00–3:25</w:t>
            </w:r>
          </w:p>
        </w:tc>
        <w:tc>
          <w:tcPr>
            <w:tcW w:type="dxa" w:w="3100"/>
            <w:shd w:fill="FFFFFF" w:val="clear"/>
            <w:tcMar>
              <w:top w:type="dxa" w:w="120"/>
              <w:left w:type="dxa" w:w="120"/>
              <w:bottom w:type="dxa" w:w="120"/>
              <w:right w:type="dxa" w:w="120"/>
            </w:tcMar>
            <w:vAlign w:val="top"/>
          </w:tcPr>
          <w:p>
            <w:pPr>
              <w:spacing w:after="60"/>
            </w:pPr>
            <w:r>
              <w:rPr>
                <w:color w:val="1C1C1C"/>
                <w:sz w:val="18"/>
                <w:szCs w:val="18"/>
              </w:rPr>
              <w:t xml:space="preserve">Trem passando tranquilamente pelo posto sem manobra ativa, farol baixo aceso, sem interação de rádio.</w:t>
            </w:r>
          </w:p>
        </w:tc>
        <w:tc>
          <w:tcPr>
            <w:tcW w:type="dxa" w:w="3100"/>
            <w:shd w:fill="FFFFFF" w:val="clear"/>
            <w:tcMar>
              <w:top w:type="dxa" w:w="120"/>
              <w:left w:type="dxa" w:w="120"/>
              <w:bottom w:type="dxa" w:w="120"/>
              <w:right w:type="dxa" w:w="120"/>
            </w:tcMar>
            <w:vAlign w:val="top"/>
          </w:tcPr>
          <w:p>
            <w:pPr>
              <w:spacing w:after="60"/>
            </w:pPr>
            <w:r>
              <w:rPr>
                <w:color w:val="1C1C1C"/>
                <w:sz w:val="18"/>
                <w:szCs w:val="18"/>
              </w:rPr>
              <w:t xml:space="preserve">NARRAÇÃO: "Sem manobra ou atividade, o CCP avisa que o trem vai passar sobre o posto, o operador coteja a mensagem e mantém farol baixo — ou alto, em baixa luminosidade — durante toda a travessia."</w:t>
            </w:r>
          </w:p>
          <w:p>
            <w:pPr>
              <w:spacing w:after="60"/>
            </w:pPr>
            <w:r>
              <w:rPr>
                <w:color w:val="1C1C1C"/>
                <w:sz w:val="18"/>
                <w:szCs w:val="18"/>
              </w:rPr>
              <w:t xml:space="preserve">"Mesmo assim, qualquer desvio percebido exige uma ação imediata: parar o trem e informar o Controlador de Pátio."</w:t>
            </w:r>
          </w:p>
        </w:tc>
        <w:tc>
          <w:tcPr>
            <w:tcW w:type="dxa" w:w="1900"/>
            <w:shd w:fill="FFFFFF" w:val="clear"/>
            <w:tcMar>
              <w:top w:type="dxa" w:w="120"/>
              <w:left w:type="dxa" w:w="120"/>
              <w:bottom w:type="dxa" w:w="120"/>
              <w:right w:type="dxa" w:w="120"/>
            </w:tcMar>
            <w:vAlign w:val="top"/>
          </w:tcPr>
          <w:p>
            <w:pPr>
              <w:spacing w:after="60"/>
            </w:pPr>
            <w:r>
              <w:rPr>
                <w:b/>
                <w:bCs/>
                <w:color w:val="0B4F45"/>
                <w:sz w:val="18"/>
                <w:szCs w:val="18"/>
              </w:rPr>
              <w:t xml:space="preserve">ROF 47.2.b — SEM manobra ou atividade</w:t>
            </w:r>
          </w:p>
          <w:p>
            <w:pPr>
              <w:spacing w:after="60"/>
            </w:pPr>
            <w:r>
              <w:rPr>
                <w:b/>
                <w:bCs/>
                <w:color w:val="0B4F45"/>
                <w:sz w:val="18"/>
                <w:szCs w:val="18"/>
              </w:rPr>
              <w:t xml:space="preserve">Desvio = PARE e informe o CCP</w:t>
            </w:r>
          </w:p>
        </w:tc>
      </w:tr>
      <w:tr>
        <w:tc>
          <w:tcPr>
            <w:tcW w:type="dxa" w:w="900"/>
            <w:shd w:fill="F4F3EF" w:val="clear"/>
            <w:tcMar>
              <w:top w:type="dxa" w:w="120"/>
              <w:left w:type="dxa" w:w="120"/>
              <w:bottom w:type="dxa" w:w="120"/>
              <w:right w:type="dxa" w:w="120"/>
            </w:tcMar>
            <w:vAlign w:val="top"/>
          </w:tcPr>
          <w:p>
            <w:pPr>
              <w:jc w:val="center"/>
            </w:pPr>
            <w:r>
              <w:rPr>
                <w:b/>
                <w:bCs/>
                <w:color w:val="07332C"/>
                <w:sz w:val="20"/>
                <w:szCs w:val="20"/>
              </w:rPr>
              <w:t xml:space="preserve">08</w:t>
            </w:r>
          </w:p>
        </w:tc>
        <w:tc>
          <w:tcPr>
            <w:tcW w:type="dxa" w:w="1500"/>
            <w:shd w:fill="FFFFFF" w:val="clear"/>
            <w:tcMar>
              <w:top w:type="dxa" w:w="120"/>
              <w:left w:type="dxa" w:w="120"/>
              <w:bottom w:type="dxa" w:w="120"/>
              <w:right w:type="dxa" w:w="120"/>
            </w:tcMar>
            <w:vAlign w:val="top"/>
          </w:tcPr>
          <w:p>
            <w:pPr>
              <w:jc w:val="center"/>
            </w:pPr>
            <w:r>
              <w:rPr>
                <w:color w:val="6B6B6B"/>
                <w:sz w:val="17"/>
                <w:szCs w:val="17"/>
              </w:rPr>
              <w:t xml:space="preserve">3:25–4:00</w:t>
            </w:r>
          </w:p>
        </w:tc>
        <w:tc>
          <w:tcPr>
            <w:tcW w:type="dxa" w:w="3100"/>
            <w:shd w:fill="FFFFFF" w:val="clear"/>
            <w:tcMar>
              <w:top w:type="dxa" w:w="120"/>
              <w:left w:type="dxa" w:w="120"/>
              <w:bottom w:type="dxa" w:w="120"/>
              <w:right w:type="dxa" w:w="120"/>
            </w:tcMar>
            <w:vAlign w:val="top"/>
          </w:tcPr>
          <w:p>
            <w:pPr>
              <w:spacing w:after="60"/>
            </w:pPr>
            <w:r>
              <w:rPr>
                <w:color w:val="1C1C1C"/>
                <w:sz w:val="18"/>
                <w:szCs w:val="18"/>
              </w:rPr>
              <w:t xml:space="preserve">Manobra acontecendo fora do posto demarcado: controlador autorizando por rádio, operador acionando buzina curta ao se aproximar, responsável confirmando interdição da linha.</w:t>
            </w:r>
          </w:p>
        </w:tc>
        <w:tc>
          <w:tcPr>
            <w:tcW w:type="dxa" w:w="3100"/>
            <w:shd w:fill="FFFFFF" w:val="clear"/>
            <w:tcMar>
              <w:top w:type="dxa" w:w="120"/>
              <w:left w:type="dxa" w:w="120"/>
              <w:bottom w:type="dxa" w:w="120"/>
              <w:right w:type="dxa" w:w="120"/>
            </w:tcMar>
            <w:vAlign w:val="top"/>
          </w:tcPr>
          <w:p>
            <w:pPr>
              <w:spacing w:after="60"/>
            </w:pPr>
            <w:r>
              <w:rPr>
                <w:color w:val="1C1C1C"/>
                <w:sz w:val="18"/>
                <w:szCs w:val="18"/>
              </w:rPr>
              <w:t xml:space="preserve">NARRAÇÃO: "Fora dos Postos de Manobra, a lógica é a mesma — só que a autonomia da linha é transferida formalmente. O CCP interdita as linhas adjacentes e autoriza o responsável pela manobra a assumir o controle."</w:t>
            </w:r>
          </w:p>
          <w:p>
            <w:pPr>
              <w:spacing w:after="60"/>
            </w:pPr>
            <w:r>
              <w:rPr>
                <w:color w:val="1C1C1C"/>
                <w:sz w:val="18"/>
                <w:szCs w:val="18"/>
              </w:rPr>
              <w:t xml:space="preserve">"Ao se aproximar de uma manobra fora do posto, o operador faz um acionamento curto de buzina, além de sino e farol. E o controle só volta para o CCP depois da certeza de que a área está segura."</w:t>
            </w:r>
          </w:p>
        </w:tc>
        <w:tc>
          <w:tcPr>
            <w:tcW w:type="dxa" w:w="1900"/>
            <w:shd w:fill="FFFFFF" w:val="clear"/>
            <w:tcMar>
              <w:top w:type="dxa" w:w="120"/>
              <w:left w:type="dxa" w:w="120"/>
              <w:bottom w:type="dxa" w:w="120"/>
              <w:right w:type="dxa" w:w="120"/>
            </w:tcMar>
            <w:vAlign w:val="top"/>
          </w:tcPr>
          <w:p>
            <w:pPr>
              <w:spacing w:after="60"/>
            </w:pPr>
            <w:r>
              <w:rPr>
                <w:b/>
                <w:bCs/>
                <w:color w:val="0B4F45"/>
                <w:sz w:val="18"/>
                <w:szCs w:val="18"/>
              </w:rPr>
              <w:t xml:space="preserve">ROF 47.3 — Manobras fora do Posto de Manobra</w:t>
            </w:r>
          </w:p>
        </w:tc>
      </w:tr>
      <w:tr>
        <w:tc>
          <w:tcPr>
            <w:tcW w:type="dxa" w:w="900"/>
            <w:shd w:fill="FFFFFF" w:val="clear"/>
            <w:tcMar>
              <w:top w:type="dxa" w:w="120"/>
              <w:left w:type="dxa" w:w="120"/>
              <w:bottom w:type="dxa" w:w="120"/>
              <w:right w:type="dxa" w:w="120"/>
            </w:tcMar>
            <w:vAlign w:val="top"/>
          </w:tcPr>
          <w:p>
            <w:pPr>
              <w:jc w:val="center"/>
            </w:pPr>
            <w:r>
              <w:rPr>
                <w:b/>
                <w:bCs/>
                <w:color w:val="07332C"/>
                <w:sz w:val="20"/>
                <w:szCs w:val="20"/>
              </w:rPr>
              <w:t xml:space="preserve">09</w:t>
            </w:r>
          </w:p>
        </w:tc>
        <w:tc>
          <w:tcPr>
            <w:tcW w:type="dxa" w:w="1500"/>
            <w:shd w:fill="FFFFFF" w:val="clear"/>
            <w:tcMar>
              <w:top w:type="dxa" w:w="120"/>
              <w:left w:type="dxa" w:w="120"/>
              <w:bottom w:type="dxa" w:w="120"/>
              <w:right w:type="dxa" w:w="120"/>
            </w:tcMar>
            <w:vAlign w:val="top"/>
          </w:tcPr>
          <w:p>
            <w:pPr>
              <w:jc w:val="center"/>
            </w:pPr>
            <w:r>
              <w:rPr>
                <w:color w:val="6B6B6B"/>
                <w:sz w:val="17"/>
                <w:szCs w:val="17"/>
              </w:rPr>
              <w:t xml:space="preserve">4:00–4:20</w:t>
            </w:r>
          </w:p>
        </w:tc>
        <w:tc>
          <w:tcPr>
            <w:tcW w:type="dxa" w:w="3100"/>
            <w:shd w:fill="FFFFFF" w:val="clear"/>
            <w:tcMar>
              <w:top w:type="dxa" w:w="120"/>
              <w:left w:type="dxa" w:w="120"/>
              <w:bottom w:type="dxa" w:w="120"/>
              <w:right w:type="dxa" w:w="120"/>
            </w:tcMar>
            <w:vAlign w:val="top"/>
          </w:tcPr>
          <w:p>
            <w:pPr>
              <w:spacing w:after="60"/>
            </w:pPr>
            <w:r>
              <w:rPr>
                <w:color w:val="1C1C1C"/>
                <w:sz w:val="18"/>
                <w:szCs w:val="18"/>
              </w:rPr>
              <w:t xml:space="preserve">Colaborador solicitando autorização de acesso pelo rádio antes de entrar na área de controle do posto.</w:t>
            </w:r>
          </w:p>
        </w:tc>
        <w:tc>
          <w:tcPr>
            <w:tcW w:type="dxa" w:w="3100"/>
            <w:shd w:fill="FFFFFF" w:val="clear"/>
            <w:tcMar>
              <w:top w:type="dxa" w:w="120"/>
              <w:left w:type="dxa" w:w="120"/>
              <w:bottom w:type="dxa" w:w="120"/>
              <w:right w:type="dxa" w:w="120"/>
            </w:tcMar>
            <w:vAlign w:val="top"/>
          </w:tcPr>
          <w:p>
            <w:pPr>
              <w:spacing w:after="60"/>
            </w:pPr>
            <w:r>
              <w:rPr>
                <w:color w:val="1C1C1C"/>
                <w:sz w:val="18"/>
                <w:szCs w:val="18"/>
              </w:rPr>
              <w:t xml:space="preserve">NARRAÇÃO: "Quer entrar na área de um Posto de Manobra em atividade? A autorização do controlador do pátio é obrigatória — e ninguém pode ficar no raio de ação da manobra ou sair da área sem avisar."</w:t>
            </w:r>
          </w:p>
        </w:tc>
        <w:tc>
          <w:tcPr>
            <w:tcW w:type="dxa" w:w="1900"/>
            <w:shd w:fill="FFFFFF" w:val="clear"/>
            <w:tcMar>
              <w:top w:type="dxa" w:w="120"/>
              <w:left w:type="dxa" w:w="120"/>
              <w:bottom w:type="dxa" w:w="120"/>
              <w:right w:type="dxa" w:w="120"/>
            </w:tcMar>
            <w:vAlign w:val="top"/>
          </w:tcPr>
          <w:p>
            <w:pPr>
              <w:spacing w:after="60"/>
            </w:pPr>
            <w:r>
              <w:rPr>
                <w:b/>
                <w:bCs/>
                <w:color w:val="0B4F45"/>
                <w:sz w:val="18"/>
                <w:szCs w:val="18"/>
              </w:rPr>
              <w:t xml:space="preserve">ROF 47.4 — Acesso de outras pessoas</w:t>
            </w:r>
          </w:p>
        </w:tc>
      </w:tr>
      <w:tr>
        <w:tc>
          <w:tcPr>
            <w:tcW w:type="dxa" w:w="900"/>
            <w:shd w:fill="F4F3EF" w:val="clear"/>
            <w:tcMar>
              <w:top w:type="dxa" w:w="120"/>
              <w:left w:type="dxa" w:w="120"/>
              <w:bottom w:type="dxa" w:w="120"/>
              <w:right w:type="dxa" w:w="120"/>
            </w:tcMar>
            <w:vAlign w:val="top"/>
          </w:tcPr>
          <w:p>
            <w:pPr>
              <w:jc w:val="center"/>
            </w:pPr>
            <w:r>
              <w:rPr>
                <w:b/>
                <w:bCs/>
                <w:color w:val="07332C"/>
                <w:sz w:val="20"/>
                <w:szCs w:val="20"/>
              </w:rPr>
              <w:t xml:space="preserve">10</w:t>
            </w:r>
          </w:p>
        </w:tc>
        <w:tc>
          <w:tcPr>
            <w:tcW w:type="dxa" w:w="1500"/>
            <w:shd w:fill="FFFFFF" w:val="clear"/>
            <w:tcMar>
              <w:top w:type="dxa" w:w="120"/>
              <w:left w:type="dxa" w:w="120"/>
              <w:bottom w:type="dxa" w:w="120"/>
              <w:right w:type="dxa" w:w="120"/>
            </w:tcMar>
            <w:vAlign w:val="top"/>
          </w:tcPr>
          <w:p>
            <w:pPr>
              <w:jc w:val="center"/>
            </w:pPr>
            <w:r>
              <w:rPr>
                <w:color w:val="6B6B6B"/>
                <w:sz w:val="17"/>
                <w:szCs w:val="17"/>
              </w:rPr>
              <w:t xml:space="preserve">4:20–4:50</w:t>
            </w:r>
          </w:p>
        </w:tc>
        <w:tc>
          <w:tcPr>
            <w:tcW w:type="dxa" w:w="3100"/>
            <w:shd w:fill="FFFFFF" w:val="clear"/>
            <w:tcMar>
              <w:top w:type="dxa" w:w="120"/>
              <w:left w:type="dxa" w:w="120"/>
              <w:bottom w:type="dxa" w:w="120"/>
              <w:right w:type="dxa" w:w="120"/>
            </w:tcMar>
            <w:vAlign w:val="top"/>
          </w:tcPr>
          <w:p>
            <w:pPr>
              <w:spacing w:after="60"/>
            </w:pPr>
            <w:r>
              <w:rPr>
                <w:color w:val="1C1C1C"/>
                <w:sz w:val="18"/>
                <w:szCs w:val="18"/>
              </w:rPr>
              <w:t xml:space="preserve">Montagem rápida com ícones: sem liberação = trem para; cotejar sempre; sino e farol sempre; desvio = parar e informar; pessoas só com anuência; devolução do controle só com área segura.</w:t>
            </w:r>
          </w:p>
        </w:tc>
        <w:tc>
          <w:tcPr>
            <w:tcW w:type="dxa" w:w="3100"/>
            <w:shd w:fill="FFFFFF" w:val="clear"/>
            <w:tcMar>
              <w:top w:type="dxa" w:w="120"/>
              <w:left w:type="dxa" w:w="120"/>
              <w:bottom w:type="dxa" w:w="120"/>
              <w:right w:type="dxa" w:w="120"/>
            </w:tcMar>
            <w:vAlign w:val="top"/>
          </w:tcPr>
          <w:p>
            <w:pPr>
              <w:spacing w:after="60"/>
            </w:pPr>
            <w:r>
              <w:rPr>
                <w:color w:val="1C1C1C"/>
                <w:sz w:val="18"/>
                <w:szCs w:val="18"/>
              </w:rPr>
              <w:t xml:space="preserve">NARRAÇÃO: "Seis regras resumem tudo: sem liberação, o trem para. Sempre cotejar a mensagem do CCP. Sino e farol acesos, sempre. Qualquer desvio, pare e informe. Pessoas só entram com anuência do controlador. E o controle do posto só volta quando a área está comprovadamente segura."</w:t>
            </w:r>
          </w:p>
        </w:tc>
        <w:tc>
          <w:tcPr>
            <w:tcW w:type="dxa" w:w="1900"/>
            <w:shd w:fill="FFFFFF" w:val="clear"/>
            <w:tcMar>
              <w:top w:type="dxa" w:w="120"/>
              <w:left w:type="dxa" w:w="120"/>
              <w:bottom w:type="dxa" w:w="120"/>
              <w:right w:type="dxa" w:w="120"/>
            </w:tcMar>
            <w:vAlign w:val="top"/>
          </w:tcPr>
          <w:p>
            <w:pPr>
              <w:spacing w:after="60"/>
            </w:pPr>
            <w:r>
              <w:rPr>
                <w:b/>
                <w:bCs/>
                <w:color w:val="0B4F45"/>
                <w:sz w:val="18"/>
                <w:szCs w:val="18"/>
              </w:rPr>
              <w:t xml:space="preserve">REGRAS DE OURO DO POSTO DE MANOBRA</w:t>
            </w:r>
          </w:p>
        </w:tc>
      </w:tr>
      <w:tr>
        <w:tc>
          <w:tcPr>
            <w:tcW w:type="dxa" w:w="900"/>
            <w:shd w:fill="FFFFFF" w:val="clear"/>
            <w:tcMar>
              <w:top w:type="dxa" w:w="120"/>
              <w:left w:type="dxa" w:w="120"/>
              <w:bottom w:type="dxa" w:w="120"/>
              <w:right w:type="dxa" w:w="120"/>
            </w:tcMar>
            <w:vAlign w:val="top"/>
          </w:tcPr>
          <w:p>
            <w:pPr>
              <w:jc w:val="center"/>
            </w:pPr>
            <w:r>
              <w:rPr>
                <w:b/>
                <w:bCs/>
                <w:color w:val="07332C"/>
                <w:sz w:val="20"/>
                <w:szCs w:val="20"/>
              </w:rPr>
              <w:t xml:space="preserve">11</w:t>
            </w:r>
          </w:p>
        </w:tc>
        <w:tc>
          <w:tcPr>
            <w:tcW w:type="dxa" w:w="1500"/>
            <w:shd w:fill="FFFFFF" w:val="clear"/>
            <w:tcMar>
              <w:top w:type="dxa" w:w="120"/>
              <w:left w:type="dxa" w:w="120"/>
              <w:bottom w:type="dxa" w:w="120"/>
              <w:right w:type="dxa" w:w="120"/>
            </w:tcMar>
            <w:vAlign w:val="top"/>
          </w:tcPr>
          <w:p>
            <w:pPr>
              <w:jc w:val="center"/>
            </w:pPr>
            <w:r>
              <w:rPr>
                <w:color w:val="6B6B6B"/>
                <w:sz w:val="17"/>
                <w:szCs w:val="17"/>
              </w:rPr>
              <w:t xml:space="preserve">4:50–5:05</w:t>
            </w:r>
          </w:p>
        </w:tc>
        <w:tc>
          <w:tcPr>
            <w:tcW w:type="dxa" w:w="3100"/>
            <w:shd w:fill="FFFFFF" w:val="clear"/>
            <w:tcMar>
              <w:top w:type="dxa" w:w="120"/>
              <w:left w:type="dxa" w:w="120"/>
              <w:bottom w:type="dxa" w:w="120"/>
              <w:right w:type="dxa" w:w="120"/>
            </w:tcMar>
            <w:vAlign w:val="top"/>
          </w:tcPr>
          <w:p>
            <w:pPr>
              <w:spacing w:after="60"/>
            </w:pPr>
            <w:r>
              <w:rPr>
                <w:color w:val="1C1C1C"/>
                <w:sz w:val="18"/>
                <w:szCs w:val="18"/>
              </w:rPr>
              <w:t xml:space="preserve">Logo VALE / TFPM. Fundo verde-escuro institucional.</w:t>
            </w:r>
          </w:p>
        </w:tc>
        <w:tc>
          <w:tcPr>
            <w:tcW w:type="dxa" w:w="3100"/>
            <w:shd w:fill="FFFFFF" w:val="clear"/>
            <w:tcMar>
              <w:top w:type="dxa" w:w="120"/>
              <w:left w:type="dxa" w:w="120"/>
              <w:bottom w:type="dxa" w:w="120"/>
              <w:right w:type="dxa" w:w="120"/>
            </w:tcMar>
            <w:vAlign w:val="top"/>
          </w:tcPr>
          <w:p>
            <w:pPr>
              <w:spacing w:after="60"/>
            </w:pPr>
            <w:r>
              <w:rPr>
                <w:color w:val="1C1C1C"/>
                <w:sz w:val="18"/>
                <w:szCs w:val="18"/>
              </w:rPr>
              <w:t xml:space="preserve">NARRAÇÃO: "No TFPM, isso vale para todo trem, todo turno, todo pátio. Dúvidas sobre a aplicação de uma regra? Acione a supervisão do pátio, o CCP ou o SESMT antes de iniciar a manobra. Segurança é responsabilidade de todos."</w:t>
            </w:r>
          </w:p>
        </w:tc>
        <w:tc>
          <w:tcPr>
            <w:tcW w:type="dxa" w:w="1900"/>
            <w:shd w:fill="FFFFFF" w:val="clear"/>
            <w:tcMar>
              <w:top w:type="dxa" w:w="120"/>
              <w:left w:type="dxa" w:w="120"/>
              <w:bottom w:type="dxa" w:w="120"/>
              <w:right w:type="dxa" w:w="120"/>
            </w:tcMar>
            <w:vAlign w:val="top"/>
          </w:tcPr>
          <w:p>
            <w:pPr>
              <w:spacing w:after="60"/>
            </w:pPr>
            <w:r>
              <w:rPr>
                <w:b/>
                <w:bCs/>
                <w:color w:val="0B4F45"/>
                <w:sz w:val="18"/>
                <w:szCs w:val="18"/>
              </w:rPr>
              <w:t xml:space="preserve">VALE · TFPM</w:t>
            </w:r>
          </w:p>
          <w:p>
            <w:pPr>
              <w:spacing w:after="60"/>
            </w:pPr>
            <w:r>
              <w:rPr>
                <w:b/>
                <w:bCs/>
                <w:color w:val="0B4F45"/>
                <w:sz w:val="18"/>
                <w:szCs w:val="18"/>
              </w:rPr>
              <w:t xml:space="preserve">Fonte: ROF PGS 002722, Rev. 10 — Item 47</w:t>
            </w:r>
          </w:p>
        </w:tc>
      </w:tr>
    </w:tbl>
    <w:p>
      <w:r>
        <w:br w:type="page"/>
      </w:r>
    </w:p>
    <w:p>
      <w:pPr>
        <w:pStyle w:val="Heading1"/>
        <w:spacing w:after="160" w:before="320"/>
      </w:pPr>
      <w:r>
        <w:rPr>
          <w:b/>
          <w:bCs/>
          <w:color w:val="07332C"/>
        </w:rPr>
        <w:t xml:space="preserve">Checklist de produção</w:t>
      </w:r>
    </w:p>
    <w:p>
      <w:pPr>
        <w:spacing w:after="140"/>
      </w:pPr>
      <w:r>
        <w:rPr>
          <w:b/>
          <w:bCs/>
          <w:color w:val="07332C"/>
        </w:rPr>
        <w:t xml:space="preserve">Antes de gravar:</w:t>
      </w:r>
    </w:p>
    <w:p>
      <w:pPr>
        <w:spacing w:after="140"/>
      </w:pPr>
      <w:r>
        <w:t xml:space="preserve">• Validar todas as falas de narração com a equipe técnica de operações e com o SESMT.</w:t>
      </w:r>
    </w:p>
    <w:p>
      <w:pPr>
        <w:spacing w:after="140"/>
      </w:pPr>
      <w:r>
        <w:t xml:space="preserve">• Confirmar autorização de acesso e segurança para filmagem dentro do pátio operacional (uso de EPI da equipe de filmagem, área isolada de trens em movimento).</w:t>
      </w:r>
    </w:p>
    <w:p>
      <w:pPr>
        <w:spacing w:after="140"/>
      </w:pPr>
      <w:r>
        <w:t xml:space="preserve">• Levantar imagens de arquivo (drone, pátio, cabines) já existentes no TFPM antes de agendar novas captações.</w:t>
      </w:r>
    </w:p>
    <w:p>
      <w:pPr>
        <w:spacing w:after="140"/>
      </w:pPr>
      <w:r>
        <w:t xml:space="preserve">• Preparar as animações gráficas das cenas 02, 05 e 10 (definição, sinalização das entrevias e regras de ouro).</w:t>
      </w:r>
    </w:p>
    <w:p>
      <w:pPr>
        <w:spacing w:after="140"/>
      </w:pPr>
      <w:r>
        <w:t xml:space="preserve"/>
      </w:r>
    </w:p>
    <w:p>
      <w:pPr>
        <w:spacing w:after="140"/>
      </w:pPr>
      <w:r>
        <w:rPr>
          <w:b/>
          <w:bCs/>
          <w:color w:val="07332C"/>
        </w:rPr>
        <w:t xml:space="preserve">Revisão final:</w:t>
      </w:r>
    </w:p>
    <w:p>
      <w:pPr>
        <w:spacing w:after="140"/>
      </w:pPr>
      <w:r>
        <w:t xml:space="preserve">• Conferir se toda regra citada no vídeo corresponde exatamente ao texto do ROF PGS 002722, item 47 — sem paráfrases que alterem o sentido operacional.</w:t>
      </w:r>
    </w:p>
    <w:p>
      <w:pPr>
        <w:spacing w:after="140"/>
      </w:pPr>
      <w:r>
        <w:t xml:space="preserve">• Validar legendas/textos na tela com o time de comunicação interna.</w:t>
      </w:r>
    </w:p>
    <w:p>
      <w:pPr>
        <w:spacing w:after="140"/>
      </w:pPr>
      <w:r>
        <w:t xml:space="preserve">• Aprovação final da supervisão do pátio antes da divulgação.</w:t>
      </w: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2026-08-01T09:29:04.640Z</dcterms:created>
  <dcterms:modified xsi:type="dcterms:W3CDTF">2026-08-01T09:29:04.640Z</dcterms:modified>
</cp:coreProperties>
</file>

<file path=docProps/custom.xml><?xml version="1.0" encoding="utf-8"?>
<Properties xmlns="http://schemas.openxmlformats.org/officeDocument/2006/custom-properties" xmlns:vt="http://schemas.openxmlformats.org/officeDocument/2006/docPropsVTypes"/>
</file>