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Петрушов</w:t>
      </w:r>
      <w:r>
        <w:t xml:space="preserve"> </w:t>
      </w:r>
      <w:r>
        <w:t xml:space="preserve">Дмитрий,</w:t>
      </w:r>
      <w:r>
        <w:t xml:space="preserve"> </w:t>
      </w:r>
      <w:r>
        <w:t xml:space="preserve">1032212287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освоение специализированных пакетов для решения задач в</w:t>
      </w:r>
      <w:r>
        <w:t xml:space="preserve"> </w:t>
      </w:r>
      <w:r>
        <w:t xml:space="preserve">непрерывном и дискретном времени.</w:t>
      </w:r>
    </w:p>
    <w:bookmarkEnd w:id="20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Xd334ed27a1ef487d0bed26bc9dd5b323bb62532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Решение обыкновенных дифференциальных уравнений</w:t>
      </w:r>
    </w:p>
    <w:p>
      <w:pPr>
        <w:pStyle w:val="FirstParagraph"/>
      </w:pPr>
      <w:r>
        <w:t xml:space="preserve">Вспомним, что обыкновенное дифференциальное уравнение (ОДУ) описывает изменение некоторой</w:t>
      </w:r>
      <w:r>
        <w:t xml:space="preserve"> </w:t>
      </w:r>
      <w:r>
        <w:t xml:space="preserve">переменной u.</w:t>
      </w:r>
    </w:p>
    <w:p>
      <w:pPr>
        <w:pStyle w:val="BodyText"/>
      </w:pPr>
      <w:r>
        <w:t xml:space="preserve">Для решения обыкновенных дифференциальных уравнений (ОДУ) в Julia можно использовать пакет</w:t>
      </w:r>
      <w:r>
        <w:t xml:space="preserve"> </w:t>
      </w:r>
      <w:r>
        <w:t xml:space="preserve">diffrentialEquations.jl.</w:t>
      </w:r>
    </w:p>
    <w:bookmarkEnd w:id="21"/>
    <w:bookmarkStart w:id="30" w:name="модель-экспоненциального-рост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Модель экспоненциального роста</w:t>
      </w:r>
    </w:p>
    <w:p>
      <w:pPr>
        <w:pStyle w:val="FirstParagraph"/>
      </w:pPr>
      <w:r>
        <w:t xml:space="preserve">Рассмотрим пример использования этого пакета для решение уравнения модели экспоненциального роста,</w:t>
      </w:r>
      <w:r>
        <w:t xml:space="preserve"> </w:t>
      </w:r>
      <w:r>
        <w:t xml:space="preserve">описываемую уравнением, где a — коэффициент роста.</w:t>
      </w:r>
    </w:p>
    <w:p>
      <w:pPr>
        <w:pStyle w:val="BodyText"/>
      </w:pPr>
      <w:r>
        <w:t xml:space="preserve">Численное решение в Julia будет иметь следующий вид, а также график,</w:t>
      </w:r>
      <w:r>
        <w:t xml:space="preserve"> </w:t>
      </w:r>
      <w:r>
        <w:t xml:space="preserve">соответствующий полученному решению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]):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632748"/>
            <wp:effectExtent b="0" l="0" r="0" t="0"/>
            <wp:docPr descr="Figure 1: График модели экспоненциального ро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График модели экспоненциального роста</w:t>
      </w:r>
    </w:p>
    <w:bookmarkEnd w:id="0"/>
    <w:p>
      <w:pPr>
        <w:pStyle w:val="BodyText"/>
      </w:pPr>
      <w:r>
        <w:t xml:space="preserve">При построении одного из графиков использовался вызов sol.t, чтобы захватить массив моментов</w:t>
      </w:r>
      <w:r>
        <w:t xml:space="preserve"> </w:t>
      </w:r>
      <w:r>
        <w:t xml:space="preserve">времени. Массив решений можно получить, воспользовавшись sol.u.</w:t>
      </w:r>
    </w:p>
    <w:p>
      <w:pPr>
        <w:pStyle w:val="BodyText"/>
      </w:pPr>
      <w:r>
        <w:t xml:space="preserve">Если требуется задать точность решения, то можно воспользоваться параметрами abstol</w:t>
      </w:r>
      <w:r>
        <w:t xml:space="preserve"> </w:t>
      </w:r>
      <w:r>
        <w:t xml:space="preserve">(задаёт близость к нулю) и reltol (задаёт относительную точность). По умолчанию эти параметры</w:t>
      </w:r>
      <w:r>
        <w:t xml:space="preserve"> </w:t>
      </w:r>
      <w:r>
        <w:t xml:space="preserve">имеют значение abstol = 1e-6 и reltol = 1e-3.</w:t>
      </w:r>
    </w:p>
    <w:p>
      <w:pPr>
        <w:pStyle w:val="BodyText"/>
      </w:pPr>
      <w:r>
        <w:t xml:space="preserve">Для модели экспоненциального роста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]):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000833"/>
            <wp:effectExtent b="0" l="0" r="0" t="0"/>
            <wp:docPr descr="Figure 2: График модели экспоненциального роста (задана точность решения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График модели экспоненциального роста (задана точность решения)</w:t>
      </w:r>
    </w:p>
    <w:bookmarkEnd w:id="0"/>
    <w:bookmarkEnd w:id="30"/>
    <w:bookmarkStart w:id="39" w:name="система-лоренц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Система Лоренца</w:t>
      </w:r>
    </w:p>
    <w:p>
      <w:pPr>
        <w:pStyle w:val="FirstParagraph"/>
      </w:pPr>
      <w:r>
        <w:t xml:space="preserve">Динамической системой Лоренца является нелинейная автономная система обыкновенных дифференциальных</w:t>
      </w:r>
      <w:r>
        <w:t xml:space="preserve"> </w:t>
      </w:r>
      <w:r>
        <w:t xml:space="preserve">уравнений третьего порядка.</w:t>
      </w:r>
    </w:p>
    <w:p>
      <w:pPr>
        <w:pStyle w:val="BodyText"/>
      </w:pPr>
      <w:r>
        <w:t xml:space="preserve">Система получена из системы уравнений Навье–Стокса и описывает движение воздушных потоков в</w:t>
      </w:r>
      <w:r>
        <w:t xml:space="preserve"> </w:t>
      </w:r>
      <w:r>
        <w:t xml:space="preserve">плоском слое жидкости постоянной толщины при разложении скорости течения и температуры в</w:t>
      </w:r>
      <w:r>
        <w:t xml:space="preserve"> </w:t>
      </w:r>
      <w:r>
        <w:t xml:space="preserve">двойные ряды Фурье с последующем усечением до первых-вторых гармоник.</w:t>
      </w:r>
    </w:p>
    <w:p>
      <w:pPr>
        <w:pStyle w:val="BodyText"/>
      </w:pPr>
      <w:r>
        <w:t xml:space="preserve">Решение системы неустойчиво на аттракторе, что не позволяет применять классические численные методы на</w:t>
      </w:r>
      <w:r>
        <w:t xml:space="preserve"> </w:t>
      </w:r>
      <w:r>
        <w:t xml:space="preserve">больших отрезках времени, требуется использовать высокоточные вычисления.</w:t>
      </w:r>
    </w:p>
    <w:p>
      <w:pPr>
        <w:pStyle w:val="BodyText"/>
      </w:pPr>
      <w:r>
        <w:t xml:space="preserve">Численное решение в Julia будет иметь следующий вид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]):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12013"/>
            <wp:effectExtent b="0" l="0" r="0" t="0"/>
            <wp:docPr descr="Figure 3: Аттрактор Лоренц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Аттрактор Лоренца</w:t>
      </w:r>
    </w:p>
    <w:bookmarkEnd w:id="0"/>
    <w:p>
      <w:pPr>
        <w:pStyle w:val="BodyText"/>
      </w:pPr>
      <w:r>
        <w:t xml:space="preserve">Можно отключить интерполяцию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]):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916252"/>
            <wp:effectExtent b="0" l="0" r="0" t="0"/>
            <wp:docPr descr="Figure 4: Аттрактор Лоренца (интерполяция отключена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Аттрактор Лоренца (интерполяция отключена)</w:t>
      </w:r>
    </w:p>
    <w:bookmarkEnd w:id="0"/>
    <w:bookmarkEnd w:id="39"/>
    <w:bookmarkStart w:id="48" w:name="модель-лоткивольтер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Модель Лотки–Вольтерры</w:t>
      </w:r>
    </w:p>
    <w:p>
      <w:pPr>
        <w:pStyle w:val="FirstParagraph"/>
      </w:pPr>
      <w:r>
        <w:t xml:space="preserve">Модель Лотки–Вольтерры описывает взаимодействие двух видов типа «хищник – жертва».</w:t>
      </w:r>
    </w:p>
    <w:p>
      <w:pPr>
        <w:pStyle w:val="BodyText"/>
      </w:pPr>
      <w:r>
        <w:t xml:space="preserve">Численное решение в Julia будет иметь следующий вид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]):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396085"/>
            <wp:effectExtent b="0" l="0" r="0" t="0"/>
            <wp:docPr descr="Figure 5: Модель Лотки–Вольтерры: динамика изменения численности популяций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Модель Лотки–Вольтерры: динамика изменения численности популяций</w:t>
      </w:r>
    </w:p>
    <w:bookmarkEnd w:id="0"/>
    <w:p>
      <w:pPr>
        <w:pStyle w:val="BodyText"/>
      </w:pPr>
      <w:r>
        <w:t xml:space="preserve">Фазовый портрет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]):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109809"/>
            <wp:effectExtent b="0" l="0" r="0" t="0"/>
            <wp:docPr descr="Figure 6: Модель Лотки–Вольтерры: фазовый портрет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Модель Лотки–Вольтерры: фазовый портрет</w:t>
      </w:r>
    </w:p>
    <w:bookmarkEnd w:id="0"/>
    <w:bookmarkEnd w:id="48"/>
    <w:bookmarkStart w:id="113" w:name="самостоятельное-выполнение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Самостоятельное выполнение</w:t>
      </w:r>
    </w:p>
    <w:p>
      <w:pPr>
        <w:pStyle w:val="FirstParagraph"/>
      </w:pPr>
      <w:r>
        <w:t xml:space="preserve">Выполнение задания №1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]):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2865437"/>
            <wp:effectExtent b="0" l="0" r="0" t="0"/>
            <wp:docPr descr="Figure 7: Решение задания №1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Решение задания №1</w:t>
      </w:r>
    </w:p>
    <w:bookmarkEnd w:id="0"/>
    <w:p>
      <w:pPr>
        <w:pStyle w:val="BodyText"/>
      </w:pPr>
      <w:r>
        <w:t xml:space="preserve">График №1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]):</w:t>
      </w:r>
    </w:p>
    <w:bookmarkStart w:id="0" w:name="fig:008"/>
    <w:p>
      <w:pPr>
        <w:pStyle w:val="CaptionedFigure"/>
      </w:pPr>
      <w:bookmarkStart w:id="56" w:name="fig:008"/>
      <w:r>
        <w:drawing>
          <wp:inline>
            <wp:extent cx="5334000" cy="3931084"/>
            <wp:effectExtent b="0" l="0" r="0" t="0"/>
            <wp:docPr descr="Figure 8: график №1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график №1</w:t>
      </w:r>
    </w:p>
    <w:bookmarkEnd w:id="0"/>
    <w:p>
      <w:pPr>
        <w:pStyle w:val="BodyText"/>
      </w:pPr>
      <w:r>
        <w:t xml:space="preserve">Выполнение задания №2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]):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3500088"/>
            <wp:effectExtent b="0" l="0" r="0" t="0"/>
            <wp:docPr descr="Figure 9: Решение задания №2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9: Решение задания №2</w:t>
      </w:r>
    </w:p>
    <w:bookmarkEnd w:id="0"/>
    <w:p>
      <w:pPr>
        <w:pStyle w:val="BodyText"/>
      </w:pPr>
      <w:r>
        <w:t xml:space="preserve">График №2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]):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162788"/>
            <wp:effectExtent b="0" l="0" r="0" t="0"/>
            <wp:docPr descr="Figure 10: График №2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10: График №2</w:t>
      </w:r>
    </w:p>
    <w:bookmarkEnd w:id="0"/>
    <w:p>
      <w:pPr>
        <w:pStyle w:val="BodyText"/>
      </w:pPr>
      <w:r>
        <w:t xml:space="preserve">Выполнение задания №3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]):</w:t>
      </w:r>
    </w:p>
    <w:bookmarkStart w:id="0" w:name="fig:011"/>
    <w:p>
      <w:pPr>
        <w:pStyle w:val="CaptionedFigure"/>
      </w:pPr>
      <w:bookmarkStart w:id="68" w:name="fig:011"/>
      <w:r>
        <w:drawing>
          <wp:inline>
            <wp:extent cx="5080000" cy="3721100"/>
            <wp:effectExtent b="0" l="0" r="0" t="0"/>
            <wp:docPr descr="Figure 11: Решение задания №3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11: Решение задания №3</w:t>
      </w:r>
    </w:p>
    <w:bookmarkEnd w:id="0"/>
    <w:p>
      <w:pPr>
        <w:pStyle w:val="BodyText"/>
      </w:pPr>
      <w:r>
        <w:t xml:space="preserve">График №3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]):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5334000" cy="3710608"/>
            <wp:effectExtent b="0" l="0" r="0" t="0"/>
            <wp:docPr descr="Figure 12: График №3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12: График №3</w:t>
      </w:r>
    </w:p>
    <w:bookmarkEnd w:id="0"/>
    <w:p>
      <w:pPr>
        <w:pStyle w:val="BodyText"/>
      </w:pPr>
      <w:r>
        <w:t xml:space="preserve">Выполнение задания №4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]):</w:t>
      </w:r>
    </w:p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3500725"/>
            <wp:effectExtent b="0" l="0" r="0" t="0"/>
            <wp:docPr descr="Figure 13: Решение задания №4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13: Решение задания №4</w:t>
      </w:r>
    </w:p>
    <w:bookmarkEnd w:id="0"/>
    <w:p>
      <w:pPr>
        <w:pStyle w:val="BodyText"/>
      </w:pPr>
      <w:r>
        <w:t xml:space="preserve">График №4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]):</w:t>
      </w:r>
    </w:p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4117473"/>
            <wp:effectExtent b="0" l="0" r="0" t="0"/>
            <wp:docPr descr="Figure 14: График №4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14: График №4</w:t>
      </w:r>
    </w:p>
    <w:bookmarkEnd w:id="0"/>
    <w:p>
      <w:pPr>
        <w:pStyle w:val="BodyText"/>
      </w:pPr>
      <w:r>
        <w:t xml:space="preserve">Выполнение задания №5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]):</w:t>
      </w:r>
    </w:p>
    <w:bookmarkStart w:id="0" w:name="fig:015"/>
    <w:p>
      <w:pPr>
        <w:pStyle w:val="CaptionedFigure"/>
      </w:pPr>
      <w:bookmarkStart w:id="84" w:name="fig:015"/>
      <w:r>
        <w:drawing>
          <wp:inline>
            <wp:extent cx="5334000" cy="3333750"/>
            <wp:effectExtent b="0" l="0" r="0" t="0"/>
            <wp:docPr descr="Figure 15: Решение задания №5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15: Решение задания №5</w:t>
      </w:r>
    </w:p>
    <w:bookmarkEnd w:id="0"/>
    <w:p>
      <w:pPr>
        <w:pStyle w:val="BodyText"/>
      </w:pPr>
      <w:r>
        <w:t xml:space="preserve">График №5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]):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3179731"/>
            <wp:effectExtent b="0" l="0" r="0" t="0"/>
            <wp:docPr descr="Figure 16: График №5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График №5</w:t>
      </w:r>
    </w:p>
    <w:bookmarkEnd w:id="0"/>
    <w:p>
      <w:pPr>
        <w:pStyle w:val="BodyText"/>
      </w:pPr>
      <w:r>
        <w:t xml:space="preserve">Выполнение задания №6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]):</w:t>
      </w:r>
    </w:p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3102428"/>
            <wp:effectExtent b="0" l="0" r="0" t="0"/>
            <wp:docPr descr="Figure 17: Решение задания №6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Решение задания №6</w:t>
      </w:r>
    </w:p>
    <w:bookmarkEnd w:id="0"/>
    <w:p>
      <w:pPr>
        <w:pStyle w:val="BodyText"/>
      </w:pPr>
      <w:r>
        <w:t xml:space="preserve">График №6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]):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3132174"/>
            <wp:effectExtent b="0" l="0" r="0" t="0"/>
            <wp:docPr descr="Figure 18: График №6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2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График №6</w:t>
      </w:r>
    </w:p>
    <w:bookmarkEnd w:id="0"/>
    <w:p>
      <w:pPr>
        <w:pStyle w:val="BodyText"/>
      </w:pPr>
      <w:r>
        <w:t xml:space="preserve">Выполнение задания №7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]):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010792"/>
            <wp:effectExtent b="0" l="0" r="0" t="0"/>
            <wp:docPr descr="Figure 19: Решение задания №7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0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Решение задания №7</w:t>
      </w:r>
    </w:p>
    <w:bookmarkEnd w:id="0"/>
    <w:p>
      <w:pPr>
        <w:pStyle w:val="BodyText"/>
      </w:pPr>
      <w:r>
        <w:t xml:space="preserve">График №7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]):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910758"/>
            <wp:effectExtent b="0" l="0" r="0" t="0"/>
            <wp:docPr descr="Figure 20: График №7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График №7</w:t>
      </w:r>
    </w:p>
    <w:bookmarkEnd w:id="0"/>
    <w:p>
      <w:pPr>
        <w:pStyle w:val="BodyText"/>
      </w:pPr>
      <w:r>
        <w:t xml:space="preserve">Выполнение задания №8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]):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4737100" cy="3454400"/>
            <wp:effectExtent b="0" l="0" r="0" t="0"/>
            <wp:docPr descr="Figure 21: Решение задания №8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Решение задания №8</w:t>
      </w:r>
    </w:p>
    <w:bookmarkEnd w:id="0"/>
    <w:p>
      <w:pPr>
        <w:pStyle w:val="BodyText"/>
      </w:pPr>
      <w:r>
        <w:t xml:space="preserve">График №8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]):</w:t>
      </w:r>
    </w:p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231776"/>
            <wp:effectExtent b="0" l="0" r="0" t="0"/>
            <wp:docPr descr="Figure 22: График №8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График №8</w:t>
      </w:r>
    </w:p>
    <w:bookmarkEnd w:id="0"/>
    <w:bookmarkEnd w:id="113"/>
    <w:bookmarkEnd w:id="114"/>
    <w:bookmarkStart w:id="11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освоены специализированные пакеты для</w:t>
      </w:r>
      <w:r>
        <w:t xml:space="preserve"> </w:t>
      </w:r>
      <w:r>
        <w:t xml:space="preserve">решения задач в непрерывном и дискретном времени.</w:t>
      </w:r>
    </w:p>
    <w:bookmarkEnd w:id="115"/>
    <w:bookmarkStart w:id="117" w:name="список-литературы"/>
    <w:p>
      <w:pPr>
        <w:pStyle w:val="Heading1"/>
      </w:pPr>
      <w:r>
        <w:t xml:space="preserve">Список литературы</w:t>
      </w:r>
    </w:p>
    <w:bookmarkStart w:id="116" w:name="refs"/>
    <w:bookmarkEnd w:id="116"/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Петрушов Дмитрий, 1032212287</dc:creator>
  <dc:language>ru-RU</dc:language>
  <cp:keywords/>
  <dcterms:created xsi:type="dcterms:W3CDTF">2024-12-21T14:28:25Z</dcterms:created>
  <dcterms:modified xsi:type="dcterms:W3CDTF">2024-12-21T14:28:25Z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