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26.png" ContentType="image/png"/>
  <Override PartName="/word/media/rId103.png" ContentType="image/png"/>
  <Override PartName="/word/media/rId107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30.png" ContentType="image/png"/>
  <Override PartName="/word/media/rId145.png" ContentType="image/png"/>
  <Override PartName="/word/media/rId150.png" ContentType="image/png"/>
  <Override PartName="/word/media/rId154.png" ContentType="image/png"/>
  <Override PartName="/word/media/rId159.png" ContentType="image/png"/>
  <Override PartName="/word/media/rId164.png" ContentType="image/png"/>
  <Override PartName="/word/media/rId168.png" ContentType="image/png"/>
  <Override PartName="/word/media/rId172.png" ContentType="image/png"/>
  <Override PartName="/word/media/rId177.png" ContentType="image/png"/>
  <Override PartName="/word/media/rId181.png" ContentType="image/png"/>
  <Override PartName="/word/media/rId185.png" ContentType="image/png"/>
  <Override PartName="/word/media/rId34.png" ContentType="image/png"/>
  <Override PartName="/word/media/rId189.png" ContentType="image/png"/>
  <Override PartName="/word/media/rId193.png" ContentType="image/png"/>
  <Override PartName="/word/media/rId197.png" ContentType="image/png"/>
  <Override PartName="/word/media/rId201.png" ContentType="image/png"/>
  <Override PartName="/word/media/rId205.png" ContentType="image/png"/>
  <Override PartName="/word/media/rId209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7</w:t>
      </w:r>
    </w:p>
    <w:p>
      <w:pPr>
        <w:pStyle w:val="Author"/>
      </w:pPr>
      <w:r>
        <w:t xml:space="preserve">Петрушов</w:t>
      </w:r>
      <w:r>
        <w:t xml:space="preserve"> </w:t>
      </w:r>
      <w:r>
        <w:t xml:space="preserve">Дмитрий,</w:t>
      </w:r>
      <w:r>
        <w:t xml:space="preserve"> </w:t>
      </w:r>
      <w:r>
        <w:t xml:space="preserve">1032212287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изучение специализированных пакетов Julia для обработки данных.</w:t>
      </w:r>
    </w:p>
    <w:bookmarkEnd w:id="20"/>
    <w:bookmarkStart w:id="21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julia-для-науки-о-данных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Julia для науки о данных</w:t>
      </w:r>
    </w:p>
    <w:p>
      <w:pPr>
        <w:pStyle w:val="FirstParagraph"/>
      </w:pPr>
      <w:r>
        <w:t xml:space="preserve">В Julia для обработки данных используются наработки из других языков программирования, в частности, из R и Python.</w:t>
      </w:r>
    </w:p>
    <w:bookmarkEnd w:id="21"/>
    <w:bookmarkStart w:id="46" w:name="считывание-данных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Считывание данных</w:t>
      </w:r>
    </w:p>
    <w:p>
      <w:pPr>
        <w:pStyle w:val="FirstParagraph"/>
      </w:pPr>
      <w:r>
        <w:t xml:space="preserve">Перед тем, как начать проводить какие-либо операции над данными, необходимо их откуда-то считать и</w:t>
      </w:r>
      <w:r>
        <w:t xml:space="preserve"> </w:t>
      </w:r>
      <w:r>
        <w:t xml:space="preserve">возможно сохранить в определённой структуре.</w:t>
      </w:r>
    </w:p>
    <w:p>
      <w:pPr>
        <w:pStyle w:val="BodyText"/>
      </w:pPr>
      <w:r>
        <w:t xml:space="preserve">Довольно часто данные для обработки содержаться в csv-файле, имеющим текстовый формат, в котором</w:t>
      </w:r>
      <w:r>
        <w:t xml:space="preserve"> </w:t>
      </w:r>
      <w:r>
        <w:t xml:space="preserve">данные в строке разделены, например, запятыми, и соответствуют ячейкам таблицы, а строки данных</w:t>
      </w:r>
      <w:r>
        <w:t xml:space="preserve"> </w:t>
      </w:r>
      <w:r>
        <w:t xml:space="preserve">соответствуют строкам таблицы. Также данные могут быть представлены в виде фреймов или множеств.</w:t>
      </w:r>
    </w:p>
    <w:p>
      <w:pPr>
        <w:pStyle w:val="BodyText"/>
      </w:pPr>
      <w:r>
        <w:t xml:space="preserve">В Julia для работы с такого рода структурами данных используют пакеты CSV, DataFrames, RDatasets, FileIO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]):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985447"/>
            <wp:effectExtent b="0" l="0" r="0" t="0"/>
            <wp:docPr descr="Figure 1: Установка пакетов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Установка пакетов</w:t>
      </w:r>
    </w:p>
    <w:bookmarkEnd w:id="0"/>
    <w:p>
      <w:pPr>
        <w:pStyle w:val="BodyText"/>
      </w:pPr>
      <w:r>
        <w:t xml:space="preserve">Предположим, что у нас в рабочем каталоге с проектом есть файл с данными programminglanguages.csv,</w:t>
      </w:r>
      <w:r>
        <w:t xml:space="preserve"> </w:t>
      </w:r>
      <w:r>
        <w:t xml:space="preserve">содержащий перечень языков программирования и год их создания. Тогда для заполнения массива данными</w:t>
      </w:r>
      <w:r>
        <w:t xml:space="preserve"> </w:t>
      </w:r>
      <w:r>
        <w:t xml:space="preserve">для последующей обработки требуется считать данные из исходного файла и записать их в соответствующую</w:t>
      </w:r>
      <w:r>
        <w:t xml:space="preserve"> </w:t>
      </w:r>
      <w:r>
        <w:t xml:space="preserve">структуру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]):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2509344"/>
            <wp:effectExtent b="0" l="0" r="0" t="0"/>
            <wp:docPr descr="Figure 2: Считывание данных и запись в структуру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9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Считывание данных и запись в структуру</w:t>
      </w:r>
    </w:p>
    <w:bookmarkEnd w:id="0"/>
    <w:p>
      <w:pPr>
        <w:pStyle w:val="BodyText"/>
      </w:pPr>
      <w:r>
        <w:t xml:space="preserve">Пример для Julia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]):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2352000"/>
            <wp:effectExtent b="0" l="0" r="0" t="0"/>
            <wp:docPr descr="Figure 3: Пример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Пример</w:t>
      </w:r>
    </w:p>
    <w:bookmarkEnd w:id="0"/>
    <w:p>
      <w:pPr>
        <w:pStyle w:val="BodyText"/>
      </w:pPr>
      <w:r>
        <w:t xml:space="preserve">В следующем примере при вызове функции, в качестве аргумента которой указано слово julia, написанное со строчной буквы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]):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1754037"/>
            <wp:effectExtent b="0" l="0" r="0" t="0"/>
            <wp:docPr descr="Figure 4: Поиск “julia” со строчной буквы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4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Поиск</w:t>
      </w:r>
      <w:r>
        <w:t xml:space="preserve"> </w:t>
      </w:r>
      <w:r>
        <w:t xml:space="preserve">“</w:t>
      </w:r>
      <w:r>
        <w:t xml:space="preserve">julia</w:t>
      </w:r>
      <w:r>
        <w:t xml:space="preserve">”</w:t>
      </w:r>
      <w:r>
        <w:t xml:space="preserve"> </w:t>
      </w:r>
      <w:r>
        <w:t xml:space="preserve">со строчной буквы</w:t>
      </w:r>
    </w:p>
    <w:bookmarkEnd w:id="0"/>
    <w:p>
      <w:pPr>
        <w:pStyle w:val="BodyText"/>
      </w:pPr>
      <w:r>
        <w:t xml:space="preserve">Для того, чтобы убрать в функции зависимость данных от регистра, необходимо изменить исходную функцию следующим образом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]):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2144144"/>
            <wp:effectExtent b="0" l="0" r="0" t="0"/>
            <wp:docPr descr="Figure 5: Изменение исходной функции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4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Изменение исходной функции</w:t>
      </w:r>
    </w:p>
    <w:bookmarkEnd w:id="0"/>
    <w:p>
      <w:pPr>
        <w:pStyle w:val="BodyText"/>
      </w:pPr>
      <w:r>
        <w:t xml:space="preserve">Можно считывать данные построчно, с элементами, разделенными заданным разделителем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]):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2881271"/>
            <wp:effectExtent b="0" l="0" r="0" t="0"/>
            <wp:docPr descr="Figure 6: Построчное считывание данных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Построчное считывание данных</w:t>
      </w:r>
    </w:p>
    <w:bookmarkEnd w:id="0"/>
    <w:bookmarkEnd w:id="46"/>
    <w:bookmarkStart w:id="59" w:name="запись-данных-в-файл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Запись данных в файл</w:t>
      </w:r>
    </w:p>
    <w:p>
      <w:pPr>
        <w:pStyle w:val="FirstParagraph"/>
      </w:pPr>
      <w:r>
        <w:t xml:space="preserve">Предположим, что требуется записать имеющиеся данные в файл. Для записи данных в формате CSV можно</w:t>
      </w:r>
      <w:r>
        <w:t xml:space="preserve"> </w:t>
      </w:r>
      <w:r>
        <w:t xml:space="preserve">воспользоваться следующим вызовом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]):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984572"/>
            <wp:effectExtent b="0" l="0" r="0" t="0"/>
            <wp:docPr descr="Figure 7: Запись данных в файл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4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Запись данных в файл</w:t>
      </w:r>
    </w:p>
    <w:bookmarkEnd w:id="0"/>
    <w:p>
      <w:pPr>
        <w:pStyle w:val="BodyText"/>
      </w:pPr>
      <w:r>
        <w:t xml:space="preserve">Можно задать тип файла и разделитель данных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]):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1182129"/>
            <wp:effectExtent b="0" l="0" r="0" t="0"/>
            <wp:docPr descr="Figure 8: Пример с указанием типа данных и разделителем данных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2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Пример с указанием типа данных и разделителем данных</w:t>
      </w:r>
    </w:p>
    <w:bookmarkEnd w:id="0"/>
    <w:p>
      <w:pPr>
        <w:pStyle w:val="BodyText"/>
      </w:pPr>
      <w:r>
        <w:t xml:space="preserve">Можно проверить, используя readdlm, корректность считывания созданного текстового файла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]):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2785331"/>
            <wp:effectExtent b="0" l="0" r="0" t="0"/>
            <wp:docPr descr="Figure 9: Проверка корректности считывания созданного текстового файл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5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Проверка корректности считывания созданного текстового файла</w:t>
      </w:r>
    </w:p>
    <w:bookmarkEnd w:id="0"/>
    <w:bookmarkEnd w:id="59"/>
    <w:bookmarkStart w:id="76" w:name="словари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Словари</w:t>
      </w:r>
    </w:p>
    <w:p>
      <w:pPr>
        <w:pStyle w:val="FirstParagraph"/>
      </w:pPr>
      <w:r>
        <w:t xml:space="preserve">При работе с данными бывает удобно записать их в формате словаря.</w:t>
      </w:r>
    </w:p>
    <w:p>
      <w:pPr>
        <w:pStyle w:val="BodyText"/>
      </w:pPr>
      <w:r>
        <w:t xml:space="preserve">Предположим, что словарь должен содержать перечень всех языков программирования и года их создания,</w:t>
      </w:r>
      <w:r>
        <w:t xml:space="preserve"> </w:t>
      </w:r>
      <w:r>
        <w:t xml:space="preserve">при этом при указании года выводить все языки программирования, созданные в этом году.</w:t>
      </w:r>
    </w:p>
    <w:p>
      <w:pPr>
        <w:pStyle w:val="BodyText"/>
      </w:pPr>
      <w:r>
        <w:t xml:space="preserve">При инициализации словаря можно задать конкретные типы данных для ключей и значений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]):</w:t>
      </w:r>
    </w:p>
    <w:bookmarkStart w:id="0" w:name="fig:010"/>
    <w:p>
      <w:pPr>
        <w:pStyle w:val="CaptionedFigure"/>
      </w:pPr>
      <w:bookmarkStart w:id="63" w:name="fig:010"/>
      <w:r>
        <w:drawing>
          <wp:inline>
            <wp:extent cx="5334000" cy="1093229"/>
            <wp:effectExtent b="0" l="0" r="0" t="0"/>
            <wp:docPr descr="Figure 10: Инициализация словаря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3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Инициализация словаря</w:t>
      </w:r>
    </w:p>
    <w:bookmarkEnd w:id="0"/>
    <w:p>
      <w:pPr>
        <w:pStyle w:val="BodyText"/>
      </w:pPr>
      <w:r>
        <w:t xml:space="preserve">Можно инициировать пустой словарь, не задавая строго структуру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]):</w:t>
      </w:r>
    </w:p>
    <w:bookmarkStart w:id="0" w:name="fig:011"/>
    <w:p>
      <w:pPr>
        <w:pStyle w:val="CaptionedFigure"/>
      </w:pPr>
      <w:bookmarkStart w:id="67" w:name="fig:011"/>
      <w:r>
        <w:drawing>
          <wp:inline>
            <wp:extent cx="4584700" cy="1130300"/>
            <wp:effectExtent b="0" l="0" r="0" t="0"/>
            <wp:docPr descr="Figure 11: Инициализация пустого словаря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Инициализация пустого словаря</w:t>
      </w:r>
    </w:p>
    <w:bookmarkEnd w:id="0"/>
    <w:p>
      <w:pPr>
        <w:pStyle w:val="BodyText"/>
      </w:pPr>
      <w:r>
        <w:t xml:space="preserve">Далее требуется заполнить словарь ключами и годами, которые содержат все языки программирования,</w:t>
      </w:r>
      <w:r>
        <w:t xml:space="preserve"> </w:t>
      </w:r>
      <w:r>
        <w:t xml:space="preserve">созданные в каждом году, в качестве значений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]):</w:t>
      </w:r>
    </w:p>
    <w:bookmarkStart w:id="0" w:name="fig:012"/>
    <w:p>
      <w:pPr>
        <w:pStyle w:val="CaptionedFigure"/>
      </w:pPr>
      <w:bookmarkStart w:id="71" w:name="fig:012"/>
      <w:r>
        <w:drawing>
          <wp:inline>
            <wp:extent cx="4406900" cy="2260600"/>
            <wp:effectExtent b="0" l="0" r="0" t="0"/>
            <wp:docPr descr="Figure 12: Заполнение словаря данными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Заполнение словаря данными</w:t>
      </w:r>
    </w:p>
    <w:bookmarkEnd w:id="0"/>
    <w:p>
      <w:pPr>
        <w:pStyle w:val="BodyText"/>
      </w:pPr>
      <w:r>
        <w:t xml:space="preserve">В результате при вызове словаря можно, выбрав любой год, узнать, какие языки программирования были созданы в этом году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]):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3492500" cy="1282700"/>
            <wp:effectExtent b="0" l="0" r="0" t="0"/>
            <wp:docPr descr="Figure 13: Пример работы словаря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Пример работы словаря</w:t>
      </w:r>
    </w:p>
    <w:bookmarkEnd w:id="0"/>
    <w:bookmarkEnd w:id="76"/>
    <w:bookmarkStart w:id="81" w:name="dataframes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DataFrames</w:t>
      </w:r>
    </w:p>
    <w:p>
      <w:pPr>
        <w:pStyle w:val="FirstParagraph"/>
      </w:pPr>
      <w:r>
        <w:t xml:space="preserve">Работа с данными, записанными в структуре DataFrame, позволяет использовать индексацию и получить доступ к столбцам по заданному имени заголовка или по индексу столбца.</w:t>
      </w:r>
    </w:p>
    <w:p>
      <w:pPr>
        <w:pStyle w:val="BodyText"/>
      </w:pPr>
      <w:r>
        <w:t xml:space="preserve">На примере с данными о языках программирования и годах их создания зададим структуру DataFrame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]):</w:t>
      </w:r>
    </w:p>
    <w:bookmarkStart w:id="0" w:name="fig:014"/>
    <w:p>
      <w:pPr>
        <w:pStyle w:val="CaptionedFigure"/>
      </w:pPr>
      <w:bookmarkStart w:id="80" w:name="fig:014"/>
      <w:r>
        <w:drawing>
          <wp:inline>
            <wp:extent cx="5334000" cy="5660142"/>
            <wp:effectExtent b="0" l="0" r="0" t="0"/>
            <wp:docPr descr="Figure 14: Пример создания структуры DataFrame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0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14: Пример создания структуры DataFrame</w:t>
      </w:r>
    </w:p>
    <w:bookmarkEnd w:id="0"/>
    <w:bookmarkEnd w:id="81"/>
    <w:bookmarkStart w:id="90" w:name="rdataset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RDatasets</w:t>
      </w:r>
    </w:p>
    <w:p>
      <w:pPr>
        <w:pStyle w:val="FirstParagraph"/>
      </w:pPr>
      <w:r>
        <w:t xml:space="preserve">С данными можно работать также как с наборами данных через пакет RDatasets языка R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]):</w:t>
      </w:r>
    </w:p>
    <w:bookmarkStart w:id="0" w:name="fig:015"/>
    <w:p>
      <w:pPr>
        <w:pStyle w:val="CaptionedFigure"/>
      </w:pPr>
      <w:bookmarkStart w:id="85" w:name="fig:015"/>
      <w:r>
        <w:drawing>
          <wp:inline>
            <wp:extent cx="5334000" cy="4997621"/>
            <wp:effectExtent b="0" l="0" r="0" t="0"/>
            <wp:docPr descr="Figure 15: Работа с пакетом RDatasets" title="" id="83" name="Picture"/>
            <a:graphic>
              <a:graphicData uri="http://schemas.openxmlformats.org/drawingml/2006/picture">
                <pic:pic>
                  <pic:nvPicPr>
                    <pic:cNvPr descr="image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7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15: Работа с пакетом RDatasets</w:t>
      </w:r>
    </w:p>
    <w:bookmarkEnd w:id="0"/>
    <w:p>
      <w:pPr>
        <w:pStyle w:val="BodyText"/>
      </w:pPr>
      <w:r>
        <w:t xml:space="preserve">Пакет RDatasets также предоставляет возможность с помощью description получить основные статистические</w:t>
      </w:r>
      <w:r>
        <w:t xml:space="preserve"> </w:t>
      </w:r>
      <w:r>
        <w:t xml:space="preserve">сведения о каждом столбце в наборе данных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]):</w:t>
      </w:r>
    </w:p>
    <w:bookmarkStart w:id="0" w:name="fig:016"/>
    <w:p>
      <w:pPr>
        <w:pStyle w:val="CaptionedFigure"/>
      </w:pPr>
      <w:bookmarkStart w:id="89" w:name="fig:016"/>
      <w:r>
        <w:drawing>
          <wp:inline>
            <wp:extent cx="5334000" cy="2701046"/>
            <wp:effectExtent b="0" l="0" r="0" t="0"/>
            <wp:docPr descr="Figure 16: Получение основных статических сведений о каждом столбце в наборе данных" title="" id="87" name="Picture"/>
            <a:graphic>
              <a:graphicData uri="http://schemas.openxmlformats.org/drawingml/2006/picture">
                <pic:pic>
                  <pic:nvPicPr>
                    <pic:cNvPr descr="image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16: Получение основных статических сведений о каждом столбце в наборе данных</w:t>
      </w:r>
    </w:p>
    <w:bookmarkEnd w:id="0"/>
    <w:bookmarkEnd w:id="90"/>
    <w:bookmarkStart w:id="111" w:name="X89a1aeecf2724b048b64f945d5464620886f56a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Работа с переменными отсутствующего типа (Missing Values)</w:t>
      </w:r>
    </w:p>
    <w:p>
      <w:pPr>
        <w:pStyle w:val="FirstParagraph"/>
      </w:pPr>
      <w:r>
        <w:t xml:space="preserve">Пакет DataFrames позволяет использовать так называемый «отсутствующий» тип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]):</w:t>
      </w:r>
    </w:p>
    <w:bookmarkStart w:id="0" w:name="fig:017"/>
    <w:p>
      <w:pPr>
        <w:pStyle w:val="CaptionedFigure"/>
      </w:pPr>
      <w:bookmarkStart w:id="94" w:name="fig:017"/>
      <w:r>
        <w:drawing>
          <wp:inline>
            <wp:extent cx="3225800" cy="1270000"/>
            <wp:effectExtent b="0" l="0" r="0" t="0"/>
            <wp:docPr descr="Figure 17: Использование “отсутствующего” типа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17: Использование</w:t>
      </w:r>
      <w:r>
        <w:t xml:space="preserve"> </w:t>
      </w:r>
      <w:r>
        <w:t xml:space="preserve">“</w:t>
      </w:r>
      <w:r>
        <w:t xml:space="preserve">отсутствующего</w:t>
      </w:r>
      <w:r>
        <w:t xml:space="preserve">”</w:t>
      </w:r>
      <w:r>
        <w:t xml:space="preserve"> </w:t>
      </w:r>
      <w:r>
        <w:t xml:space="preserve">типа</w:t>
      </w:r>
    </w:p>
    <w:bookmarkEnd w:id="0"/>
    <w:p>
      <w:pPr>
        <w:pStyle w:val="BodyText"/>
      </w:pPr>
      <w:r>
        <w:t xml:space="preserve">В операции сложения числа и переменной с отсутствующим типом значение также будет иметь отсутствующий</w:t>
      </w:r>
      <w:r>
        <w:t xml:space="preserve"> </w:t>
      </w:r>
      <w:r>
        <w:t xml:space="preserve">тип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]):</w:t>
      </w:r>
    </w:p>
    <w:bookmarkStart w:id="0" w:name="fig:018"/>
    <w:p>
      <w:pPr>
        <w:pStyle w:val="CaptionedFigure"/>
      </w:pPr>
      <w:bookmarkStart w:id="98" w:name="fig:018"/>
      <w:r>
        <w:drawing>
          <wp:inline>
            <wp:extent cx="5334000" cy="714686"/>
            <wp:effectExtent b="0" l="0" r="0" t="0"/>
            <wp:docPr descr="Figure 18: Операция сложения числа и переменной с отсутствующим типом" title="" id="96" name="Picture"/>
            <a:graphic>
              <a:graphicData uri="http://schemas.openxmlformats.org/drawingml/2006/picture">
                <pic:pic>
                  <pic:nvPicPr>
                    <pic:cNvPr descr="image/1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18: Операция сложения числа и переменной с отсутствующим типом</w:t>
      </w:r>
    </w:p>
    <w:bookmarkEnd w:id="0"/>
    <w:p>
      <w:pPr>
        <w:pStyle w:val="BodyText"/>
      </w:pPr>
      <w:r>
        <w:t xml:space="preserve">Приведём пример работы с данными, среди которых есть данные с отсутствующим типом.</w:t>
      </w:r>
    </w:p>
    <w:p>
      <w:pPr>
        <w:pStyle w:val="BodyText"/>
      </w:pPr>
      <w:r>
        <w:t xml:space="preserve">Предположим есть перечень продуктов, для которых заданы калории. В массиве значений калорий есть значение с отсутствующим</w:t>
      </w:r>
      <w:r>
        <w:t xml:space="preserve"> </w:t>
      </w:r>
      <w:r>
        <w:t xml:space="preserve">типом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]):</w:t>
      </w:r>
    </w:p>
    <w:bookmarkStart w:id="0" w:name="fig:019"/>
    <w:p>
      <w:pPr>
        <w:pStyle w:val="CaptionedFigure"/>
      </w:pPr>
      <w:bookmarkStart w:id="102" w:name="fig:019"/>
      <w:r>
        <w:drawing>
          <wp:inline>
            <wp:extent cx="5334000" cy="1911170"/>
            <wp:effectExtent b="0" l="0" r="0" t="0"/>
            <wp:docPr descr="Figure 19: Пример работы с данными, среди которых есть данные с отсутствующим типом" title="" id="100" name="Picture"/>
            <a:graphic>
              <a:graphicData uri="http://schemas.openxmlformats.org/drawingml/2006/picture">
                <pic:pic>
                  <pic:nvPicPr>
                    <pic:cNvPr descr="image/1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1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19: Пример работы с данными, среди которых есть данные с отсутствующим типом</w:t>
      </w:r>
    </w:p>
    <w:bookmarkEnd w:id="0"/>
    <w:p>
      <w:pPr>
        <w:pStyle w:val="BodyText"/>
      </w:pPr>
      <w:r>
        <w:t xml:space="preserve">При попытке получить среднее значение калорий, ничего не получится из-за наличия переменной с отсутствующим типом.</w:t>
      </w:r>
    </w:p>
    <w:p>
      <w:pPr>
        <w:pStyle w:val="BodyText"/>
      </w:pPr>
      <w:r>
        <w:t xml:space="preserve">Для решения этой проблемы необходимо игнорировать отсутствующий тип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]):</w:t>
      </w:r>
    </w:p>
    <w:bookmarkStart w:id="0" w:name="fig:020"/>
    <w:p>
      <w:pPr>
        <w:pStyle w:val="CaptionedFigure"/>
      </w:pPr>
      <w:bookmarkStart w:id="106" w:name="fig:020"/>
      <w:r>
        <w:drawing>
          <wp:inline>
            <wp:extent cx="5334000" cy="1922828"/>
            <wp:effectExtent b="0" l="0" r="0" t="0"/>
            <wp:docPr descr="Figure 20: Игнорирование отсутствующего типа" title="" id="104" name="Picture"/>
            <a:graphic>
              <a:graphicData uri="http://schemas.openxmlformats.org/drawingml/2006/picture">
                <pic:pic>
                  <pic:nvPicPr>
                    <pic:cNvPr descr="image/2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2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20: Игнорирование отсутствующего типа</w:t>
      </w:r>
    </w:p>
    <w:bookmarkEnd w:id="0"/>
    <w:p>
      <w:pPr>
        <w:pStyle w:val="BodyText"/>
      </w:pPr>
      <w:r>
        <w:t xml:space="preserve">Далее показано, как можно сформировать таблицы данных и объединить их в один фрейм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]):</w:t>
      </w:r>
    </w:p>
    <w:bookmarkStart w:id="0" w:name="fig:021"/>
    <w:p>
      <w:pPr>
        <w:pStyle w:val="CaptionedFigure"/>
      </w:pPr>
      <w:bookmarkStart w:id="110" w:name="fig:021"/>
      <w:r>
        <w:drawing>
          <wp:inline>
            <wp:extent cx="5334000" cy="3350963"/>
            <wp:effectExtent b="0" l="0" r="0" t="0"/>
            <wp:docPr descr="Figure 21: Формирование таблиц данных и их объединение в один фрейм" title="" id="108" name="Picture"/>
            <a:graphic>
              <a:graphicData uri="http://schemas.openxmlformats.org/drawingml/2006/picture">
                <pic:pic>
                  <pic:nvPicPr>
                    <pic:cNvPr descr="image/2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0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21: Формирование таблиц данных и их объединение в один фрейм</w:t>
      </w:r>
    </w:p>
    <w:bookmarkEnd w:id="0"/>
    <w:bookmarkEnd w:id="111"/>
    <w:bookmarkStart w:id="124" w:name="fileio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FileIO</w:t>
      </w:r>
    </w:p>
    <w:p>
      <w:pPr>
        <w:pStyle w:val="FirstParagraph"/>
      </w:pPr>
      <w:r>
        <w:t xml:space="preserve">В Julia можно работать с так называемыми «сырыми» данными, используя пакет FileIO.</w:t>
      </w:r>
    </w:p>
    <w:p>
      <w:pPr>
        <w:pStyle w:val="BodyText"/>
      </w:pPr>
      <w:r>
        <w:t xml:space="preserve">Попробуем посмотреть, как Julia работает с изображениями.</w:t>
      </w:r>
    </w:p>
    <w:p>
      <w:pPr>
        <w:pStyle w:val="BodyText"/>
      </w:pPr>
      <w:r>
        <w:t xml:space="preserve">Подключим соответствующий пакет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]):</w:t>
      </w:r>
    </w:p>
    <w:bookmarkStart w:id="0" w:name="fig:022"/>
    <w:p>
      <w:pPr>
        <w:pStyle w:val="CaptionedFigure"/>
      </w:pPr>
      <w:bookmarkStart w:id="115" w:name="fig:022"/>
      <w:r>
        <w:drawing>
          <wp:inline>
            <wp:extent cx="5334000" cy="1446675"/>
            <wp:effectExtent b="0" l="0" r="0" t="0"/>
            <wp:docPr descr="Figure 22: Подключение пакетов" title="" id="113" name="Picture"/>
            <a:graphic>
              <a:graphicData uri="http://schemas.openxmlformats.org/drawingml/2006/picture">
                <pic:pic>
                  <pic:nvPicPr>
                    <pic:cNvPr descr="image/22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6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22: Подключение пакетов</w:t>
      </w:r>
    </w:p>
    <w:bookmarkEnd w:id="0"/>
    <w:p>
      <w:pPr>
        <w:pStyle w:val="BodyText"/>
      </w:pPr>
      <w:r>
        <w:t xml:space="preserve">Загрузим изображение (в данном случае логотип Julia)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]):</w:t>
      </w:r>
    </w:p>
    <w:bookmarkStart w:id="0" w:name="fig:023"/>
    <w:p>
      <w:pPr>
        <w:pStyle w:val="CaptionedFigure"/>
      </w:pPr>
      <w:bookmarkStart w:id="119" w:name="fig:023"/>
      <w:r>
        <w:drawing>
          <wp:inline>
            <wp:extent cx="5334000" cy="4446422"/>
            <wp:effectExtent b="0" l="0" r="0" t="0"/>
            <wp:docPr descr="Figure 23: Загрузка изображения" title="" id="117" name="Picture"/>
            <a:graphic>
              <a:graphicData uri="http://schemas.openxmlformats.org/drawingml/2006/picture">
                <pic:pic>
                  <pic:nvPicPr>
                    <pic:cNvPr descr="image/2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6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 23: Загрузка изображения</w:t>
      </w:r>
    </w:p>
    <w:bookmarkEnd w:id="0"/>
    <w:p>
      <w:pPr>
        <w:pStyle w:val="BodyText"/>
      </w:pPr>
      <w:r>
        <w:t xml:space="preserve">Julia хранит изображение в виде множества цветов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]):</w:t>
      </w:r>
    </w:p>
    <w:bookmarkStart w:id="0" w:name="fig:024"/>
    <w:p>
      <w:pPr>
        <w:pStyle w:val="CaptionedFigure"/>
      </w:pPr>
      <w:bookmarkStart w:id="123" w:name="fig:024"/>
      <w:r>
        <w:drawing>
          <wp:inline>
            <wp:extent cx="5334000" cy="1091923"/>
            <wp:effectExtent b="0" l="0" r="0" t="0"/>
            <wp:docPr descr="Figure 24: Определение типа и размера данных" title="" id="121" name="Picture"/>
            <a:graphic>
              <a:graphicData uri="http://schemas.openxmlformats.org/drawingml/2006/picture">
                <pic:pic>
                  <pic:nvPicPr>
                    <pic:cNvPr descr="image/2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1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Figure 24: Определение типа и размера данных</w:t>
      </w:r>
    </w:p>
    <w:bookmarkEnd w:id="0"/>
    <w:bookmarkEnd w:id="124"/>
    <w:bookmarkStart w:id="149" w:name="X22c72ed1b58723b81878fe6be0e8196c6e93579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Обработка данных: стандартные алгоритмы машинного обучения в Julia. Кластеризация данных. Метод k-средних</w:t>
      </w:r>
    </w:p>
    <w:p>
      <w:pPr>
        <w:pStyle w:val="FirstParagraph"/>
      </w:pPr>
      <w:r>
        <w:t xml:space="preserve">Задача кластеризации данных заключается в формировании однородной группы упорядоченных по какому-то признаку данных.</w:t>
      </w:r>
    </w:p>
    <w:p>
      <w:pPr>
        <w:pStyle w:val="BodyText"/>
      </w:pPr>
      <w:r>
        <w:t xml:space="preserve">Метод k-средних позволяет минимизировать суммарное квадратичное отклонение точек кластеров от центров этих кластеров.</w:t>
      </w:r>
    </w:p>
    <w:p>
      <w:pPr>
        <w:pStyle w:val="BodyText"/>
      </w:pPr>
      <w:r>
        <w:t xml:space="preserve">Рассмотрим задачу кластеризации данных на примере данных о недвижимости. Файл с данными houses.csv</w:t>
      </w:r>
      <w:r>
        <w:t xml:space="preserve"> </w:t>
      </w:r>
      <w:r>
        <w:t xml:space="preserve">содержит список транзакций с недвижимостью в районе Сакраменто, о которых было сообщено в течение</w:t>
      </w:r>
      <w:r>
        <w:t xml:space="preserve"> </w:t>
      </w:r>
      <w:r>
        <w:t xml:space="preserve">определённого числа дней.</w:t>
      </w:r>
    </w:p>
    <w:p>
      <w:pPr>
        <w:pStyle w:val="BodyText"/>
      </w:pPr>
      <w:r>
        <w:t xml:space="preserve">Сначала подключим необходимые для работы пакеты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]):</w:t>
      </w:r>
    </w:p>
    <w:bookmarkStart w:id="0" w:name="fig:025"/>
    <w:p>
      <w:pPr>
        <w:pStyle w:val="CaptionedFigure"/>
      </w:pPr>
      <w:bookmarkStart w:id="128" w:name="fig:025"/>
      <w:r>
        <w:drawing>
          <wp:inline>
            <wp:extent cx="5334000" cy="2844800"/>
            <wp:effectExtent b="0" l="0" r="0" t="0"/>
            <wp:docPr descr="Figure 25: Подключение нужных пакетов" title="" id="126" name="Picture"/>
            <a:graphic>
              <a:graphicData uri="http://schemas.openxmlformats.org/drawingml/2006/picture">
                <pic:pic>
                  <pic:nvPicPr>
                    <pic:cNvPr descr="image/2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25: Подключение нужных пакетов</w:t>
      </w:r>
    </w:p>
    <w:bookmarkEnd w:id="0"/>
    <w:p>
      <w:pPr>
        <w:pStyle w:val="BodyText"/>
      </w:pPr>
      <w:r>
        <w:t xml:space="preserve">Затем загрузим данные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]):</w:t>
      </w:r>
    </w:p>
    <w:bookmarkStart w:id="0" w:name="fig:026"/>
    <w:p>
      <w:pPr>
        <w:pStyle w:val="CaptionedFigure"/>
      </w:pPr>
      <w:bookmarkStart w:id="132" w:name="fig:026"/>
      <w:r>
        <w:drawing>
          <wp:inline>
            <wp:extent cx="5334000" cy="2566358"/>
            <wp:effectExtent b="0" l="0" r="0" t="0"/>
            <wp:docPr descr="Figure 26: Загрузка данных" title="" id="130" name="Picture"/>
            <a:graphic>
              <a:graphicData uri="http://schemas.openxmlformats.org/drawingml/2006/picture">
                <pic:pic>
                  <pic:nvPicPr>
                    <pic:cNvPr descr="image/2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6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26: Загрузка данных</w:t>
      </w:r>
    </w:p>
    <w:bookmarkEnd w:id="0"/>
    <w:p>
      <w:pPr>
        <w:pStyle w:val="BodyText"/>
      </w:pPr>
      <w:r>
        <w:t xml:space="preserve">Построим график цен на недвижимость в зависимости от площади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]):</w:t>
      </w:r>
    </w:p>
    <w:bookmarkStart w:id="0" w:name="fig:027"/>
    <w:p>
      <w:pPr>
        <w:pStyle w:val="CaptionedFigure"/>
      </w:pPr>
      <w:bookmarkStart w:id="136" w:name="fig:027"/>
      <w:r>
        <w:drawing>
          <wp:inline>
            <wp:extent cx="5334000" cy="4122442"/>
            <wp:effectExtent b="0" l="0" r="0" t="0"/>
            <wp:docPr descr="Figure 27: Построение графика цен на недвижимость в зависимости от площади" title="" id="134" name="Picture"/>
            <a:graphic>
              <a:graphicData uri="http://schemas.openxmlformats.org/drawingml/2006/picture">
                <pic:pic>
                  <pic:nvPicPr>
                    <pic:cNvPr descr="image/27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2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27: Построение графика цен на недвижимость в зависимости от площади</w:t>
      </w:r>
    </w:p>
    <w:bookmarkEnd w:id="0"/>
    <w:p>
      <w:pPr>
        <w:pStyle w:val="BodyText"/>
      </w:pPr>
      <w:r>
        <w:t xml:space="preserve">Для того чтобы избавиться от</w:t>
      </w:r>
      <w:r>
        <w:t xml:space="preserve"> </w:t>
      </w:r>
      <w:r>
        <w:t xml:space="preserve">“</w:t>
      </w:r>
      <w:r>
        <w:t xml:space="preserve">артефактов</w:t>
      </w:r>
      <w:r>
        <w:t xml:space="preserve">”</w:t>
      </w:r>
      <w:r>
        <w:t xml:space="preserve">, можно отфильтровать и исключить такие значения, получить более корректный график цен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]):</w:t>
      </w:r>
    </w:p>
    <w:bookmarkStart w:id="0" w:name="fig:028"/>
    <w:p>
      <w:pPr>
        <w:pStyle w:val="CaptionedFigure"/>
      </w:pPr>
      <w:bookmarkStart w:id="140" w:name="fig:028"/>
      <w:r>
        <w:drawing>
          <wp:inline>
            <wp:extent cx="5334000" cy="4241493"/>
            <wp:effectExtent b="0" l="0" r="0" t="0"/>
            <wp:docPr descr="Figure 28: Построение графика без “артефактов”" title="" id="138" name="Picture"/>
            <a:graphic>
              <a:graphicData uri="http://schemas.openxmlformats.org/drawingml/2006/picture">
                <pic:pic>
                  <pic:nvPicPr>
                    <pic:cNvPr descr="image/28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28: Построение графика без</w:t>
      </w:r>
      <w:r>
        <w:t xml:space="preserve"> </w:t>
      </w:r>
      <w:r>
        <w:t xml:space="preserve">“</w:t>
      </w:r>
      <w:r>
        <w:t xml:space="preserve">артефактов</w:t>
      </w:r>
      <w:r>
        <w:t xml:space="preserve">”</w:t>
      </w:r>
    </w:p>
    <w:bookmarkEnd w:id="0"/>
    <w:p>
      <w:pPr>
        <w:pStyle w:val="BodyText"/>
      </w:pPr>
      <w:r>
        <w:t xml:space="preserve">Построим график, обозначив каждый кластер отдельным цветом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]):</w:t>
      </w:r>
    </w:p>
    <w:bookmarkStart w:id="0" w:name="fig:029"/>
    <w:p>
      <w:pPr>
        <w:pStyle w:val="CaptionedFigure"/>
      </w:pPr>
      <w:bookmarkStart w:id="144" w:name="fig:029"/>
      <w:r>
        <w:drawing>
          <wp:inline>
            <wp:extent cx="5334000" cy="5002106"/>
            <wp:effectExtent b="0" l="0" r="0" t="0"/>
            <wp:docPr descr="Figure 29: Построение графика с кластерами разных цветов" title="" id="142" name="Picture"/>
            <a:graphic>
              <a:graphicData uri="http://schemas.openxmlformats.org/drawingml/2006/picture">
                <pic:pic>
                  <pic:nvPicPr>
                    <pic:cNvPr descr="image/29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2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29: Построение графика с кластерами разных цветов</w:t>
      </w:r>
    </w:p>
    <w:bookmarkEnd w:id="0"/>
    <w:p>
      <w:pPr>
        <w:pStyle w:val="BodyText"/>
      </w:pPr>
      <w:r>
        <w:t xml:space="preserve">Построим график, раскрасив кластеры по почтовому индексу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]):</w:t>
      </w:r>
    </w:p>
    <w:bookmarkStart w:id="0" w:name="fig:030"/>
    <w:p>
      <w:pPr>
        <w:pStyle w:val="CaptionedFigure"/>
      </w:pPr>
      <w:bookmarkStart w:id="148" w:name="fig:030"/>
      <w:r>
        <w:drawing>
          <wp:inline>
            <wp:extent cx="5334000" cy="4887575"/>
            <wp:effectExtent b="0" l="0" r="0" t="0"/>
            <wp:docPr descr="Figure 30: Построение графика с кластерами разных цветов по почтовому индексу" title="" id="146" name="Picture"/>
            <a:graphic>
              <a:graphicData uri="http://schemas.openxmlformats.org/drawingml/2006/picture">
                <pic:pic>
                  <pic:nvPicPr>
                    <pic:cNvPr descr="image/30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7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30: Построение графика с кластерами разных цветов по почтовому индексу</w:t>
      </w:r>
    </w:p>
    <w:bookmarkEnd w:id="0"/>
    <w:bookmarkEnd w:id="149"/>
    <w:bookmarkStart w:id="158" w:name="X0d9bfdd64ceeab1c77014be60a57394fb54210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Кластеризация данных. Метод k ближайших соседей</w:t>
      </w:r>
    </w:p>
    <w:p>
      <w:pPr>
        <w:pStyle w:val="FirstParagraph"/>
      </w:pPr>
      <w:r>
        <w:t xml:space="preserve">Отобразим на графике соседей выбранного объекта недвижимости (рис. [</w:t>
      </w:r>
      <w:hyperlink w:anchor="fig:031">
        <w:r>
          <w:rPr>
            <w:rStyle w:val="Hyperlink"/>
          </w:rPr>
          <w:t xml:space="preserve">31</w:t>
        </w:r>
      </w:hyperlink>
      <w:r>
        <w:t xml:space="preserve">]):</w:t>
      </w:r>
    </w:p>
    <w:bookmarkStart w:id="0" w:name="fig:031"/>
    <w:p>
      <w:pPr>
        <w:pStyle w:val="CaptionedFigure"/>
      </w:pPr>
      <w:bookmarkStart w:id="153" w:name="fig:031"/>
      <w:r>
        <w:drawing>
          <wp:inline>
            <wp:extent cx="5334000" cy="4441048"/>
            <wp:effectExtent b="0" l="0" r="0" t="0"/>
            <wp:docPr descr="Figure 31: Отображение на графике соседей выбранного объекта недвижимости" title="" id="151" name="Picture"/>
            <a:graphic>
              <a:graphicData uri="http://schemas.openxmlformats.org/drawingml/2006/picture">
                <pic:pic>
                  <pic:nvPicPr>
                    <pic:cNvPr descr="image/31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Figure 31: Отображение на графике соседей выбранного объекта недвижимости</w:t>
      </w:r>
    </w:p>
    <w:bookmarkEnd w:id="0"/>
    <w:p>
      <w:pPr>
        <w:pStyle w:val="BodyText"/>
      </w:pPr>
      <w:r>
        <w:t xml:space="preserve">Используя индексы idxs и функцию :city для индексации в DataFrame filter_houses, можно определить</w:t>
      </w:r>
      <w:r>
        <w:t xml:space="preserve"> </w:t>
      </w:r>
      <w:r>
        <w:t xml:space="preserve">районы соседних домов (рис. [</w:t>
      </w:r>
      <w:hyperlink w:anchor="fig:032">
        <w:r>
          <w:rPr>
            <w:rStyle w:val="Hyperlink"/>
          </w:rPr>
          <w:t xml:space="preserve">32</w:t>
        </w:r>
      </w:hyperlink>
      <w:r>
        <w:t xml:space="preserve">]):</w:t>
      </w:r>
    </w:p>
    <w:bookmarkStart w:id="0" w:name="fig:032"/>
    <w:p>
      <w:pPr>
        <w:pStyle w:val="CaptionedFigure"/>
      </w:pPr>
      <w:bookmarkStart w:id="157" w:name="fig:032"/>
      <w:r>
        <w:drawing>
          <wp:inline>
            <wp:extent cx="5334000" cy="2290996"/>
            <wp:effectExtent b="0" l="0" r="0" t="0"/>
            <wp:docPr descr="Figure 32: Определение районов соседних домов" title="" id="155" name="Picture"/>
            <a:graphic>
              <a:graphicData uri="http://schemas.openxmlformats.org/drawingml/2006/picture">
                <pic:pic>
                  <pic:nvPicPr>
                    <pic:cNvPr descr="image/32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0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t xml:space="preserve">Figure 32: Определение районов соседних домов</w:t>
      </w:r>
    </w:p>
    <w:bookmarkEnd w:id="0"/>
    <w:bookmarkEnd w:id="158"/>
    <w:bookmarkStart w:id="163" w:name="X40edbf6e18af6cf91fc10a1acfaf533c411aeef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Обработка данных. Метод главных компонент</w:t>
      </w:r>
    </w:p>
    <w:p>
      <w:pPr>
        <w:pStyle w:val="FirstParagraph"/>
      </w:pPr>
      <w:r>
        <w:t xml:space="preserve">Метод главных компонент (Principal Components Analysis, PCA) позволяет уменьшить размерность данных,</w:t>
      </w:r>
      <w:r>
        <w:t xml:space="preserve"> </w:t>
      </w:r>
      <w:r>
        <w:t xml:space="preserve">потеряв наименьшее количество полезной информации. Метод имеет широкое применение в различных областях</w:t>
      </w:r>
      <w:r>
        <w:t xml:space="preserve"> </w:t>
      </w:r>
      <w:r>
        <w:t xml:space="preserve">знаний, например, при визуализации данных, компрессии изображений, в эконометрике, некоторых</w:t>
      </w:r>
      <w:r>
        <w:t xml:space="preserve"> </w:t>
      </w:r>
      <w:r>
        <w:t xml:space="preserve">гуманитарных предметных областях, например, в социологии или в политологии.</w:t>
      </w:r>
    </w:p>
    <w:p>
      <w:pPr>
        <w:pStyle w:val="BodyText"/>
      </w:pPr>
      <w:r>
        <w:t xml:space="preserve">На примере с данными о недвижимости попробуем уменьшить размеры данных о цене и площади из набора</w:t>
      </w:r>
      <w:r>
        <w:t xml:space="preserve"> </w:t>
      </w:r>
      <w:r>
        <w:t xml:space="preserve">данных домов (рис. [</w:t>
      </w:r>
      <w:hyperlink w:anchor="fig:033">
        <w:r>
          <w:rPr>
            <w:rStyle w:val="Hyperlink"/>
          </w:rPr>
          <w:t xml:space="preserve">33</w:t>
        </w:r>
      </w:hyperlink>
      <w:r>
        <w:t xml:space="preserve">]):</w:t>
      </w:r>
    </w:p>
    <w:bookmarkStart w:id="0" w:name="fig:033"/>
    <w:p>
      <w:pPr>
        <w:pStyle w:val="CaptionedFigure"/>
      </w:pPr>
      <w:bookmarkStart w:id="162" w:name="fig:033"/>
      <w:r>
        <w:drawing>
          <wp:inline>
            <wp:extent cx="5334000" cy="3968253"/>
            <wp:effectExtent b="0" l="0" r="0" t="0"/>
            <wp:docPr descr="Figure 33: Попытка уменьшения размера данных о цене и площади из набора данных домов" title="" id="160" name="Picture"/>
            <a:graphic>
              <a:graphicData uri="http://schemas.openxmlformats.org/drawingml/2006/picture">
                <pic:pic>
                  <pic:nvPicPr>
                    <pic:cNvPr descr="image/33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Figure 33: Попытка уменьшения размера данных о цене и площади из набора данных домов</w:t>
      </w:r>
    </w:p>
    <w:bookmarkEnd w:id="0"/>
    <w:bookmarkEnd w:id="163"/>
    <w:bookmarkStart w:id="176" w:name="обработка-данных.-линейная-регрессия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Обработка данных. Линейная регрессия</w:t>
      </w:r>
    </w:p>
    <w:p>
      <w:pPr>
        <w:pStyle w:val="FirstParagraph"/>
      </w:pPr>
      <w:r>
        <w:t xml:space="preserve">Регрессионный анализ представляет собой набор статистических методов исследования влияния одной или нескольких независимых</w:t>
      </w:r>
      <w:r>
        <w:t xml:space="preserve"> </w:t>
      </w:r>
      <w:r>
        <w:t xml:space="preserve">переменных (регрессоров) на зависимую (критериальная) переменную. Терминология зависимых и независимых</w:t>
      </w:r>
      <w:r>
        <w:t xml:space="preserve"> </w:t>
      </w:r>
      <w:r>
        <w:t xml:space="preserve">переменных отражает лишь математическую зависимость переменных, а не причинноследственные отношения.</w:t>
      </w:r>
    </w:p>
    <w:p>
      <w:pPr>
        <w:pStyle w:val="BodyText"/>
      </w:pPr>
      <w:r>
        <w:t xml:space="preserve">Наиболее распространённый вид регрессионного анализа — линейная регрессия, когда находят линейную</w:t>
      </w:r>
      <w:r>
        <w:t xml:space="preserve"> </w:t>
      </w:r>
      <w:r>
        <w:t xml:space="preserve">функцию, которая согласно определённым математическим критериям наиболее соответствует данным.</w:t>
      </w:r>
    </w:p>
    <w:p>
      <w:pPr>
        <w:pStyle w:val="BodyText"/>
      </w:pPr>
      <w:r>
        <w:t xml:space="preserve">Зададим случайный набор данных (можно использовать и полученные экспериментальным путём какие-то данные).</w:t>
      </w:r>
      <w:r>
        <w:t xml:space="preserve"> </w:t>
      </w:r>
      <w:r>
        <w:t xml:space="preserve">Попробуем найти для данных лучшее соответствие (рис. [</w:t>
      </w:r>
      <w:hyperlink w:anchor="fig:034">
        <w:r>
          <w:rPr>
            <w:rStyle w:val="Hyperlink"/>
          </w:rPr>
          <w:t xml:space="preserve">34</w:t>
        </w:r>
      </w:hyperlink>
      <w:r>
        <w:t xml:space="preserve">]):</w:t>
      </w:r>
    </w:p>
    <w:bookmarkStart w:id="0" w:name="fig:034"/>
    <w:p>
      <w:pPr>
        <w:pStyle w:val="CaptionedFigure"/>
      </w:pPr>
      <w:bookmarkStart w:id="167" w:name="fig:034"/>
      <w:r>
        <w:drawing>
          <wp:inline>
            <wp:extent cx="5334000" cy="3576033"/>
            <wp:effectExtent b="0" l="0" r="0" t="0"/>
            <wp:docPr descr="Figure 34: Исходные данные" title="" id="165" name="Picture"/>
            <a:graphic>
              <a:graphicData uri="http://schemas.openxmlformats.org/drawingml/2006/picture">
                <pic:pic>
                  <pic:nvPicPr>
                    <pic:cNvPr descr="image/34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6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p>
      <w:pPr>
        <w:pStyle w:val="ImageCaption"/>
      </w:pPr>
      <w:r>
        <w:t xml:space="preserve">Figure 34: Исходные данные</w:t>
      </w:r>
    </w:p>
    <w:bookmarkEnd w:id="0"/>
    <w:p>
      <w:pPr>
        <w:pStyle w:val="BodyText"/>
      </w:pPr>
      <w:r>
        <w:t xml:space="preserve">Определим функцию линейной регрессии. Применим функцию линейной регрессии для построения</w:t>
      </w:r>
      <w:r>
        <w:t xml:space="preserve"> </w:t>
      </w:r>
      <w:r>
        <w:t xml:space="preserve">соответствующего графика значений (рис. [</w:t>
      </w:r>
      <w:hyperlink w:anchor="fig:035">
        <w:r>
          <w:rPr>
            <w:rStyle w:val="Hyperlink"/>
          </w:rPr>
          <w:t xml:space="preserve">35</w:t>
        </w:r>
      </w:hyperlink>
      <w:r>
        <w:t xml:space="preserve">]):</w:t>
      </w:r>
    </w:p>
    <w:bookmarkStart w:id="0" w:name="fig:035"/>
    <w:p>
      <w:pPr>
        <w:pStyle w:val="CaptionedFigure"/>
      </w:pPr>
      <w:bookmarkStart w:id="171" w:name="fig:035"/>
      <w:r>
        <w:drawing>
          <wp:inline>
            <wp:extent cx="5334000" cy="3528519"/>
            <wp:effectExtent b="0" l="0" r="0" t="0"/>
            <wp:docPr descr="Figure 35: Применение функции для построения графика" title="" id="169" name="Picture"/>
            <a:graphic>
              <a:graphicData uri="http://schemas.openxmlformats.org/drawingml/2006/picture">
                <pic:pic>
                  <pic:nvPicPr>
                    <pic:cNvPr descr="image/35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p>
      <w:pPr>
        <w:pStyle w:val="ImageCaption"/>
      </w:pPr>
      <w:r>
        <w:t xml:space="preserve">Figure 35: Применение функции для построения графика</w:t>
      </w:r>
    </w:p>
    <w:bookmarkEnd w:id="0"/>
    <w:p>
      <w:pPr>
        <w:pStyle w:val="BodyText"/>
      </w:pPr>
      <w:r>
        <w:t xml:space="preserve">Сгенерируем больший набор данных. Определим, сколько времени потребуется, чтобы найти соответствие</w:t>
      </w:r>
      <w:r>
        <w:t xml:space="preserve"> </w:t>
      </w:r>
      <w:r>
        <w:t xml:space="preserve">этим данным. Для сравнения реализуем подобный код на языке Python. Используем пакет для анализа производительности,</w:t>
      </w:r>
      <w:r>
        <w:t xml:space="preserve"> </w:t>
      </w:r>
      <w:r>
        <w:t xml:space="preserve">чтобы провести сравнение (рис. [</w:t>
      </w:r>
      <w:hyperlink w:anchor="fig:036">
        <w:r>
          <w:rPr>
            <w:rStyle w:val="Hyperlink"/>
          </w:rPr>
          <w:t xml:space="preserve">36</w:t>
        </w:r>
      </w:hyperlink>
      <w:r>
        <w:t xml:space="preserve">]):</w:t>
      </w:r>
    </w:p>
    <w:bookmarkStart w:id="0" w:name="fig:036"/>
    <w:p>
      <w:pPr>
        <w:pStyle w:val="CaptionedFigure"/>
      </w:pPr>
      <w:bookmarkStart w:id="175" w:name="fig:036"/>
      <w:r>
        <w:drawing>
          <wp:inline>
            <wp:extent cx="5334000" cy="4414089"/>
            <wp:effectExtent b="0" l="0" r="0" t="0"/>
            <wp:docPr descr="Figure 36: Сравнение" title="" id="173" name="Picture"/>
            <a:graphic>
              <a:graphicData uri="http://schemas.openxmlformats.org/drawingml/2006/picture">
                <pic:pic>
                  <pic:nvPicPr>
                    <pic:cNvPr descr="image/36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5"/>
    </w:p>
    <w:p>
      <w:pPr>
        <w:pStyle w:val="ImageCaption"/>
      </w:pPr>
      <w:r>
        <w:t xml:space="preserve">Figure 36: Сравнение</w:t>
      </w:r>
    </w:p>
    <w:bookmarkEnd w:id="0"/>
    <w:bookmarkEnd w:id="176"/>
    <w:bookmarkStart w:id="213" w:name="самостоятельное-выполнение"/>
    <w:p>
      <w:pPr>
        <w:pStyle w:val="Heading2"/>
      </w:pPr>
      <w:r>
        <w:rPr>
          <w:rStyle w:val="SectionNumber"/>
        </w:rPr>
        <w:t xml:space="preserve">2.13</w:t>
      </w:r>
      <w:r>
        <w:tab/>
      </w:r>
      <w:r>
        <w:t xml:space="preserve">Самостоятельное выполнение</w:t>
      </w:r>
    </w:p>
    <w:p>
      <w:pPr>
        <w:pStyle w:val="FirstParagraph"/>
      </w:pPr>
      <w:r>
        <w:t xml:space="preserve">Выполнение задания №1 (рис. [</w:t>
      </w:r>
      <w:hyperlink w:anchor="fig:037">
        <w:r>
          <w:rPr>
            <w:rStyle w:val="Hyperlink"/>
          </w:rPr>
          <w:t xml:space="preserve">37</w:t>
        </w:r>
      </w:hyperlink>
      <w:r>
        <w:t xml:space="preserve">] - рис. [</w:t>
      </w:r>
      <w:hyperlink w:anchor="fig:039">
        <w:r>
          <w:rPr>
            <w:rStyle w:val="Hyperlink"/>
          </w:rPr>
          <w:t xml:space="preserve">39</w:t>
        </w:r>
      </w:hyperlink>
      <w:r>
        <w:t xml:space="preserve">]):</w:t>
      </w:r>
    </w:p>
    <w:bookmarkStart w:id="0" w:name="fig:037"/>
    <w:p>
      <w:pPr>
        <w:pStyle w:val="CaptionedFigure"/>
      </w:pPr>
      <w:bookmarkStart w:id="180" w:name="fig:037"/>
      <w:r>
        <w:drawing>
          <wp:inline>
            <wp:extent cx="4064000" cy="2095500"/>
            <wp:effectExtent b="0" l="0" r="0" t="0"/>
            <wp:docPr descr="Figure 37: Решение задания №1" title="" id="178" name="Picture"/>
            <a:graphic>
              <a:graphicData uri="http://schemas.openxmlformats.org/drawingml/2006/picture">
                <pic:pic>
                  <pic:nvPicPr>
                    <pic:cNvPr descr="image/37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0"/>
    </w:p>
    <w:p>
      <w:pPr>
        <w:pStyle w:val="ImageCaption"/>
      </w:pPr>
      <w:r>
        <w:t xml:space="preserve">Figure 37: Решение задания №1</w:t>
      </w:r>
    </w:p>
    <w:bookmarkEnd w:id="0"/>
    <w:bookmarkStart w:id="0" w:name="fig:038"/>
    <w:p>
      <w:pPr>
        <w:pStyle w:val="CaptionedFigure"/>
      </w:pPr>
      <w:bookmarkStart w:id="184" w:name="fig:038"/>
      <w:r>
        <w:drawing>
          <wp:inline>
            <wp:extent cx="5334000" cy="3471508"/>
            <wp:effectExtent b="0" l="0" r="0" t="0"/>
            <wp:docPr descr="Figure 38: Решение задания №1" title="" id="182" name="Picture"/>
            <a:graphic>
              <a:graphicData uri="http://schemas.openxmlformats.org/drawingml/2006/picture">
                <pic:pic>
                  <pic:nvPicPr>
                    <pic:cNvPr descr="image/38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4"/>
    </w:p>
    <w:p>
      <w:pPr>
        <w:pStyle w:val="ImageCaption"/>
      </w:pPr>
      <w:r>
        <w:t xml:space="preserve">Figure 38: Решение задания №1</w:t>
      </w:r>
    </w:p>
    <w:bookmarkEnd w:id="0"/>
    <w:bookmarkStart w:id="0" w:name="fig:039"/>
    <w:p>
      <w:pPr>
        <w:pStyle w:val="CaptionedFigure"/>
      </w:pPr>
      <w:bookmarkStart w:id="188" w:name="fig:039"/>
      <w:r>
        <w:drawing>
          <wp:inline>
            <wp:extent cx="5334000" cy="4211052"/>
            <wp:effectExtent b="0" l="0" r="0" t="0"/>
            <wp:docPr descr="Figure 39: Решение задания №1" title="" id="186" name="Picture"/>
            <a:graphic>
              <a:graphicData uri="http://schemas.openxmlformats.org/drawingml/2006/picture">
                <pic:pic>
                  <pic:nvPicPr>
                    <pic:cNvPr descr="image/39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1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8"/>
    </w:p>
    <w:p>
      <w:pPr>
        <w:pStyle w:val="ImageCaption"/>
      </w:pPr>
      <w:r>
        <w:t xml:space="preserve">Figure 39: Решение задания №1</w:t>
      </w:r>
    </w:p>
    <w:bookmarkEnd w:id="0"/>
    <w:p>
      <w:pPr>
        <w:pStyle w:val="BodyText"/>
      </w:pPr>
      <w:r>
        <w:t xml:space="preserve">Выполнение задания №2 (рис. [</w:t>
      </w:r>
      <w:hyperlink w:anchor="fig:040">
        <w:r>
          <w:rPr>
            <w:rStyle w:val="Hyperlink"/>
          </w:rPr>
          <w:t xml:space="preserve">40</w:t>
        </w:r>
      </w:hyperlink>
      <w:r>
        <w:t xml:space="preserve">] - рис. [</w:t>
      </w:r>
      <w:hyperlink w:anchor="fig:041">
        <w:r>
          <w:rPr>
            <w:rStyle w:val="Hyperlink"/>
          </w:rPr>
          <w:t xml:space="preserve">41</w:t>
        </w:r>
      </w:hyperlink>
      <w:r>
        <w:t xml:space="preserve">]):</w:t>
      </w:r>
    </w:p>
    <w:bookmarkStart w:id="0" w:name="fig:040"/>
    <w:p>
      <w:pPr>
        <w:pStyle w:val="CaptionedFigure"/>
      </w:pPr>
      <w:bookmarkStart w:id="192" w:name="fig:040"/>
      <w:r>
        <w:drawing>
          <wp:inline>
            <wp:extent cx="5334000" cy="1572846"/>
            <wp:effectExtent b="0" l="0" r="0" t="0"/>
            <wp:docPr descr="Figure 40: Решение задания №2" title="" id="190" name="Picture"/>
            <a:graphic>
              <a:graphicData uri="http://schemas.openxmlformats.org/drawingml/2006/picture">
                <pic:pic>
                  <pic:nvPicPr>
                    <pic:cNvPr descr="image/40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2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2"/>
    </w:p>
    <w:p>
      <w:pPr>
        <w:pStyle w:val="ImageCaption"/>
      </w:pPr>
      <w:r>
        <w:t xml:space="preserve">Figure 40: Решение задания №2</w:t>
      </w:r>
    </w:p>
    <w:bookmarkEnd w:id="0"/>
    <w:bookmarkStart w:id="0" w:name="fig:041"/>
    <w:p>
      <w:pPr>
        <w:pStyle w:val="CaptionedFigure"/>
      </w:pPr>
      <w:bookmarkStart w:id="196" w:name="fig:041"/>
      <w:r>
        <w:drawing>
          <wp:inline>
            <wp:extent cx="5334000" cy="2275114"/>
            <wp:effectExtent b="0" l="0" r="0" t="0"/>
            <wp:docPr descr="Figure 41: Решение задания №2" title="" id="194" name="Picture"/>
            <a:graphic>
              <a:graphicData uri="http://schemas.openxmlformats.org/drawingml/2006/picture">
                <pic:pic>
                  <pic:nvPicPr>
                    <pic:cNvPr descr="image/41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5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6"/>
    </w:p>
    <w:p>
      <w:pPr>
        <w:pStyle w:val="ImageCaption"/>
      </w:pPr>
      <w:r>
        <w:t xml:space="preserve">Figure 41: Решение задания №2</w:t>
      </w:r>
    </w:p>
    <w:bookmarkEnd w:id="0"/>
    <w:p>
      <w:pPr>
        <w:pStyle w:val="BodyText"/>
      </w:pPr>
      <w:r>
        <w:t xml:space="preserve">Выполнение задания №2-2 (рис. [</w:t>
      </w:r>
      <w:hyperlink w:anchor="fig:042">
        <w:r>
          <w:rPr>
            <w:rStyle w:val="Hyperlink"/>
          </w:rPr>
          <w:t xml:space="preserve">42</w:t>
        </w:r>
      </w:hyperlink>
      <w:r>
        <w:t xml:space="preserve">] - рис. [</w:t>
      </w:r>
      <w:hyperlink w:anchor="fig:045">
        <w:r>
          <w:rPr>
            <w:rStyle w:val="Hyperlink"/>
          </w:rPr>
          <w:t xml:space="preserve">45</w:t>
        </w:r>
      </w:hyperlink>
      <w:r>
        <w:t xml:space="preserve">]):</w:t>
      </w:r>
    </w:p>
    <w:bookmarkStart w:id="0" w:name="fig:042"/>
    <w:p>
      <w:pPr>
        <w:pStyle w:val="CaptionedFigure"/>
      </w:pPr>
      <w:bookmarkStart w:id="200" w:name="fig:042"/>
      <w:r>
        <w:drawing>
          <wp:inline>
            <wp:extent cx="5334000" cy="3098708"/>
            <wp:effectExtent b="0" l="0" r="0" t="0"/>
            <wp:docPr descr="Figure 42: Решение задания №2-2" title="" id="198" name="Picture"/>
            <a:graphic>
              <a:graphicData uri="http://schemas.openxmlformats.org/drawingml/2006/picture">
                <pic:pic>
                  <pic:nvPicPr>
                    <pic:cNvPr descr="image/42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0"/>
    </w:p>
    <w:p>
      <w:pPr>
        <w:pStyle w:val="ImageCaption"/>
      </w:pPr>
      <w:r>
        <w:t xml:space="preserve">Figure 42: Решение задания №2-2</w:t>
      </w:r>
    </w:p>
    <w:bookmarkEnd w:id="0"/>
    <w:bookmarkStart w:id="0" w:name="fig:043"/>
    <w:p>
      <w:pPr>
        <w:pStyle w:val="CaptionedFigure"/>
      </w:pPr>
      <w:bookmarkStart w:id="204" w:name="fig:043"/>
      <w:r>
        <w:drawing>
          <wp:inline>
            <wp:extent cx="5334000" cy="2381097"/>
            <wp:effectExtent b="0" l="0" r="0" t="0"/>
            <wp:docPr descr="Figure 43: Решение задания №2-2a" title="" id="202" name="Picture"/>
            <a:graphic>
              <a:graphicData uri="http://schemas.openxmlformats.org/drawingml/2006/picture">
                <pic:pic>
                  <pic:nvPicPr>
                    <pic:cNvPr descr="image/43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1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4"/>
    </w:p>
    <w:p>
      <w:pPr>
        <w:pStyle w:val="ImageCaption"/>
      </w:pPr>
      <w:r>
        <w:t xml:space="preserve">Figure 43: Решение задания №2-2a</w:t>
      </w:r>
    </w:p>
    <w:bookmarkEnd w:id="0"/>
    <w:bookmarkStart w:id="0" w:name="fig:044"/>
    <w:p>
      <w:pPr>
        <w:pStyle w:val="CaptionedFigure"/>
      </w:pPr>
      <w:bookmarkStart w:id="208" w:name="fig:044"/>
      <w:r>
        <w:drawing>
          <wp:inline>
            <wp:extent cx="5334000" cy="3761549"/>
            <wp:effectExtent b="0" l="0" r="0" t="0"/>
            <wp:docPr descr="Figure 44: Решение задания №2-2b" title="" id="206" name="Picture"/>
            <a:graphic>
              <a:graphicData uri="http://schemas.openxmlformats.org/drawingml/2006/picture">
                <pic:pic>
                  <pic:nvPicPr>
                    <pic:cNvPr descr="image/44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8"/>
    </w:p>
    <w:p>
      <w:pPr>
        <w:pStyle w:val="ImageCaption"/>
      </w:pPr>
      <w:r>
        <w:t xml:space="preserve">Figure 44: Решение задания №2-2b</w:t>
      </w:r>
    </w:p>
    <w:bookmarkEnd w:id="0"/>
    <w:bookmarkStart w:id="0" w:name="fig:045"/>
    <w:p>
      <w:pPr>
        <w:pStyle w:val="CaptionedFigure"/>
      </w:pPr>
      <w:bookmarkStart w:id="212" w:name="fig:045"/>
      <w:r>
        <w:drawing>
          <wp:inline>
            <wp:extent cx="5334000" cy="3346654"/>
            <wp:effectExtent b="0" l="0" r="0" t="0"/>
            <wp:docPr descr="Figure 45: Решение задания №2-2c" title="" id="210" name="Picture"/>
            <a:graphic>
              <a:graphicData uri="http://schemas.openxmlformats.org/drawingml/2006/picture">
                <pic:pic>
                  <pic:nvPicPr>
                    <pic:cNvPr descr="image/45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2"/>
    </w:p>
    <w:p>
      <w:pPr>
        <w:pStyle w:val="ImageCaption"/>
      </w:pPr>
      <w:r>
        <w:t xml:space="preserve">Figure 45: Решение задания №2-2c</w:t>
      </w:r>
    </w:p>
    <w:bookmarkEnd w:id="0"/>
    <w:bookmarkEnd w:id="213"/>
    <w:bookmarkEnd w:id="214"/>
    <w:bookmarkStart w:id="215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были изучены специализированные пакеты Julia для обработки данных.</w:t>
      </w:r>
    </w:p>
    <w:bookmarkEnd w:id="215"/>
    <w:bookmarkStart w:id="217" w:name="список-литературы"/>
    <w:p>
      <w:pPr>
        <w:pStyle w:val="Heading1"/>
      </w:pPr>
      <w:r>
        <w:t xml:space="preserve">Список литературы</w:t>
      </w:r>
    </w:p>
    <w:bookmarkStart w:id="216" w:name="refs"/>
    <w:bookmarkEnd w:id="216"/>
    <w:bookmarkEnd w:id="2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26" Target="media/rId26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30" Target="media/rId30.png" /><Relationship Type="http://schemas.openxmlformats.org/officeDocument/2006/relationships/image" Id="rId145" Target="media/rId145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9" Target="media/rId159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177" Target="media/rId177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34" Target="media/rId34.png" /><Relationship Type="http://schemas.openxmlformats.org/officeDocument/2006/relationships/image" Id="rId189" Target="media/rId189.png" /><Relationship Type="http://schemas.openxmlformats.org/officeDocument/2006/relationships/image" Id="rId193" Target="media/rId193.png" /><Relationship Type="http://schemas.openxmlformats.org/officeDocument/2006/relationships/image" Id="rId197" Target="media/rId197.png" /><Relationship Type="http://schemas.openxmlformats.org/officeDocument/2006/relationships/image" Id="rId201" Target="media/rId201.png" /><Relationship Type="http://schemas.openxmlformats.org/officeDocument/2006/relationships/image" Id="rId205" Target="media/rId205.png" /><Relationship Type="http://schemas.openxmlformats.org/officeDocument/2006/relationships/image" Id="rId209" Target="media/rId209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7</dc:title>
  <dc:creator>Петрушов Дмитрий, 1032212287</dc:creator>
  <dc:language>ru-RU</dc:language>
  <cp:keywords/>
  <dcterms:created xsi:type="dcterms:W3CDTF">2024-12-28T17:35:00Z</dcterms:created>
  <dcterms:modified xsi:type="dcterms:W3CDTF">2024-12-28T17:35:00Z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