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93.png" ContentType="image/png"/>
  <Override PartName="/word/media/rId9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Петрушов</w:t>
      </w:r>
      <w:r>
        <w:t xml:space="preserve"> </w:t>
      </w:r>
      <w:r>
        <w:t xml:space="preserve">Дмитрий,</w:t>
      </w:r>
      <w:r>
        <w:t xml:space="preserve"> </w:t>
      </w:r>
      <w:r>
        <w:t xml:space="preserve">1032212287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получение навыков проведения интерактивных экспериментов в среде</w:t>
      </w:r>
      <w:r>
        <w:t xml:space="preserve"> </w:t>
      </w:r>
      <w:r>
        <w:t xml:space="preserve">Mininet по исследованию параметров сети, связанных с потерей, дублированием, изменением порядка</w:t>
      </w:r>
      <w:r>
        <w:t xml:space="preserve"> </w:t>
      </w:r>
      <w:r>
        <w:t xml:space="preserve">и повреждением пакетов при передаче данных. Эти параметры влияют на производительность протоколов и сетей.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виртуальной машине mininet исправим права запуска X-соединения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111595"/>
            <wp:effectExtent b="0" l="0" r="0" t="0"/>
            <wp:docPr descr="Figure 1: Исправление прав запуска X-соединения в виртуальной машине minine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Исправление прав запуска X-соединения в виртуальной машине mininet</w:t>
      </w:r>
    </w:p>
    <w:bookmarkEnd w:id="0"/>
    <w:p>
      <w:pPr>
        <w:pStyle w:val="BodyText"/>
      </w:pPr>
      <w:r>
        <w:t xml:space="preserve">Зададим простейшую топологию, состоящую из двух хостов и коммутатора с назначенной по</w:t>
      </w:r>
      <w:r>
        <w:t xml:space="preserve"> </w:t>
      </w:r>
      <w:r>
        <w:t xml:space="preserve">умолчанию mininet сетью 10.0.0.0/8.</w:t>
      </w:r>
    </w:p>
    <w:p>
      <w:pPr>
        <w:pStyle w:val="BodyText"/>
      </w:pPr>
      <w:r>
        <w:t xml:space="preserve">На хостах h1 и h2 введём команду ifconfig, чтобы отобразить информацию, относящуюся к их сетевым</w:t>
      </w:r>
      <w:r>
        <w:t xml:space="preserve"> </w:t>
      </w:r>
      <w:r>
        <w:t xml:space="preserve">интерфейсам и назначенным им IP-адресам. В дальнейшем при работе с NETEM и командой tc</w:t>
      </w:r>
      <w:r>
        <w:t xml:space="preserve"> </w:t>
      </w:r>
      <w:r>
        <w:t xml:space="preserve">будут использоваться интерфейсы h1-eth0 и h2-eth0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35395"/>
            <wp:effectExtent b="0" l="0" r="0" t="0"/>
            <wp:docPr descr="Figure 2: Отображение информации их сетевых интерфейсов и IP-адрес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Отображение информации их сетевых интерфейсов и IP-адресов</w:t>
      </w:r>
    </w:p>
    <w:bookmarkEnd w:id="0"/>
    <w:p>
      <w:pPr>
        <w:pStyle w:val="BodyText"/>
      </w:pPr>
      <w:r>
        <w:t xml:space="preserve">Проверим подключение между хостами h1 и h2 с помощью команды ping с параметром -c 6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91253"/>
            <wp:effectExtent b="0" l="0" r="0" t="0"/>
            <wp:docPr descr="Figure 3: Проверка подключения между хостами h1 и h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подключения между хостами h1 и h2</w:t>
      </w:r>
    </w:p>
    <w:bookmarkEnd w:id="0"/>
    <w:p>
      <w:pPr>
        <w:pStyle w:val="BodyText"/>
      </w:pPr>
      <w:r>
        <w:t xml:space="preserve">На хосте h1 добавим 10% потерь пакетов к интерфейсу h1-eth0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9393"/>
            <wp:effectExtent b="0" l="0" r="0" t="0"/>
            <wp:docPr descr="Figure 4: Добавление 10% потерь пакетов на хосте h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Добавление 10% потерь пакетов на хосте h1</w:t>
      </w:r>
    </w:p>
    <w:bookmarkEnd w:id="0"/>
    <w:p>
      <w:pPr>
        <w:pStyle w:val="BodyText"/>
      </w:pPr>
      <w:r>
        <w:t xml:space="preserve">Проверим, что на соединении от хоста h1 к хосту h2 имеются потери пакетов, используя команду ping с параметром -c 100 с хоста h1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24903"/>
            <wp:effectExtent b="0" l="0" r="0" t="0"/>
            <wp:docPr descr="Figure 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Для эмуляции глобальной сети с потерей пакетов в обоих направлениях необходимо</w:t>
      </w:r>
      <w:r>
        <w:t xml:space="preserve"> </w:t>
      </w:r>
      <w:r>
        <w:t xml:space="preserve">к соответствующему интерфейсу на хосте h2 также добавить 10% потерь пакетов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1473"/>
            <wp:effectExtent b="0" l="0" r="0" t="0"/>
            <wp:docPr descr="Figure 6: Добавление 10% потерь пакетов на хосте h2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10% потерь пакетов на хосте h2</w:t>
      </w:r>
    </w:p>
    <w:bookmarkEnd w:id="0"/>
    <w:p>
      <w:pPr>
        <w:pStyle w:val="BodyText"/>
      </w:pPr>
      <w:r>
        <w:t xml:space="preserve">Проверим, что соединение между хостом h1 и хостом h2 имеет больший процент потерянных данных</w:t>
      </w:r>
      <w:r>
        <w:t xml:space="preserve"> </w:t>
      </w:r>
      <w:r>
        <w:t xml:space="preserve">(10% от хоста h1 к хосту h2 и 10% от хоста h2 к хосту h1), повторив команду ping</w:t>
      </w:r>
      <w:r>
        <w:t xml:space="preserve"> </w:t>
      </w:r>
      <w:r>
        <w:t xml:space="preserve">с параметром -c 100 на терминале хоста h1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0564"/>
            <wp:effectExtent b="0" l="0" r="0" t="0"/>
            <wp:docPr descr="Figure 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</w:t>
      </w:r>
    </w:p>
    <w:bookmarkEnd w:id="0"/>
    <w:p>
      <w:pPr>
        <w:pStyle w:val="BodyText"/>
      </w:pPr>
      <w:r>
        <w:t xml:space="preserve">Восстановим конфигурацию по умолчанию, удалив все правила, применённые к сетевому планировщику</w:t>
      </w:r>
      <w:r>
        <w:t xml:space="preserve"> </w:t>
      </w:r>
      <w:r>
        <w:t xml:space="preserve">соответствующего интерфейса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72886"/>
            <wp:effectExtent b="0" l="0" r="0" t="0"/>
            <wp:docPr descr="Figure 8: Восстановление конфигурации по умолчанию для хоста h1 и хоста h2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Восстановление конфигурации по умолчанию для хоста h1 и хоста h2</w:t>
      </w:r>
    </w:p>
    <w:bookmarkEnd w:id="0"/>
    <w:p>
      <w:pPr>
        <w:pStyle w:val="BodyText"/>
      </w:pPr>
      <w:r>
        <w:t xml:space="preserve">Убедимся, что соединение от хоста h1 к хосту h2 не имеет явной потери пакетов,</w:t>
      </w:r>
      <w:r>
        <w:t xml:space="preserve"> </w:t>
      </w:r>
      <w:r>
        <w:t xml:space="preserve">запустив команду ping с терминала хоста h1 и затем нажав Ctrl + c , чтобы остановить тест.</w:t>
      </w:r>
    </w:p>
    <w:p>
      <w:pPr>
        <w:pStyle w:val="BodyText"/>
      </w:pPr>
      <w:r>
        <w:t xml:space="preserve">Добавим на интерфейсе узла h1 коэффициент потери пакетов 50% (такой высокий уровень потери</w:t>
      </w:r>
      <w:r>
        <w:t xml:space="preserve"> </w:t>
      </w:r>
      <w:r>
        <w:t xml:space="preserve">пакетов маловероятен), и каждая последующая вероятность зависит на 50% от последней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81908"/>
            <wp:effectExtent b="0" l="0" r="0" t="0"/>
            <wp:docPr descr="Figure 9: Добавление на узле h1 коэффициента потери пакетов 50%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Добавление на узле h1 коэффициента потери пакетов 50%</w:t>
      </w:r>
    </w:p>
    <w:bookmarkEnd w:id="0"/>
    <w:p>
      <w:pPr>
        <w:pStyle w:val="BodyText"/>
      </w:pPr>
      <w:r>
        <w:t xml:space="preserve">Проверим, что на соединении от хоста h1 к хосту h2 имеются потери пакетов, используя команду</w:t>
      </w:r>
      <w:r>
        <w:t xml:space="preserve"> </w:t>
      </w:r>
      <w:r>
        <w:t xml:space="preserve">ping с параметром -c 50 с хоста h1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48791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t xml:space="preserve">Восстановим конфигурацию интерфейса по умолчанию на узле h1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5590"/>
            <wp:effectExtent b="0" l="0" r="0" t="0"/>
            <wp:docPr descr="Figure 11: Восстановление конфигурации интерфейса по умолчанию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Восстановление конфигурации интерфейса по умолчанию</w:t>
      </w:r>
    </w:p>
    <w:bookmarkEnd w:id="0"/>
    <w:p>
      <w:pPr>
        <w:pStyle w:val="BodyText"/>
      </w:pPr>
      <w:r>
        <w:t xml:space="preserve">Добавим на интерфейсе узла h1 0,01% повреждения пакетов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]):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49457"/>
            <wp:effectExtent b="0" l="0" r="0" t="0"/>
            <wp:docPr descr="Figure 12: Добавление на узле h1 0.01% повреждения пакет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Добавление на узле h1 0.01% повреждения пакетов</w:t>
      </w:r>
    </w:p>
    <w:bookmarkEnd w:id="0"/>
    <w:p>
      <w:pPr>
        <w:pStyle w:val="BodyText"/>
      </w:pPr>
      <w:r>
        <w:t xml:space="preserve">Проверим конфигурацию с помощью инструмента iPerf3 для проверки</w:t>
      </w:r>
      <w:r>
        <w:t xml:space="preserve"> </w:t>
      </w:r>
      <w:r>
        <w:t xml:space="preserve">повторных передач. Для этого запустим iPerf3 в режиме сервера в терминале хоста h2,</w:t>
      </w:r>
      <w:r>
        <w:t xml:space="preserve"> </w:t>
      </w:r>
      <w:r>
        <w:t xml:space="preserve">запустим iPerf3 в клиентском режиме в терминале хоста h1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]):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371430"/>
            <wp:effectExtent b="0" l="0" r="0" t="0"/>
            <wp:docPr descr="Figure 13: Проверка конфигурации с помощью инструмента iPerf3 для проверки повторных передач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Проверка конфигурации с помощью инструмента iPerf3 для проверки повторных передач</w:t>
      </w:r>
    </w:p>
    <w:bookmarkEnd w:id="0"/>
    <w:p>
      <w:pPr>
        <w:pStyle w:val="BodyText"/>
      </w:pPr>
      <w:r>
        <w:t xml:space="preserve">Восстановим для узла h1 конфигурацию по умолчанию</w:t>
      </w:r>
    </w:p>
    <w:p>
      <w:pPr>
        <w:pStyle w:val="BodyText"/>
      </w:pPr>
      <w:r>
        <w:t xml:space="preserve">Добавим на интерфейсе узла h1 нового правила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]):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99029"/>
            <wp:effectExtent b="0" l="0" r="0" t="0"/>
            <wp:docPr descr="Figure 14: Добавление на узле h1 нового правил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Добавление на узле h1 нового правила</w:t>
      </w:r>
    </w:p>
    <w:bookmarkEnd w:id="0"/>
    <w:p>
      <w:pPr>
        <w:pStyle w:val="BodyText"/>
      </w:pPr>
      <w:r>
        <w:t xml:space="preserve">Проверим, что на соединении от хоста h1 к хосту h2 имеются потери пакетов, используя команду ping</w:t>
      </w:r>
      <w:r>
        <w:t xml:space="preserve"> </w:t>
      </w:r>
      <w:r>
        <w:t xml:space="preserve">с параметром -c 20 с хоста h1. Убедимся, что часть пакетов не будут иметь задержки</w:t>
      </w:r>
      <w:r>
        <w:t xml:space="preserve"> </w:t>
      </w:r>
      <w:r>
        <w:t xml:space="preserve">(один из четырех, или 25%), а последующие несколько пакетов будут иметь задержку около 10 миллисекунд (три</w:t>
      </w:r>
      <w:r>
        <w:t xml:space="preserve"> </w:t>
      </w:r>
      <w:r>
        <w:t xml:space="preserve">из четырех, или 75%)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]):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86952"/>
            <wp:effectExtent b="0" l="0" r="0" t="0"/>
            <wp:docPr descr="Figure 15: Проверка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</w:t>
      </w:r>
    </w:p>
    <w:bookmarkEnd w:id="0"/>
    <w:p>
      <w:pPr>
        <w:pStyle w:val="BodyText"/>
      </w:pPr>
      <w:r>
        <w:t xml:space="preserve">Восстановим конфигурацию интерфейса по умолчанию на узле h1</w:t>
      </w:r>
    </w:p>
    <w:p>
      <w:pPr>
        <w:pStyle w:val="BodyText"/>
      </w:pPr>
      <w:r>
        <w:t xml:space="preserve">Для интерфейса узла h1 зададим правило c дублированием 50% пакетов (т.е. 50% пакетов должны</w:t>
      </w:r>
      <w:r>
        <w:t xml:space="preserve"> </w:t>
      </w:r>
      <w:r>
        <w:t xml:space="preserve">быть получены дважды)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]):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72139"/>
            <wp:effectExtent b="0" l="0" r="0" t="0"/>
            <wp:docPr descr="Figure 16: Добавление на узле h1 правила с дублированием 50% пакетов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Добавление на узле h1 правила с дублированием 50% пакетов</w:t>
      </w:r>
    </w:p>
    <w:bookmarkEnd w:id="0"/>
    <w:p>
      <w:pPr>
        <w:pStyle w:val="BodyText"/>
      </w:pPr>
      <w:r>
        <w:t xml:space="preserve">Проверим, что на соединении от хоста h1 к хосту h2 имеются дублированные пакеты, используя</w:t>
      </w:r>
      <w:r>
        <w:t xml:space="preserve"> </w:t>
      </w:r>
      <w:r>
        <w:t xml:space="preserve">команду ping с параметром -c 20 с хоста h1. Дубликаты пакетов помечаются как DUP!.</w:t>
      </w:r>
      <w:r>
        <w:t xml:space="preserve"> </w:t>
      </w:r>
      <w:r>
        <w:t xml:space="preserve">Измеренная скорость дублирования пакетов будет приближаться к настроенной скорости по мере</w:t>
      </w:r>
      <w:r>
        <w:t xml:space="preserve"> </w:t>
      </w:r>
      <w:r>
        <w:t xml:space="preserve">выполнения большего количества попыток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]):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62851"/>
            <wp:effectExtent b="0" l="0" r="0" t="0"/>
            <wp:docPr descr="Figure 17: Проверка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Проверка</w:t>
      </w:r>
    </w:p>
    <w:bookmarkEnd w:id="0"/>
    <w:p>
      <w:pPr>
        <w:pStyle w:val="BodyText"/>
      </w:pPr>
      <w:r>
        <w:t xml:space="preserve">Восстановим конфигурацию интерфейса по умолчанию на узле h1.</w:t>
      </w:r>
    </w:p>
    <w:p>
      <w:pPr>
        <w:pStyle w:val="BodyText"/>
      </w:pPr>
      <w:r>
        <w:t xml:space="preserve">В виртуальной среде mininet в своём рабочем каталоге с проектами создадим каталог simple-drop и перейдём в него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]):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686296"/>
            <wp:effectExtent b="0" l="0" r="0" t="0"/>
            <wp:docPr descr="Figure 18: Создание каталога simple-drop и дальнейшее его открытие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Создание каталога simple-drop и дальнейшее его открытие</w:t>
      </w:r>
    </w:p>
    <w:bookmarkEnd w:id="0"/>
    <w:p>
      <w:pPr>
        <w:pStyle w:val="BodyText"/>
      </w:pPr>
      <w:r>
        <w:t xml:space="preserve">Создадим скрипт для эксперимента lab_netem_ii.py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]):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2843161"/>
            <wp:effectExtent b="0" l="0" r="0" t="0"/>
            <wp:docPr descr="Figure 19: Создание скрипта для эксперимента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скрипта для эксперимента</w:t>
      </w:r>
    </w:p>
    <w:bookmarkEnd w:id="0"/>
    <w:p>
      <w:pPr>
        <w:pStyle w:val="BodyText"/>
      </w:pPr>
      <w:r>
        <w:t xml:space="preserve">Создадим Makefile для управления процессом проведения эксперимента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]):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1765652"/>
            <wp:effectExtent b="0" l="0" r="0" t="0"/>
            <wp:docPr descr="Figure 20: Создание Makefile и помещение в него скрипта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Создание Makefile и помещение в него скрипта</w:t>
      </w:r>
    </w:p>
    <w:bookmarkEnd w:id="0"/>
    <w:p>
      <w:pPr>
        <w:pStyle w:val="BodyText"/>
      </w:pPr>
      <w:r>
        <w:t xml:space="preserve">Выполним эксперимент и далее очистим каталог от результатов проведения экспериментов.</w:t>
      </w:r>
    </w:p>
    <w:p>
      <w:pPr>
        <w:pStyle w:val="BodyText"/>
      </w:pPr>
      <w:r>
        <w:t xml:space="preserve">Далее реализуем воспроизводимые эксперименты по исследованию параметров сети, связанных</w:t>
      </w:r>
      <w:r>
        <w:t xml:space="preserve"> </w:t>
      </w:r>
      <w:r>
        <w:t xml:space="preserve">с потерей, изменением порядка и повреждением пакетов при передаче данных</w:t>
      </w:r>
    </w:p>
    <w:bookmarkEnd w:id="101"/>
    <w:bookmarkStart w:id="10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получили навыки проведения интерактивных экспериментов в</w:t>
      </w:r>
      <w:r>
        <w:t xml:space="preserve"> </w:t>
      </w:r>
      <w:r>
        <w:t xml:space="preserve">среде Mininet по исследованию параметров сети, связанных с потерей, дублированием, изменением порядка</w:t>
      </w:r>
      <w:r>
        <w:t xml:space="preserve"> </w:t>
      </w:r>
      <w:r>
        <w:t xml:space="preserve">и повреждением пакетов при передаче данных.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Петрушов Дмитрий, 1032212287</dc:creator>
  <dc:language>ru-RU</dc:language>
  <cp:keywords/>
  <dcterms:created xsi:type="dcterms:W3CDTF">2024-12-14T18:51:46Z</dcterms:created>
  <dcterms:modified xsi:type="dcterms:W3CDTF">2024-12-14T18:51:46Z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