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50" w:rsidRDefault="006E18D9">
      <w:pPr>
        <w:spacing w:after="0"/>
        <w:ind w:left="10" w:right="-15" w:hanging="10"/>
        <w:jc w:val="right"/>
      </w:pPr>
      <w:bookmarkStart w:id="0" w:name="_GoBack"/>
      <w:bookmarkEnd w:id="0"/>
      <w:r>
        <w:rPr>
          <w:b/>
          <w:sz w:val="24"/>
        </w:rPr>
        <w:t xml:space="preserve">Project Design Phase-I </w:t>
      </w:r>
    </w:p>
    <w:p w:rsidR="00C96450" w:rsidRDefault="006E18D9">
      <w:pPr>
        <w:spacing w:after="0"/>
        <w:ind w:left="10" w:right="196" w:hanging="10"/>
        <w:jc w:val="right"/>
      </w:pPr>
      <w:r>
        <w:rPr>
          <w:b/>
          <w:sz w:val="24"/>
        </w:rPr>
        <w:t xml:space="preserve">Proposed Solution  </w:t>
      </w:r>
    </w:p>
    <w:p w:rsidR="00C96450" w:rsidRDefault="006E18D9">
      <w:pPr>
        <w:spacing w:after="0"/>
        <w:ind w:left="4513"/>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8"/>
        <w:gridCol w:w="4510"/>
      </w:tblGrid>
      <w:tr w:rsidR="00C96450">
        <w:trPr>
          <w:trHeight w:val="278"/>
        </w:trPr>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24 September 2022 </w:t>
            </w:r>
          </w:p>
        </w:tc>
      </w:tr>
      <w:tr w:rsidR="00C96450">
        <w:trPr>
          <w:trHeight w:val="278"/>
        </w:trPr>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PNT2022TMID11590 </w:t>
            </w:r>
          </w:p>
        </w:tc>
      </w:tr>
      <w:tr w:rsidR="00C96450">
        <w:trPr>
          <w:trHeight w:val="278"/>
        </w:trPr>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Project -Containment zone application </w:t>
            </w:r>
          </w:p>
        </w:tc>
      </w:tr>
      <w:tr w:rsidR="00C96450">
        <w:trPr>
          <w:trHeight w:val="278"/>
        </w:trPr>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t xml:space="preserve">2 Marks </w:t>
            </w:r>
          </w:p>
        </w:tc>
      </w:tr>
    </w:tbl>
    <w:p w:rsidR="00C96450" w:rsidRDefault="006E18D9">
      <w:r>
        <w:rPr>
          <w:b/>
        </w:rPr>
        <w:t xml:space="preserve"> </w:t>
      </w:r>
    </w:p>
    <w:p w:rsidR="00C96450" w:rsidRDefault="006E18D9">
      <w:pPr>
        <w:spacing w:after="158"/>
      </w:pPr>
      <w:r>
        <w:rPr>
          <w:b/>
        </w:rPr>
        <w:t xml:space="preserve">Proposed Solution : </w:t>
      </w:r>
    </w:p>
    <w:p w:rsidR="00C96450" w:rsidRDefault="006E18D9">
      <w:pPr>
        <w:spacing w:after="0"/>
      </w:pPr>
      <w:r>
        <w:t xml:space="preserve"> </w:t>
      </w:r>
    </w:p>
    <w:tbl>
      <w:tblPr>
        <w:tblStyle w:val="TableGrid"/>
        <w:tblW w:w="9069" w:type="dxa"/>
        <w:tblInd w:w="5" w:type="dxa"/>
        <w:tblCellMar>
          <w:top w:w="40" w:type="dxa"/>
          <w:left w:w="106" w:type="dxa"/>
          <w:bottom w:w="0" w:type="dxa"/>
          <w:right w:w="62" w:type="dxa"/>
        </w:tblCellMar>
        <w:tblLook w:val="04A0" w:firstRow="1" w:lastRow="0" w:firstColumn="1" w:lastColumn="0" w:noHBand="0" w:noVBand="1"/>
      </w:tblPr>
      <w:tblGrid>
        <w:gridCol w:w="902"/>
        <w:gridCol w:w="3659"/>
        <w:gridCol w:w="4508"/>
      </w:tblGrid>
      <w:tr w:rsidR="00C96450">
        <w:trPr>
          <w:trHeight w:val="566"/>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pPr>
            <w:r>
              <w:rPr>
                <w:b/>
              </w:rPr>
              <w:t xml:space="preserve">Description </w:t>
            </w:r>
          </w:p>
        </w:tc>
      </w:tr>
      <w:tr w:rsidR="00C96450">
        <w:trPr>
          <w:trHeight w:val="1621"/>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line="239" w:lineRule="auto"/>
              <w:ind w:left="2"/>
            </w:pPr>
            <w:r>
              <w:t xml:space="preserve">The Android application shows the location of the containment zones to the users. It also notifies the user when he or she trespasses the boundary of a containment zone or stays in the containment zones </w:t>
            </w:r>
          </w:p>
          <w:p w:rsidR="00C96450" w:rsidRDefault="006E18D9">
            <w:pPr>
              <w:spacing w:after="0"/>
              <w:ind w:left="2"/>
            </w:pPr>
            <w:r>
              <w:t xml:space="preserve"> </w:t>
            </w:r>
          </w:p>
        </w:tc>
      </w:tr>
      <w:tr w:rsidR="00C96450">
        <w:trPr>
          <w:trHeight w:val="3771"/>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Id</w:t>
            </w:r>
            <w:r>
              <w:rPr>
                <w:color w:val="222222"/>
              </w:rPr>
              <w:t>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pPr>
            <w:r>
              <w:t xml:space="preserve">Isolation of cases and contact tracing is used to control outbreaks of infectious diseases, and has been used for coronavirus disease 2019 (COVID-19). Whether this strategy will achieve control depends on characteristics of both </w:t>
            </w:r>
            <w:r>
              <w:t>the pathogen and the response from public health agencies. The probability of control decreases with long delays from symptom onset to isolation, fewer cases ascertained by contact tracing, and increasing transmission before symptoms. As of Feb 5, 2020, mo</w:t>
            </w:r>
            <w:r>
              <w:t xml:space="preserve">re than 24 550 cases of coronavirus disease 2019 (COVID-19) had been confirmed outside of China, and more than 490 reported deaths globally. </w:t>
            </w:r>
          </w:p>
        </w:tc>
      </w:tr>
      <w:tr w:rsidR="00C96450">
        <w:trPr>
          <w:trHeight w:val="4577"/>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right="24"/>
            </w:pPr>
            <w:r>
              <w:t>Scientific novelty is important during the pandemic due to its critical role in generating new vaccines. Parachuting collaboration and international collaboration are crucial channels to expand teams' search activities for a broader scope of resources requ</w:t>
            </w:r>
            <w:r>
              <w:t>ired to address the global challenge. Findings suggest importance of maintaining a collaborative scientific community beyond established networks and nationalism during a pandemic. Pandemics are catalysts of scientific novelty: Evidence from COVID-19. Scie</w:t>
            </w:r>
            <w:r>
              <w:t xml:space="preserve">ntific novelty drives the efforts to invent new vaccines and solutions during the pandemic. First-time  collaboration and international  collaboration are pivotal channels to expand teams' search activities for a broader impact. </w:t>
            </w:r>
          </w:p>
        </w:tc>
      </w:tr>
      <w:tr w:rsidR="00C96450">
        <w:trPr>
          <w:trHeight w:val="3500"/>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line="239" w:lineRule="auto"/>
              <w:ind w:left="2"/>
            </w:pPr>
            <w:r>
              <w:rPr>
                <w:color w:val="2A2A2A"/>
              </w:rPr>
              <w:t xml:space="preserve">The Coronavirus 1 disease 2019 (Covid-19 2) pandemic 3 has become the largest complete state of being healthy straight-away help needed of the 21st hundred years. On 30 January 2020, the World Health Organization </w:t>
            </w:r>
          </w:p>
          <w:p w:rsidR="00C96450" w:rsidRDefault="006E18D9">
            <w:pPr>
              <w:spacing w:after="0"/>
              <w:ind w:left="2"/>
            </w:pPr>
            <w:r>
              <w:rPr>
                <w:color w:val="2A2A2A"/>
              </w:rPr>
              <w:t xml:space="preserve">(WHO) declared Covid-19 2 to be a Public </w:t>
            </w:r>
          </w:p>
          <w:p w:rsidR="00C96450" w:rsidRDefault="006E18D9">
            <w:pPr>
              <w:spacing w:after="0"/>
              <w:ind w:left="2"/>
            </w:pPr>
            <w:r>
              <w:rPr>
                <w:color w:val="2A2A2A"/>
              </w:rPr>
              <w:t xml:space="preserve">Health straight-away help needed of </w:t>
            </w:r>
          </w:p>
          <w:p w:rsidR="00C96450" w:rsidRDefault="006E18D9">
            <w:pPr>
              <w:spacing w:after="0"/>
              <w:ind w:left="2"/>
            </w:pPr>
            <w:r>
              <w:rPr>
                <w:color w:val="2A2A2A"/>
              </w:rPr>
              <w:t>International business place (PHEIC). Such size, range, degree of readiness to move limits, journey puts a stop to and edge shut to stone edging the Covid-19 2 pandemic 3 have w</w:t>
            </w:r>
            <w:r>
              <w:rPr>
                <w:color w:val="2A2A2A"/>
              </w:rPr>
              <w:t xml:space="preserve">as greater than those in earlier PHEICs over the last hundred. </w:t>
            </w:r>
          </w:p>
        </w:tc>
      </w:tr>
      <w:tr w:rsidR="00C96450">
        <w:trPr>
          <w:trHeight w:val="3771"/>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pPr>
            <w:r>
              <w:t>Scale-copy is the different tests, reasoning of how to make come into existence value in the back-end for customers and other interested organizations, an</w:t>
            </w:r>
            <w:r>
              <w:t>d take value via the turning into money mechanics for the organization. The first math number that forms a part having power over this is the company's sector. With higher inclusiveness levels, we have generally saw an increase of power to spring back. The</w:t>
            </w:r>
            <w:r>
              <w:t xml:space="preserve"> higher the offering's measure and distance down, the bigger the chance that the person getting support or goods will go on the relation with the same organization offering goods (for money </w:t>
            </w:r>
          </w:p>
        </w:tc>
      </w:tr>
      <w:tr w:rsidR="00C96450">
        <w:trPr>
          <w:trHeight w:val="2964"/>
        </w:trPr>
        <w:tc>
          <w:tcPr>
            <w:tcW w:w="902"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86"/>
            </w:pPr>
            <w:r>
              <w:lastRenderedPageBreak/>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96450" w:rsidRDefault="006E18D9">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C96450" w:rsidRDefault="006E18D9">
            <w:pPr>
              <w:spacing w:after="0"/>
              <w:ind w:left="2"/>
            </w:pPr>
            <w:r>
              <w:t>collision of the Covid-</w:t>
            </w:r>
            <w:r>
              <w:t>19 pandemic and the ensuing lockdown meant many companies had to become 100% remote. Our Upscale programme for mid-stage, scaling companies had only just kicked off back in February. What was it like for companies who were in the midst of a rapid scaling j</w:t>
            </w:r>
            <w:r>
              <w:t xml:space="preserve">ourney? ODDBOX achieved 600% growth year-on-year, and doubled their projected growth forecast. Farewill had to adapt to fully remote at the same time as they experienced an increase in demand. </w:t>
            </w:r>
          </w:p>
        </w:tc>
      </w:tr>
    </w:tbl>
    <w:p w:rsidR="00C96450" w:rsidRDefault="006E18D9">
      <w:pPr>
        <w:jc w:val="both"/>
      </w:pPr>
      <w:r>
        <w:t xml:space="preserve"> </w:t>
      </w:r>
    </w:p>
    <w:p w:rsidR="00C96450" w:rsidRDefault="006E18D9">
      <w:pPr>
        <w:spacing w:after="0"/>
        <w:jc w:val="both"/>
      </w:pPr>
      <w:r>
        <w:t xml:space="preserve"> </w:t>
      </w:r>
    </w:p>
    <w:sectPr w:rsidR="00C96450">
      <w:pgSz w:w="11906" w:h="16838"/>
      <w:pgMar w:top="857" w:right="4843" w:bottom="20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50"/>
    <w:rsid w:val="006E18D9"/>
    <w:rsid w:val="00C9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381AEE-4FF1-4F26-B621-2B3A0AAB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mypc</cp:lastModifiedBy>
  <cp:revision>2</cp:revision>
  <dcterms:created xsi:type="dcterms:W3CDTF">2022-11-25T15:21:00Z</dcterms:created>
  <dcterms:modified xsi:type="dcterms:W3CDTF">2022-11-25T15:21:00Z</dcterms:modified>
</cp:coreProperties>
</file>