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AA009" w14:textId="7F66CC5D" w:rsidR="009315C3" w:rsidRDefault="007223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SOS_analysis_meeting_2026-2-26</w:t>
      </w:r>
    </w:p>
    <w:p w14:paraId="25BB00FA" w14:textId="6837EEA0" w:rsidR="0072231C" w:rsidRDefault="0072231C" w:rsidP="00722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paper focus</w:t>
      </w:r>
    </w:p>
    <w:p w14:paraId="2456740C" w14:textId="1217EE38" w:rsidR="0072231C" w:rsidRDefault="0072231C" w:rsidP="0072231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paper is about community-level responses (including some metagenomics) and potentially some CO2</w:t>
      </w:r>
    </w:p>
    <w:p w14:paraId="7A1490FD" w14:textId="775CBACC" w:rsidR="0072231C" w:rsidRDefault="0072231C" w:rsidP="0072231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 this is not so much about the ecosystem function yet</w:t>
      </w:r>
    </w:p>
    <w:p w14:paraId="3B7714A7" w14:textId="2D3B0412" w:rsidR="0072231C" w:rsidRDefault="0072231C" w:rsidP="00722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Overarching question/hypotheses</w:t>
      </w:r>
    </w:p>
    <w:p w14:paraId="4C17E361" w14:textId="1A357DE7" w:rsidR="0072231C" w:rsidRDefault="0072231C" w:rsidP="0072231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Does increasing stress cause coordinated/cross-domain responses?</w:t>
      </w:r>
    </w:p>
    <w:p w14:paraId="112BB6CD" w14:textId="72F8E451" w:rsidR="0072231C" w:rsidRDefault="0072231C" w:rsidP="0072231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‘Faster’ organisms might respond more rapidly to stress, but they might be more functionally resilient (this second one wasn’t really tested)</w:t>
      </w:r>
    </w:p>
    <w:p w14:paraId="515BF41B" w14:textId="7467FF73" w:rsidR="0072231C" w:rsidRDefault="0072231C" w:rsidP="00722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Evan suggestions</w:t>
      </w:r>
    </w:p>
    <w:p w14:paraId="54BFC1E8" w14:textId="2A80E7AB" w:rsidR="0072231C" w:rsidRDefault="0072231C" w:rsidP="0072231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context in the field now that ‘more stressors = more negative effects’?</w:t>
      </w:r>
    </w:p>
    <w:p w14:paraId="2E444F62" w14:textId="77C51EDC" w:rsidR="0072231C" w:rsidRDefault="0072231C" w:rsidP="0072231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could challenge this in multiple ways</w:t>
      </w:r>
    </w:p>
    <w:p w14:paraId="603DE7CA" w14:textId="1A5DE531" w:rsidR="0072231C" w:rsidRDefault="0072231C" w:rsidP="0072231C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Summarize your </w:t>
      </w:r>
      <w:r w:rsidR="00724E03">
        <w:rPr>
          <w:rFonts w:ascii="Times New Roman" w:hAnsi="Times New Roman" w:cs="Times New Roman"/>
          <w:sz w:val="24"/>
          <w:szCs w:val="24"/>
        </w:rPr>
        <w:t xml:space="preserve">non-linear interactions or additive effects when accounting for </w:t>
      </w:r>
    </w:p>
    <w:p w14:paraId="1F2E4F89" w14:textId="54BE2FA6" w:rsidR="00AB698A" w:rsidRDefault="00AB698A" w:rsidP="00AB698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Need to make the case that the chemical stressors are common/widespread</w:t>
      </w:r>
    </w:p>
    <w:p w14:paraId="1F36D577" w14:textId="1147676A" w:rsidR="00090DC4" w:rsidRDefault="00090DC4" w:rsidP="00AB698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the null </w:t>
      </w:r>
      <w:r w:rsidR="00491BE6">
        <w:rPr>
          <w:rFonts w:ascii="Times New Roman" w:hAnsi="Times New Roman" w:cs="Times New Roman"/>
          <w:sz w:val="24"/>
          <w:szCs w:val="24"/>
        </w:rPr>
        <w:t>and alternative hypotheses, and then narrow the analyses</w:t>
      </w:r>
    </w:p>
    <w:p w14:paraId="7498681F" w14:textId="3D71877B" w:rsidR="00124794" w:rsidRDefault="00124794" w:rsidP="00090DC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Null: </w:t>
      </w:r>
      <w:r w:rsidR="0059390A">
        <w:rPr>
          <w:rFonts w:ascii="Times New Roman" w:hAnsi="Times New Roman" w:cs="Times New Roman"/>
          <w:sz w:val="24"/>
          <w:szCs w:val="24"/>
        </w:rPr>
        <w:t xml:space="preserve">Drought and warming are widespread, but bactericide and fungicide are not </w:t>
      </w:r>
    </w:p>
    <w:p w14:paraId="79680E6C" w14:textId="2F22DF56" w:rsidR="00124794" w:rsidRDefault="00124794" w:rsidP="0012479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four stressors are widespread</w:t>
      </w:r>
    </w:p>
    <w:p w14:paraId="34430348" w14:textId="4547F540" w:rsidR="00090DC4" w:rsidRDefault="008C1E8B" w:rsidP="00090DC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Null: </w:t>
      </w:r>
      <w:r w:rsidR="00090DC4">
        <w:rPr>
          <w:rFonts w:ascii="Times New Roman" w:hAnsi="Times New Roman" w:cs="Times New Roman"/>
          <w:sz w:val="24"/>
          <w:szCs w:val="24"/>
        </w:rPr>
        <w:t>Communities respond similarly to stressors regardless of their domain/kingdom</w:t>
      </w:r>
    </w:p>
    <w:p w14:paraId="2681AA9E" w14:textId="35E5D648" w:rsidR="008C1E8B" w:rsidRDefault="008C1E8B" w:rsidP="008C1E8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Hypothesis: Bacteria, fungi, invertebrates, and plant differ in their responses to interacting global change factors.</w:t>
      </w:r>
    </w:p>
    <w:p w14:paraId="5B803769" w14:textId="44EF3BFA" w:rsidR="00090DC4" w:rsidRDefault="008C1E8B" w:rsidP="008C1E8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Null: The effect of stressors accumulates regardless of their identity</w:t>
      </w:r>
    </w:p>
    <w:p w14:paraId="3F256742" w14:textId="5CBA4247" w:rsidR="008C1E8B" w:rsidRDefault="008C1E8B" w:rsidP="008C1E8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Hypothesis: Stressors have non-linear and identity-dependent effects on communities and their functions.</w:t>
      </w:r>
    </w:p>
    <w:p w14:paraId="1F854447" w14:textId="6983C247" w:rsidR="008C1E8B" w:rsidRDefault="008C1E8B" w:rsidP="008C1E8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Null: Domains/kingdoms of life exhibit distinct shifts in community-level</w:t>
      </w:r>
    </w:p>
    <w:p w14:paraId="2C851F90" w14:textId="34838876" w:rsidR="008C1E8B" w:rsidRDefault="008C1E8B" w:rsidP="008C1E8B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Alternative: Domains exhibit similar shifts in community-level life history responses to stress</w:t>
      </w:r>
    </w:p>
    <w:p w14:paraId="01034BD1" w14:textId="55F5AC85" w:rsidR="008C1E8B" w:rsidRDefault="00491BE6" w:rsidP="00491B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models – two analyses options</w:t>
      </w:r>
    </w:p>
    <w:p w14:paraId="0E4BC87B" w14:textId="77FF925C" w:rsidR="00491BE6" w:rsidRDefault="00491BE6" w:rsidP="00491BE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Traditional models</w:t>
      </w:r>
    </w:p>
    <w:p w14:paraId="229EC0BF" w14:textId="729D1988" w:rsidR="00491BE6" w:rsidRDefault="00491BE6" w:rsidP="00491BE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 linear models analyses with all interactions in a balanced design (lm or glm) and run reverse and forward model selection on the interactions (you can do it on all terms, if you’d like)</w:t>
      </w:r>
    </w:p>
    <w:p w14:paraId="0FE9665A" w14:textId="400EBC4A" w:rsidR="00491BE6" w:rsidRDefault="00491BE6" w:rsidP="00491BE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lm(response ~ drought + heat + bact + fung + drought:heat + drought:bact + drought:fung + heat:bact + heat:fung + bact:fung + drought:heat:bact + drought:heat:fung + heat:bact:fung + drought:heat:bact:fung)</w:t>
      </w:r>
    </w:p>
    <w:p w14:paraId="105A433E" w14:textId="268589C8" w:rsidR="00491BE6" w:rsidRDefault="00491BE6" w:rsidP="00491BE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can get complex because you have many factors, but it gives you the most power</w:t>
      </w:r>
    </w:p>
    <w:p w14:paraId="6C0372EE" w14:textId="4FA6A2BA" w:rsidR="00DE611B" w:rsidRDefault="00DE611B" w:rsidP="00491BE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There are two conceptual approaches to these models. One would have you fit the full model, leave it at that, and interpret the individual coefficients</w:t>
      </w:r>
    </w:p>
    <w:p w14:paraId="46BD9FB3" w14:textId="4FC9517F" w:rsidR="00DE611B" w:rsidRDefault="00DE611B" w:rsidP="00491BE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would have you fit the full model and then do model selection – this is chaotic because there are so many interactions, which means the order in which you drop terms could influence what you consider ‘significant’</w:t>
      </w:r>
    </w:p>
    <w:p w14:paraId="794857E4" w14:textId="092F0B89" w:rsidR="00DE611B" w:rsidRDefault="00DE611B" w:rsidP="00DE611B">
      <w:pPr>
        <w:pStyle w:val="ListParagraph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Consequently, your safest bet is to do forwards and backwards selection to identify the best model (some people complain about this, but whatever…)</w:t>
      </w:r>
    </w:p>
    <w:p w14:paraId="5DE69863" w14:textId="477A7607" w:rsidR="00491BE6" w:rsidRDefault="00491BE6" w:rsidP="00491BE6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 size metrics</w:t>
      </w:r>
    </w:p>
    <w:p w14:paraId="320DD5CF" w14:textId="1F8205C8" w:rsidR="00491BE6" w:rsidRDefault="00491BE6" w:rsidP="00491BE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effect sizes of each individual treatment and pre-define what you consider </w:t>
      </w:r>
      <w:r w:rsidR="00EA5227">
        <w:rPr>
          <w:rFonts w:ascii="Times New Roman" w:hAnsi="Times New Roman" w:cs="Times New Roman"/>
          <w:sz w:val="24"/>
          <w:szCs w:val="24"/>
        </w:rPr>
        <w:t>the threshold for a ‘</w:t>
      </w:r>
      <w:r>
        <w:rPr>
          <w:rFonts w:ascii="Times New Roman" w:hAnsi="Times New Roman" w:cs="Times New Roman"/>
          <w:sz w:val="24"/>
          <w:szCs w:val="24"/>
        </w:rPr>
        <w:t>strong effect size</w:t>
      </w:r>
      <w:r w:rsidR="00EA5227">
        <w:rPr>
          <w:rFonts w:ascii="Times New Roman" w:hAnsi="Times New Roman" w:cs="Times New Roman"/>
          <w:sz w:val="24"/>
          <w:szCs w:val="24"/>
        </w:rPr>
        <w:t>’</w:t>
      </w:r>
    </w:p>
    <w:p w14:paraId="756F2215" w14:textId="7BF55909" w:rsidR="00EA5227" w:rsidRDefault="00EA5227" w:rsidP="00491BE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Categorize results based on the effect size being different from zero OR as the effect size showing reverse or increase in magnitude that also exceeds the threshold for a ‘strong effect size’ – this allows for some assessment of effect sizes</w:t>
      </w:r>
    </w:p>
    <w:p w14:paraId="227EC954" w14:textId="59ADA3BB" w:rsidR="00491BE6" w:rsidRPr="0072231C" w:rsidRDefault="00AA1F1B" w:rsidP="00491BE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reduces your statistical power and can underestimate the effect of variance, but your design does allow this approach and it is quite simple to interpret</w:t>
      </w:r>
    </w:p>
    <w:sectPr w:rsidR="00491BE6" w:rsidRPr="00722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1DDE"/>
    <w:multiLevelType w:val="hybridMultilevel"/>
    <w:tmpl w:val="19CC2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31C"/>
    <w:rsid w:val="00090DC4"/>
    <w:rsid w:val="00124794"/>
    <w:rsid w:val="00151351"/>
    <w:rsid w:val="0039667C"/>
    <w:rsid w:val="00491BE6"/>
    <w:rsid w:val="0059390A"/>
    <w:rsid w:val="0072231C"/>
    <w:rsid w:val="00724E03"/>
    <w:rsid w:val="00841C8E"/>
    <w:rsid w:val="008C1E8B"/>
    <w:rsid w:val="00AA1F1B"/>
    <w:rsid w:val="00AB698A"/>
    <w:rsid w:val="00C17569"/>
    <w:rsid w:val="00CE2470"/>
    <w:rsid w:val="00DE611B"/>
    <w:rsid w:val="00EA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3B65"/>
  <w15:chartTrackingRefBased/>
  <w15:docId w15:val="{A3B04750-4919-424F-B5D5-F73BD3D1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Gora</dc:creator>
  <cp:keywords/>
  <dc:description/>
  <cp:lastModifiedBy>Evan Gora</cp:lastModifiedBy>
  <cp:revision>6</cp:revision>
  <dcterms:created xsi:type="dcterms:W3CDTF">2026-02-26T16:02:00Z</dcterms:created>
  <dcterms:modified xsi:type="dcterms:W3CDTF">2026-02-27T12:20:00Z</dcterms:modified>
</cp:coreProperties>
</file>