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Executive Proposal: Standardizing Media Metadata Extraction via In-House Engine</w:t>
      </w:r>
    </w:p>
    <w:p>
      <w:pPr>
        <w:spacing w:after="300"/>
      </w:pPr>
      <w:r>
        <w:rPr>
          <w:b/>
          <w:bCs/>
        </w:rPr>
        <w:t xml:space="preserve">Status: </w:t>
      </w:r>
      <w:r>
        <w:t xml:space="preserve">Proposal &amp; Validated POC | </w:t>
      </w:r>
      <w:r>
        <w:rPr>
          <w:b/>
          <w:bCs/>
        </w:rPr>
        <w:t xml:space="preserve">Date: </w:t>
      </w:r>
      <w:r>
        <w:t xml:space="preserve">August 2026</w:t>
      </w:r>
    </w:p>
    <w:p>
      <w:pPr>
        <w:pStyle w:val="Heading1"/>
        <w:spacing w:after="100" w:before="200"/>
      </w:pPr>
      <w:r>
        <w:t xml:space="preserve">1. Executive Summary</w:t>
      </w:r>
    </w:p>
    <w:p>
      <w:pPr>
        <w:spacing w:after="120"/>
      </w:pPr>
      <w:r>
        <w:t xml:space="preserve">Over the past six years, The Vault platform has utilized CloudConvert (a third-party SaaS service) to extract technical file information (such as image dimensions, video durations, audio/video codecs, framerates, color spaces, and document page specifications) from uploaded media assets. This information is saved directly to our database and powers downstream processes such as asset validation, automated layout rendering, and media delivery.</w:t>
      </w:r>
    </w:p>
    <w:p>
      <w:pPr>
        <w:spacing w:after="100"/>
      </w:pPr>
      <w:r>
        <w:t xml:space="preserve">Operating an external third-party service for metadata extraction over an extended period has introduced key operational challenges:</w:t>
      </w:r>
    </w:p>
    <w:p>
      <w:pPr>
        <w:spacing w:after="80"/>
      </w:pPr>
      <w:r>
        <w:t xml:space="preserve">• Uncontrolled Upstream Schema Drift: CloudConvert updates its underlying extraction libraries automatically without advance notice or version control. These updates have introduced subtle changes to metadata property names over time, requiring our engineering team to continually write complex backwards-compatibility code (such as checking multiple variations of dimensions like ImageWidth, width, ImageSize, and MaxPageSizeW) to ensure older campaign assets do not break modern rendering workflows.</w:t>
      </w:r>
    </w:p>
    <w:p>
      <w:pPr>
        <w:spacing w:after="80"/>
      </w:pPr>
      <w:r>
        <w:t xml:space="preserve">• Operational Latency &amp; Webhook Dependency: External API roundtrips and remote queuing routinely add between 2 and 28 seconds of latency per asset, keeping Lambda functions alive longer and introducing an external network dependency into core ingestion.</w:t>
      </w:r>
    </w:p>
    <w:p>
      <w:pPr>
        <w:spacing w:after="140"/>
      </w:pPr>
      <w:r>
        <w:t xml:space="preserve">• Recurring SaaS Expense: Continuous per-conversion subscription and credit costs for reading basic file header data.</w:t>
      </w:r>
    </w:p>
    <w:p>
      <w:pPr>
        <w:spacing w:after="200"/>
      </w:pPr>
      <w:r>
        <w:t xml:space="preserve">Proposed Solution: We propose replacing the CloudConvert integration inside our existing metadata extraction AWS Lambda with a dedicated, in-house extraction engine (ExifTool). Because the Lambda infrastructure is already provisioned and executes asynchronously, infrastructure compute costs remain virtually unchanged, while completely eliminating external SaaS billing. To further improve resilience, we recommend introducing a standard message queue (Amazon SQS) between the backend and Lambda to buffer high-volume upload bursts.</w:t>
      </w:r>
    </w:p>
    <w:p>
      <w:pPr>
        <w:pStyle w:val="Heading1"/>
        <w:spacing w:after="100" w:before="200"/>
      </w:pPr>
      <w:r>
        <w:t xml:space="preserve">2. Ingestion Architecture &amp; Technical Rationale</w:t>
      </w:r>
    </w:p>
    <w:p>
      <w:pPr>
        <w:pStyle w:val="Heading2"/>
        <w:spacing w:after="80"/>
      </w:pPr>
      <w:r>
        <w:t xml:space="preserve">Current Architecture Workflow:</w:t>
      </w:r>
    </w:p>
    <w:p>
      <w:r>
        <w:t xml:space="preserve">1. User / Frontend: Direct File Upload to Amazon S3</w:t>
      </w:r>
    </w:p>
    <w:p>
      <w:r>
        <w:t xml:space="preserve">2. Frontend: Upload Complete API Call to Backend Service</w:t>
      </w:r>
    </w:p>
    <w:p>
      <w:r>
        <w:t xml:space="preserve">3. Backend Service: Asynchronous / Non-blocking Fire-and-Forget Trigger to Existing AWS Lambda</w:t>
      </w:r>
    </w:p>
    <w:p>
      <w:r>
        <w:t xml:space="preserve">4. Existing AWS Lambda: External API Call (2s - 28s) to CloudConvert SaaS</w:t>
      </w:r>
    </w:p>
    <w:p>
      <w:pPr>
        <w:spacing w:after="140"/>
      </w:pPr>
      <w:r>
        <w:t xml:space="preserve">5. Existing AWS Lambda: Direct Database Save to PostgreSQL files.metadata</w:t>
      </w:r>
    </w:p>
    <w:p>
      <w:pPr>
        <w:pStyle w:val="Heading2"/>
        <w:spacing w:after="80"/>
      </w:pPr>
      <w:r>
        <w:t xml:space="preserve">Target Architecture (In-House Engine with Queue Buffering):</w:t>
      </w:r>
    </w:p>
    <w:p>
      <w:r>
        <w:t xml:space="preserve">1. User / Frontend: Direct File Upload to Amazon S3</w:t>
      </w:r>
    </w:p>
    <w:p>
      <w:r>
        <w:t xml:space="preserve">2. Frontend: Upload Complete API Call to Backend Service</w:t>
      </w:r>
    </w:p>
    <w:p>
      <w:r>
        <w:t xml:space="preserve">3. Backend Service: Enqueue Task in Amazon SQS Queue Buffer</w:t>
      </w:r>
    </w:p>
    <w:p>
      <w:r>
        <w:t xml:space="preserve">4. Amazon SQS Queue: Asynchronous Trigger to Existing AWS Lambda (In-House Engine: &lt;400ms)</w:t>
      </w:r>
    </w:p>
    <w:p>
      <w:pPr>
        <w:spacing w:after="200"/>
      </w:pPr>
      <w:r>
        <w:t xml:space="preserve">5. Existing AWS Lambda: Direct Database Save to PostgreSQL files.metadata</w:t>
      </w:r>
    </w:p>
    <w:p>
      <w:pPr>
        <w:pStyle w:val="Heading1"/>
        <w:spacing w:after="100" w:before="200"/>
      </w:pPr>
      <w:r>
        <w:t xml:space="preserve">3. Proof of Concept (POC) Validation &amp; Benchmark Results</w:t>
      </w:r>
    </w:p>
    <w:p>
      <w:pPr>
        <w:spacing w:after="120"/>
      </w:pPr>
      <w:r>
        <w:t xml:space="preserve">A Proof of Concept was developed to verify data parity between live CloudConvert API responses and the in-house extraction engine across representative media formats (PNG, JPEG, MP4, QuickTime MOV, PDF, Adobe Illustrator AI/EPS, Adobe Photoshop PSD, and WebP).</w:t>
      </w:r>
    </w:p>
    <w:p>
      <w:pPr>
        <w:pStyle w:val="Heading2"/>
        <w:spacing w:after="100"/>
      </w:pPr>
      <w:r>
        <w:t xml:space="preserve">Live Benchmark Comparison:</w:t>
      </w:r>
    </w:p>
    <w:p>
      <w:r>
        <w:t xml:space="preserve">• Processing Latency: CloudConvert (~28,990 ms) vs In-House Engine (381 ms) -&gt; 76x Faster Ingestion</w:t>
      </w:r>
    </w:p>
    <w:p>
      <w:r>
        <w:t xml:space="preserve">• Critical Field Match Rate: 100% Exact Match</w:t>
      </w:r>
    </w:p>
    <w:p>
      <w:r>
        <w:t xml:space="preserve">• Width &amp; Height Accuracy: 100% Exact Match</w:t>
      </w:r>
    </w:p>
    <w:p>
      <w:r>
        <w:t xml:space="preserve">• File Format &amp; MIME Type: 100% Exact Match</w:t>
      </w:r>
    </w:p>
    <w:p>
      <w:pPr>
        <w:spacing w:after="200"/>
      </w:pPr>
      <w:r>
        <w:t xml:space="preserve">• Third-Party SaaS Cost: zsh.00 (Complete Cost Elimination)</w:t>
      </w:r>
    </w:p>
    <w:p>
      <w:pPr>
        <w:pStyle w:val="Heading1"/>
        <w:spacing w:after="100" w:before="200"/>
      </w:pPr>
      <w:r>
        <w:t xml:space="preserve">4. Architectural Enhancements &amp; Stability</w:t>
      </w:r>
    </w:p>
    <w:p>
      <w:pPr>
        <w:spacing w:after="80"/>
      </w:pPr>
      <w:r>
        <w:t xml:space="preserve">• Burst Upload Protection: During large campaign launches, Amazon SQS buffers incoming jobs to ensure the Lambda processes files steadily without database connection spikes.</w:t>
      </w:r>
    </w:p>
    <w:p>
      <w:pPr>
        <w:spacing w:after="80"/>
      </w:pPr>
      <w:r>
        <w:t xml:space="preserve">• Automated Error Handling: Corrupt or malformed files route to a Dead-Letter Queue (DLQ) for alerting without blocking remaining assets.</w:t>
      </w:r>
    </w:p>
    <w:p>
      <w:pPr>
        <w:spacing w:after="200"/>
      </w:pPr>
      <w:r>
        <w:t xml:space="preserve">• Enhanced Security: Media assets remain entirely within our private AWS environment.</w:t>
      </w:r>
    </w:p>
    <w:p>
      <w:pPr>
        <w:pStyle w:val="Heading1"/>
        <w:spacing w:after="100" w:before="200"/>
      </w:pPr>
      <w:r>
        <w:t xml:space="preserve">5. Strategic Business Impact Summary</w:t>
      </w:r>
    </w:p>
    <w:p>
      <w:r>
        <w:t xml:space="preserve">• Third-Party SaaS Cost: zsh.00 / month (Direct operational savings)</w:t>
      </w:r>
    </w:p>
    <w:p>
      <w:r>
        <w:t xml:space="preserve">• Infrastructure Compute Cost: Existing Lambda (Zero added compute spend)</w:t>
      </w:r>
    </w:p>
    <w:p>
      <w:r>
        <w:t xml:space="preserve">• Processing Speed: Under 400 milliseconds (Snappier UI &amp; faster asset availability)</w:t>
      </w:r>
    </w:p>
    <w:p>
      <w:r>
        <w:t xml:space="preserve">• Data Consistency: Fixed, version-controlled schema (Eliminates code maintenance)</w:t>
      </w:r>
    </w:p>
    <w:p>
      <w:pPr>
        <w:spacing w:after="200"/>
      </w:pPr>
      <w:r>
        <w:t xml:space="preserve">• Queue Stability: Amazon SQS buffer (Higher reliability during peak upload volumes)</w:t>
      </w:r>
    </w:p>
    <w:p>
      <w:pPr>
        <w:pStyle w:val="Heading1"/>
        <w:spacing w:after="100" w:before="200"/>
      </w:pPr>
      <w:r>
        <w:t xml:space="preserve">6. Conclusion</w:t>
      </w:r>
    </w:p>
    <w:p>
      <w:pPr>
        <w:spacing w:after="100"/>
      </w:pPr>
      <w:r>
        <w:t xml:space="preserve">Replacing the external CloudConvert integration with an in-house engine inside our existing Lambda resolves the long-standing schema drift challenge, accelerates asset ingestion from multi-second queues to sub-second execution, eliminates recurring SaaS expenses, and introduces message queue buffering for peak upload stability.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2026-08-28T08:02:15.039Z</dcterms:created>
  <dcterms:modified xsi:type="dcterms:W3CDTF">2026-08-28T08:02:15.041Z</dcterms:modified>
</cp:coreProperties>
</file>

<file path=docProps/custom.xml><?xml version="1.0" encoding="utf-8"?>
<Properties xmlns="http://schemas.openxmlformats.org/officeDocument/2006/custom-properties" xmlns:vt="http://schemas.openxmlformats.org/officeDocument/2006/docPropsVTypes"/>
</file>