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Georgia" w:cs="Georgia" w:eastAsia="Georgia" w:hAnsi="Georgia"/>
          <w:b/>
          <w:bCs/>
          <w:color w:val="1B2A4A"/>
          <w:sz w:val="96"/>
          <w:szCs w:val="96"/>
        </w:rPr>
        <w:t xml:space="preserve">MURMUR</w:t>
      </w:r>
    </w:p>
    <w:p>
      <w:pPr>
        <w:spacing w:before="60" w:after="120"/>
        <w:jc w:val="center"/>
      </w:pPr>
      <w:r>
        <w:rPr>
          <w:rFonts w:ascii="Georgia" w:cs="Georgia" w:eastAsia="Georgia" w:hAnsi="Georgia"/>
          <w:i/>
          <w:iCs/>
          <w:color w:val="0E6655"/>
          <w:sz w:val="32"/>
          <w:szCs w:val="32"/>
        </w:rPr>
        <w:t xml:space="preserve">The Authorized World Model for Agentic Infrastructure</w:t>
      </w:r>
    </w:p>
    <w:p>
      <w:pPr>
        <w:pBdr>
          <w:bottom w:val="single" w:color="0E6655" w:sz="4" w:space="8"/>
        </w:pBdr>
        <w:spacing w:before="0" w:after="0"/>
        <w:jc w:val="center"/>
      </w:pPr>
      <w:r>
        <w:rPr>
          <w:sz w:val="12"/>
          <w:szCs w:val="12"/>
        </w:rPr>
        <w:t xml:space="preserve"> </w:t>
      </w:r>
    </w:p>
    <w:p>
      <w:pPr>
        <w:spacing w:before="0" w:after="0"/>
      </w:pPr>
      <w:r>
        <w:t xml:space="preserve"/>
      </w:r>
    </w:p>
    <w:p>
      <w:pPr>
        <w:spacing w:before="120" w:after="60"/>
        <w:jc w:val="center"/>
      </w:pPr>
      <w:r>
        <w:rPr>
          <w:rFonts w:ascii="Arial" w:cs="Arial" w:eastAsia="Arial" w:hAnsi="Arial"/>
          <w:color w:val="666666"/>
          <w:sz w:val="22"/>
          <w:szCs w:val="22"/>
        </w:rPr>
        <w:t xml:space="preserve">Platform Vision  ·  Technical Narrative  ·  Research Directions</w:t>
      </w:r>
    </w:p>
    <w:p>
      <w:pPr>
        <w:spacing w:before="0" w:after="0"/>
        <w:jc w:val="center"/>
      </w:pPr>
      <w:r>
        <w:rPr>
          <w:rFonts w:ascii="Arial" w:cs="Arial" w:eastAsia="Arial" w:hAnsi="Arial"/>
          <w:color w:val="999999"/>
          <w:sz w:val="20"/>
          <w:szCs w:val="20"/>
        </w:rPr>
        <w:t xml:space="preserve">March 2026  ·  Confidential</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none" w:color="FFFFFF" w:sz="0"/>
              <w:bottom w:val="single" w:color="0E6655" w:sz="8"/>
              <w:right w:val="none" w:color="FFFFFF" w:sz="0"/>
            </w:tcBorders>
            <w:shd w:fill="D1F2EB" w:val="clear"/>
            <w:tcMar>
              <w:top w:type="dxa" w:w="200"/>
              <w:left w:type="dxa" w:w="360"/>
              <w:bottom w:type="dxa" w:w="200"/>
              <w:right w:type="dxa" w:w="360"/>
            </w:tcMar>
          </w:tcPr>
          <w:p>
            <w:pPr>
              <w:spacing w:before="0" w:after="80"/>
              <w:jc w:val="center"/>
            </w:pPr>
            <w:r>
              <w:rPr>
                <w:rFonts w:ascii="Georgia" w:cs="Georgia" w:eastAsia="Georgia" w:hAnsi="Georgia"/>
                <w:b/>
                <w:bCs/>
                <w:i/>
                <w:iCs/>
                <w:color w:val="1B2A4A"/>
                <w:sz w:val="32"/>
                <w:szCs w:val="32"/>
              </w:rPr>
              <w:t xml:space="preserve">The murmurs of today power the Murmur of tomorrow.</w:t>
            </w:r>
          </w:p>
          <w:p>
            <w:pPr>
              <w:spacing w:before="0" w:after="0"/>
              <w:jc w:val="center"/>
            </w:pPr>
            <w:r>
              <w:rPr>
                <w:rFonts w:ascii="Georgia" w:cs="Georgia" w:eastAsia="Georgia" w:hAnsi="Georgia"/>
                <w:i/>
                <w:iCs/>
                <w:color w:val="0E6655"/>
                <w:sz w:val="24"/>
                <w:szCs w:val="24"/>
              </w:rPr>
              <w:t xml:space="preserve">A self-learning, self-aware security platform that grows more precise with every agent it observes.</w:t>
            </w:r>
          </w:p>
        </w:tc>
      </w:tr>
    </w:tbl>
    <w:p>
      <w:r>
        <w:br w:type="page"/>
      </w:r>
    </w:p>
    <w:p>
      <w:pPr>
        <w:pStyle w:val="Heading1"/>
        <w:spacing w:before="400" w:after="140"/>
      </w:pPr>
      <w:r>
        <w:rPr>
          <w:rFonts w:ascii="Georgia" w:cs="Georgia" w:eastAsia="Georgia" w:hAnsi="Georgia"/>
          <w:b/>
          <w:bCs/>
          <w:color w:val="1B2A4A"/>
          <w:sz w:val="40"/>
          <w:szCs w:val="40"/>
        </w:rPr>
        <w:t xml:space="preserve">Executive Summary</w:t>
      </w:r>
    </w:p>
    <w:p>
      <w:pPr>
        <w:spacing w:before="100" w:after="100"/>
      </w:pPr>
      <w:r>
        <w:rPr>
          <w:rFonts w:ascii="Georgia" w:cs="Georgia" w:eastAsia="Georgia" w:hAnsi="Georgia"/>
          <w:i/>
          <w:iCs/>
          <w:color w:val="2C3E50"/>
          <w:sz w:val="26"/>
          <w:szCs w:val="26"/>
        </w:rPr>
        <w:t xml:space="preserve">We are entering the agentic era. AI agents now write code, manage infrastructure, rotate credentials, and spawn other agents — continuously, at machine speed, without a human in every loop. The security industry is not ready for this.</w:t>
      </w:r>
    </w:p>
    <w:p>
      <w:pPr>
        <w:spacing w:before="0" w:after="0"/>
      </w:pPr>
      <w:r>
        <w:t xml:space="preserve"/>
      </w:r>
    </w:p>
    <w:p>
      <w:pPr>
        <w:spacing w:before="80" w:after="80"/>
      </w:pPr>
      <w:r>
        <w:rPr>
          <w:rFonts w:ascii="Arial" w:cs="Arial" w:eastAsia="Arial" w:hAnsi="Arial"/>
          <w:color w:val="1C1C1C"/>
          <w:sz w:val="22"/>
          <w:szCs w:val="22"/>
        </w:rPr>
        <w:t xml:space="preserve">Every security product in market today was designed for a world where humans are the primary actors. They check configuration snapshots. They flag unusual single events. They compare today's behavior to yesterday's. None of them ask the question that actually matters in an agentic world: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FFFFFF" w:val="clear"/>
          </w:tcPr>
          <w:p>
            <w:r>
              <w:t xml:space="preserve"/>
            </w:r>
          </w:p>
        </w:tc>
        <w:tc>
          <w:tcPr>
            <w:tcW w:type="dxa" w:w="8400"/>
            <w:tcBorders>
              <w:top w:val="none" w:color="FFFFFF" w:sz="0"/>
              <w:left w:val="single" w:color="0E6655" w:sz="12" w:space="0"/>
              <w:bottom w:val="none" w:color="FFFFFF" w:sz="0"/>
              <w:right w:val="single" w:color="0E6655" w:sz="12" w:space="0"/>
            </w:tcBorders>
            <w:shd w:fill="D1F2EB" w:val="clear"/>
            <w:tcMar>
              <w:top w:type="dxa" w:w="160"/>
              <w:left w:type="dxa" w:w="240"/>
              <w:bottom w:type="dxa" w:w="160"/>
              <w:right w:type="dxa" w:w="240"/>
            </w:tcMar>
          </w:tcPr>
          <w:p>
            <w:pPr>
              <w:spacing w:before="0" w:after="0"/>
              <w:jc w:val="center"/>
            </w:pPr>
            <w:r>
              <w:rPr>
                <w:rFonts w:ascii="Georgia" w:cs="Georgia" w:eastAsia="Georgia" w:hAnsi="Georgia"/>
                <w:b/>
                <w:bCs/>
                <w:i/>
                <w:iCs/>
                <w:color w:val="0E6655"/>
                <w:sz w:val="28"/>
                <w:szCs w:val="28"/>
              </w:rPr>
              <w:t xml:space="preserve">Does this activity have a traceable authorization chain back to a sanctioned policy decision — or is something external driving the system?</w:t>
            </w:r>
          </w:p>
        </w:tc>
        <w:tc>
          <w:tcPr>
            <w:tcW w:type="dxa" w:w="480"/>
            <w:tcBorders>
              <w:top w:val="none" w:color="FFFFFF" w:sz="0"/>
              <w:left w:val="none" w:color="FFFFFF" w:sz="0"/>
              <w:bottom w:val="none" w:color="FFFFFF" w:sz="0"/>
              <w:right w:val="none" w:color="FFFFFF" w:sz="0"/>
            </w:tcBorders>
            <w:shd w:fill="FFFFFF" w:val="clear"/>
          </w:tcPr>
          <w:p>
            <w:r>
              <w:t xml:space="preserve"/>
            </w:r>
          </w:p>
        </w:tc>
      </w:tr>
    </w:tbl>
    <w:p>
      <w:pPr>
        <w:spacing w:before="0" w:after="0"/>
      </w:pPr>
      <w:r>
        <w:t xml:space="preserve"/>
      </w:r>
    </w:p>
    <w:p>
      <w:pPr>
        <w:spacing w:before="80" w:after="80"/>
      </w:pPr>
      <w:r>
        <w:rPr>
          <w:rFonts w:ascii="Arial" w:cs="Arial" w:eastAsia="Arial" w:hAnsi="Arial"/>
          <w:color w:val="1C1C1C"/>
          <w:sz w:val="22"/>
          <w:szCs w:val="22"/>
        </w:rPr>
        <w:t xml:space="preserve">Murmur is built around that question. It is not an anomaly detector. It is an authorized world model — a continuously self-learning representation of what a system's agents are supposed to be doing — against which all observed activity is measured. The residual between the authorized world model and reality is the detection signal.</w:t>
      </w:r>
    </w:p>
    <w:p>
      <w:pPr>
        <w:spacing w:before="0" w:after="0"/>
      </w:pPr>
      <w:r>
        <w:t xml:space="preserve"/>
      </w:r>
    </w:p>
    <w:p>
      <w:pPr>
        <w:spacing w:before="80" w:after="80"/>
      </w:pPr>
      <w:r>
        <w:rPr>
          <w:rFonts w:ascii="Arial" w:cs="Arial" w:eastAsia="Arial" w:hAnsi="Arial"/>
          <w:color w:val="1C1C1C"/>
          <w:sz w:val="22"/>
          <w:szCs w:val="22"/>
        </w:rPr>
        <w:t xml:space="preserve">Murmur ships as two deeply integrated products. Murmur Detect observes existing systems through cloud audit logs, infers provenance, measures non-equilibrium thermodynamic signatures of adversarial coordination, and surfaces residual risk. Murmur Frame is the infrastructure layer for new agentic systems: it issues cryptographically signed capability tokens at agent spawn time, maintains a live delegation graph, and enforces workflow closure obligations. Together they form the only security platform designed from first principles for a world where AI agents are the primary actors.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8"/>
              <w:left w:val="single" w:color="1B2A4A" w:sz="16"/>
              <w:bottom w:val="single" w:color="1B2A4A" w:sz="2"/>
              <w:right w:val="single" w:color="1B2A4A" w:sz="2"/>
            </w:tcBorders>
            <w:shd w:fill="D6E4F0" w:val="clear"/>
            <w:tcMar>
              <w:top w:type="dxa" w:w="140"/>
              <w:left w:type="dxa" w:w="200"/>
              <w:bottom w:type="dxa" w:w="140"/>
              <w:right w:type="dxa" w:w="160"/>
            </w:tcMar>
          </w:tcPr>
          <w:p>
            <w:pPr>
              <w:spacing w:before="0" w:after="60"/>
            </w:pPr>
            <w:r>
              <w:rPr>
                <w:rFonts w:ascii="Arial" w:cs="Arial" w:eastAsia="Arial" w:hAnsi="Arial"/>
                <w:b/>
                <w:bCs/>
                <w:color w:val="1B2A4A"/>
                <w:sz w:val="23"/>
                <w:szCs w:val="23"/>
              </w:rPr>
              <w:t xml:space="preserve">Why Now</w:t>
            </w:r>
          </w:p>
          <w:p>
            <w:pPr>
              <w:spacing w:before="0" w:after="0"/>
            </w:pPr>
            <w:r>
              <w:rPr>
                <w:rFonts w:ascii="Arial" w:cs="Arial" w:eastAsia="Arial" w:hAnsi="Arial"/>
                <w:color w:val="1C1C1C"/>
                <w:sz w:val="22"/>
                <w:szCs w:val="22"/>
              </w:rPr>
              <w:t xml:space="preserve">The window to establish this category is 18-24 months. The market does not yet know it needs agentic security infrastructure. The technical moat — physics-informed detection, cryptographic provenance, self-learning authorized world model — takes years to replicate. The go-to-market wedge (Detect into existing CNAPP/CSPM budgets) already has budget allocation. The platform play (Frame as agent infrastructure) has the larger and faster-growing budget. The timing is precise.</w:t>
            </w:r>
          </w:p>
        </w:tc>
      </w:tr>
    </w:tbl>
    <w:p>
      <w:r>
        <w:br w:type="page"/>
      </w:r>
    </w:p>
    <w:p>
      <w:pPr>
        <w:pStyle w:val="Heading1"/>
        <w:spacing w:before="400" w:after="140"/>
      </w:pPr>
      <w:r>
        <w:rPr>
          <w:rFonts w:ascii="Georgia" w:cs="Georgia" w:eastAsia="Georgia" w:hAnsi="Georgia"/>
          <w:b/>
          <w:bCs/>
          <w:color w:val="1B2A4A"/>
          <w:sz w:val="40"/>
          <w:szCs w:val="40"/>
        </w:rPr>
        <w:t xml:space="preserve">The Problem: Security Built for the Wrong World</w:t>
      </w:r>
    </w:p>
    <w:p>
      <w:pPr>
        <w:spacing w:before="100" w:after="100"/>
      </w:pPr>
      <w:r>
        <w:rPr>
          <w:rFonts w:ascii="Georgia" w:cs="Georgia" w:eastAsia="Georgia" w:hAnsi="Georgia"/>
          <w:i/>
          <w:iCs/>
          <w:color w:val="2C3E50"/>
          <w:sz w:val="26"/>
          <w:szCs w:val="26"/>
        </w:rPr>
        <w:t xml:space="preserve">Every major security breach of the last five years followed a trajectory, not a point. Attackers moved laterally. They escalated privileges step by step. They coordinated multiple identities. They exploited the gap between what a system was configured to allow and what it was designed to do. Detection came late, if at all.</w:t>
      </w:r>
    </w:p>
    <w:p>
      <w:pPr>
        <w:spacing w:before="0" w:after="0"/>
      </w:pPr>
      <w:r>
        <w:t xml:space="preserve"/>
      </w:r>
    </w:p>
    <w:p>
      <w:pPr>
        <w:spacing w:before="80" w:after="80"/>
      </w:pPr>
      <w:r>
        <w:rPr>
          <w:rFonts w:ascii="Arial" w:cs="Arial" w:eastAsia="Arial" w:hAnsi="Arial"/>
          <w:color w:val="1C1C1C"/>
          <w:sz w:val="22"/>
          <w:szCs w:val="22"/>
        </w:rPr>
        <w:t xml:space="preserve">The security industry responded with better point detection — faster signature matching, more rules, larger threat intelligence databases. None of this addresses the fundamental gap: the ability to detect goal-directed, multi-step, coordinated campaigns that look locally normal but are globally adversarial.</w:t>
      </w:r>
    </w:p>
    <w:p>
      <w:pPr>
        <w:spacing w:before="0" w:after="0"/>
      </w:pPr>
      <w:r>
        <w:t xml:space="preserve"/>
      </w:r>
    </w:p>
    <w:p>
      <w:pPr>
        <w:spacing w:before="80" w:after="80"/>
      </w:pPr>
      <w:r>
        <w:rPr>
          <w:rFonts w:ascii="Arial" w:cs="Arial" w:eastAsia="Arial" w:hAnsi="Arial"/>
          <w:color w:val="1C1C1C"/>
          <w:sz w:val="22"/>
          <w:szCs w:val="22"/>
        </w:rPr>
        <w:t xml:space="preserve">That gap is about to become catastrophic. Agentic AI systems are now being deployed at scale in production cloud environments. These systems exhibit exactly the behaviors that traditional detectors are blind to:</w:t>
      </w:r>
    </w:p>
    <w:p>
      <w:pPr>
        <w:spacing w:before="0" w:after="0"/>
      </w:pPr>
      <w:r>
        <w:t xml:space="preserve"/>
      </w:r>
    </w:p>
    <w:p>
      <w:pPr>
        <w:pStyle w:val="ListParagraph"/>
        <w:numPr>
          <w:ilvl w:val="0"/>
          <w:numId w:val="2"/>
        </w:numPr>
        <w:spacing w:before="50" w:after="50"/>
      </w:pPr>
      <w:r>
        <w:rPr>
          <w:rFonts w:ascii="Arial" w:cs="Arial" w:eastAsia="Arial" w:hAnsi="Arial"/>
          <w:color w:val="1C1C1C"/>
          <w:sz w:val="22"/>
          <w:szCs w:val="22"/>
        </w:rPr>
        <w:t xml:space="preserve">Multiple coordinated actors operating at machine speed</w:t>
      </w:r>
    </w:p>
    <w:p>
      <w:pPr>
        <w:pStyle w:val="ListParagraph"/>
        <w:numPr>
          <w:ilvl w:val="0"/>
          <w:numId w:val="2"/>
        </w:numPr>
        <w:spacing w:before="50" w:after="50"/>
      </w:pPr>
      <w:r>
        <w:rPr>
          <w:rFonts w:ascii="Arial" w:cs="Arial" w:eastAsia="Arial" w:hAnsi="Arial"/>
          <w:color w:val="1C1C1C"/>
          <w:sz w:val="22"/>
          <w:szCs w:val="22"/>
        </w:rPr>
        <w:t xml:space="preserve">Directed, multi-step trajectories across trust boundaries</w:t>
      </w:r>
    </w:p>
    <w:p>
      <w:pPr>
        <w:pStyle w:val="ListParagraph"/>
        <w:numPr>
          <w:ilvl w:val="0"/>
          <w:numId w:val="2"/>
        </w:numPr>
        <w:spacing w:before="50" w:after="50"/>
      </w:pPr>
      <w:r>
        <w:rPr>
          <w:rFonts w:ascii="Arial" w:cs="Arial" w:eastAsia="Arial" w:hAnsi="Arial"/>
          <w:color w:val="1C1C1C"/>
          <w:sz w:val="22"/>
          <w:szCs w:val="22"/>
        </w:rPr>
        <w:t xml:space="preserve">Dynamic infrastructure provisioning — new identities, new service accounts, new pipelines</w:t>
      </w:r>
    </w:p>
    <w:p>
      <w:pPr>
        <w:pStyle w:val="ListParagraph"/>
        <w:numPr>
          <w:ilvl w:val="0"/>
          <w:numId w:val="2"/>
        </w:numPr>
        <w:spacing w:before="50" w:after="50"/>
      </w:pPr>
      <w:r>
        <w:rPr>
          <w:rFonts w:ascii="Arial" w:cs="Arial" w:eastAsia="Arial" w:hAnsi="Arial"/>
          <w:color w:val="1C1C1C"/>
          <w:sz w:val="22"/>
          <w:szCs w:val="22"/>
        </w:rPr>
        <w:t xml:space="preserve">Actions that are individually authorized but collectively adversarial</w:t>
      </w:r>
    </w:p>
    <w:p>
      <w:pPr>
        <w:spacing w:before="0" w:after="0"/>
      </w:pPr>
      <w:r>
        <w:t xml:space="preserve"/>
      </w:r>
    </w:p>
    <w:p>
      <w:pPr>
        <w:spacing w:before="80" w:after="80"/>
      </w:pPr>
      <w:r>
        <w:rPr>
          <w:rFonts w:ascii="Arial" w:cs="Arial" w:eastAsia="Arial" w:hAnsi="Arial"/>
          <w:color w:val="1C1C1C"/>
          <w:sz w:val="22"/>
          <w:szCs w:val="22"/>
        </w:rPr>
        <w:t xml:space="preserve">The problem is not just that attackers can now use agents. It is that defenders cannot distinguish a legitimate internal agent swarm from an adversarial one using any tool currently in market. Both produce identical audit log signatures. Both create non-equilibrium flows across IAM, secrets, and data zones. Both operate at machine speed with low timing variance and high action consistency.</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The Landscape: What Exists and Why It Falls Short</w:t>
      </w:r>
    </w:p>
    <w:p>
      <w:pPr>
        <w:spacing w:before="80" w:after="80"/>
      </w:pPr>
      <w:r>
        <w:rPr>
          <w:rFonts w:ascii="Arial" w:cs="Arial" w:eastAsia="Arial" w:hAnsi="Arial"/>
          <w:color w:val="1C1C1C"/>
          <w:sz w:val="22"/>
          <w:szCs w:val="22"/>
        </w:rPr>
        <w:t xml:space="preserve">The current generation of cloud security products can be grouped into four categories, none of which solves the problem Murmur addresses: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Product / Category</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Representative Players</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they do</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Why they fall short in the agentic era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Cloud Security Posture Management (CSPM)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Wiz, Orca Security, Prisma Cloud (Palo Alto)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Continuously scan cloud configurations for misconfigurations and policy violations. Posture snapshots.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Static snapshots cannot detect dynamic, trajectory-based attacks. No concept of activity provenance or workflow intent. Blind to coordinated multi-agent campaigns that maintain clean posture while moving laterally.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Cloud Native Application Protection (CNAPP)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Lacework, Sysdig, Aqua Security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Combines CSPM with runtime workload protection and some behavioral analytics. Broader coverage than pure CSPM.</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Behavioral analytics are UEBA-style: compare today to yesterday. No physics-informed flow analysis. No provenance layer. Will flag legitimate agentic workflows as anomalous because they look unlike historical human-driven patterns.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Identity Threat Detection and Response (ITDR)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Vectra AI, CrowdStrike Falcon Identity, SentinelOne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Focus on identity-based attacks: credential theft, privilege escalation, lateral movement. Sequence modeling over identity events.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Sequence modeling is fundamentally a statistics problem. Cannot distinguish coordinated benign orchestration from coordinated adversarial orchestration. No concept of authorized vs unauthorized origin of coordination.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AI Security / LLMOps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Protect AI, Lakera, Robust Intelligence, Credal</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Focused on LLM-specific attacks: prompt injection, model theft, training data poisoning. Application layer security.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Narrow scope: protect the model, not the infrastructure the model operates in. No cloud audit log integration. No multi-agent coordination detection. Addresses the wrong layer for infrastructure-level agent swarm attacks.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8"/>
              <w:left w:val="single" w:color="2C3E50" w:sz="16"/>
              <w:bottom w:val="single" w:color="2C3E50" w:sz="2"/>
              <w:right w:val="single" w:color="2C3E50" w:sz="2"/>
            </w:tcBorders>
            <w:shd w:fill="EAECEE" w:val="clear"/>
            <w:tcMar>
              <w:top w:type="dxa" w:w="140"/>
              <w:left w:type="dxa" w:w="200"/>
              <w:bottom w:type="dxa" w:w="140"/>
              <w:right w:type="dxa" w:w="160"/>
            </w:tcMar>
          </w:tcPr>
          <w:p>
            <w:pPr>
              <w:spacing w:before="0" w:after="60"/>
            </w:pPr>
            <w:r>
              <w:rPr>
                <w:rFonts w:ascii="Arial" w:cs="Arial" w:eastAsia="Arial" w:hAnsi="Arial"/>
                <w:b/>
                <w:bCs/>
                <w:color w:val="2C3E50"/>
                <w:sz w:val="23"/>
                <w:szCs w:val="23"/>
              </w:rPr>
              <w:t xml:space="preserve">The Competitive Gap in One Sentence</w:t>
            </w:r>
          </w:p>
          <w:p>
            <w:pPr>
              <w:spacing w:before="0" w:after="0"/>
            </w:pPr>
            <w:r>
              <w:rPr>
                <w:rFonts w:ascii="Arial" w:cs="Arial" w:eastAsia="Arial" w:hAnsi="Arial"/>
                <w:color w:val="1C1C1C"/>
                <w:sz w:val="22"/>
                <w:szCs w:val="22"/>
              </w:rPr>
              <w:t xml:space="preserve">No product in market today can answer the question: 'Is this coordinated activity being driven by a sanctioned internal policy decision, or is something external controlling the system?' Murmur is the first product designed to answer that question.</w:t>
            </w:r>
          </w:p>
        </w:tc>
      </w:tr>
    </w:tbl>
    <w:p>
      <w:pPr>
        <w:spacing w:before="0" w:after="0"/>
      </w:pPr>
      <w:r>
        <w:t xml:space="preserve"/>
      </w:r>
    </w:p>
    <w:p>
      <w:pPr>
        <w:spacing w:before="80" w:after="80"/>
      </w:pPr>
      <w:r>
        <w:rPr>
          <w:rFonts w:ascii="Arial" w:cs="Arial" w:eastAsia="Arial" w:hAnsi="Arial"/>
          <w:color w:val="1C1C1C"/>
          <w:sz w:val="22"/>
          <w:szCs w:val="22"/>
        </w:rPr>
        <w:t xml:space="preserve">Wiz reached a $12B valuation detecting misconfigurations — static snapshots of what is wrong right now. Murmur detects what is being done and who authorized it — dynamic, continuous, trajectory-aware. These are complementary products, not competing ones. The Murmur buyer already has Wiz. They are discovering that Wiz cannot protect them from the class of attacks that will define the next five years.</w:t>
      </w:r>
    </w:p>
    <w:p>
      <w:r>
        <w:br w:type="page"/>
      </w:r>
    </w:p>
    <w:p>
      <w:pPr>
        <w:pStyle w:val="Heading1"/>
        <w:spacing w:before="400" w:after="140"/>
      </w:pPr>
      <w:r>
        <w:rPr>
          <w:rFonts w:ascii="Georgia" w:cs="Georgia" w:eastAsia="Georgia" w:hAnsi="Georgia"/>
          <w:b/>
          <w:bCs/>
          <w:color w:val="1B2A4A"/>
          <w:sz w:val="40"/>
          <w:szCs w:val="40"/>
        </w:rPr>
        <w:t xml:space="preserve">The Solution: An Authorized World Model</w:t>
      </w:r>
    </w:p>
    <w:p>
      <w:pPr>
        <w:spacing w:before="100" w:after="100"/>
      </w:pPr>
      <w:r>
        <w:rPr>
          <w:rFonts w:ascii="Georgia" w:cs="Georgia" w:eastAsia="Georgia" w:hAnsi="Georgia"/>
          <w:i/>
          <w:iCs/>
          <w:color w:val="2C3E50"/>
          <w:sz w:val="26"/>
          <w:szCs w:val="26"/>
        </w:rPr>
        <w:t xml:space="preserve">Murmur's central insight is that security in an agentic world is not a statistics problem. It is a provenance and authorization problem that happens to use statistical physics as its measurement toolkit.</w:t>
      </w:r>
    </w:p>
    <w:p>
      <w:pPr>
        <w:spacing w:before="0" w:after="0"/>
      </w:pPr>
      <w:r>
        <w:t xml:space="preserve"/>
      </w:r>
    </w:p>
    <w:p>
      <w:pPr>
        <w:spacing w:before="80" w:after="80"/>
      </w:pPr>
      <w:r>
        <w:rPr>
          <w:rFonts w:ascii="Arial" w:cs="Arial" w:eastAsia="Arial" w:hAnsi="Arial"/>
          <w:color w:val="1C1C1C"/>
          <w:sz w:val="22"/>
          <w:szCs w:val="22"/>
        </w:rPr>
        <w:t xml:space="preserve">The authorized world model is a continuously updated representation of what the system's agents are supposed to be doing: which agents are active, what they are authorized to do, what zone transitions they should be making, what workflows they should be completing. All observed activity is measured against this model. The residual — the activity that cannot be explained by the authorized model — is the detection signal.</w:t>
      </w:r>
    </w:p>
    <w:p>
      <w:pPr>
        <w:spacing w:before="0" w:after="0"/>
      </w:pPr>
      <w:r>
        <w:t xml:space="preserve"/>
      </w:r>
    </w:p>
    <w:p>
      <w:pPr>
        <w:spacing w:before="80" w:after="80"/>
      </w:pPr>
      <w:r>
        <w:rPr>
          <w:rFonts w:ascii="Arial" w:cs="Arial" w:eastAsia="Arial" w:hAnsi="Arial"/>
          <w:color w:val="1C1C1C"/>
          <w:sz w:val="22"/>
          <w:szCs w:val="22"/>
        </w:rPr>
        <w:t xml:space="preserve">This is structurally analogous to how the adaptive immune system works. It does not maintain a list of all known pathogens. It maintains a model of self — what authorized 'self' looks like — and treats deviation from self as the threat signal. The sophistication of the immune system is not in its threat database but in the fidelity of its self-model and the sensitivity of its deviation detection. Murmur builds the same architecture for agentic infrastructure.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FFFFFF" w:val="clear"/>
          </w:tcPr>
          <w:p>
            <w:r>
              <w:t xml:space="preserve"/>
            </w:r>
          </w:p>
        </w:tc>
        <w:tc>
          <w:tcPr>
            <w:tcW w:type="dxa" w:w="8400"/>
            <w:tcBorders>
              <w:top w:val="none" w:color="FFFFFF" w:sz="0"/>
              <w:left w:val="single" w:color="0E6655" w:sz="12" w:space="0"/>
              <w:bottom w:val="none" w:color="FFFFFF" w:sz="0"/>
              <w:right w:val="single" w:color="0E6655" w:sz="12" w:space="0"/>
            </w:tcBorders>
            <w:shd w:fill="D1F2EB" w:val="clear"/>
            <w:tcMar>
              <w:top w:type="dxa" w:w="160"/>
              <w:left w:type="dxa" w:w="240"/>
              <w:bottom w:type="dxa" w:w="160"/>
              <w:right w:type="dxa" w:w="240"/>
            </w:tcMar>
          </w:tcPr>
          <w:p>
            <w:pPr>
              <w:spacing w:before="0" w:after="0"/>
              <w:jc w:val="center"/>
            </w:pPr>
            <w:r>
              <w:rPr>
                <w:rFonts w:ascii="Georgia" w:cs="Georgia" w:eastAsia="Georgia" w:hAnsi="Georgia"/>
                <w:b/>
                <w:bCs/>
                <w:i/>
                <w:iCs/>
                <w:color w:val="0E6655"/>
                <w:sz w:val="28"/>
                <w:szCs w:val="28"/>
              </w:rPr>
              <w:t xml:space="preserve">Murmur does not ask 'is this unusual?' It asks 'is this authorized?' Those are different questions. In an agentic world, they have different answers.</w:t>
            </w:r>
          </w:p>
        </w:tc>
        <w:tc>
          <w:tcPr>
            <w:tcW w:type="dxa" w:w="480"/>
            <w:tcBorders>
              <w:top w:val="none" w:color="FFFFFF" w:sz="0"/>
              <w:left w:val="none" w:color="FFFFFF" w:sz="0"/>
              <w:bottom w:val="none" w:color="FFFFFF" w:sz="0"/>
              <w:right w:val="none" w:color="FFFFFF" w:sz="0"/>
            </w:tcBorders>
            <w:shd w:fill="FFFFFF" w:val="clear"/>
          </w:tcPr>
          <w:p>
            <w:r>
              <w:t xml:space="preserve"/>
            </w:r>
          </w:p>
        </w:tc>
      </w:tr>
    </w:tbl>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Two Products, One Platform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Murmur Detect</w:t>
            </w:r>
          </w:p>
        </w:tc>
        <w:tc>
          <w:tcPr>
            <w:tcW w:type="dxa" w:w="3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Murmur Frame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What it is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An always-on observation layer for existing cloud environments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An infrastructure layer for new agentic systems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Primary buyer</w:t>
            </w:r>
          </w:p>
        </w:tc>
        <w:tc>
          <w:tcPr>
            <w:tcW w:type="dxa" w:w="3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Security team (CNAPP/CSPM budget)</w:t>
            </w:r>
          </w:p>
        </w:tc>
        <w:tc>
          <w:tcPr>
            <w:tcW w:type="dxa" w:w="3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Platform engineering / AI team (infrastructure budget)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How it works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Ingests GCP Cloud Audit Logs. Infers provenance. Measures non-equilibrium thermodynamic signatures. Computes residual risk after subtracting sanctioned activity.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Issues cryptographically signed capability tokens at agent spawn time. Maintains live delegation graph. Enforces workflow closure obligations. Feeds STRONG provenance to Detect.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Provenance model</w:t>
            </w:r>
          </w:p>
        </w:tc>
        <w:tc>
          <w:tcPr>
            <w:tcW w:type="dxa" w:w="3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Inferred: behavioral patterns, trigger chain tracing, sanctioned pattern registry, auto-observed pattern discovery</w:t>
            </w:r>
          </w:p>
        </w:tc>
        <w:tc>
          <w:tcPr>
            <w:tcW w:type="dxa" w:w="3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Verified: KMS-backed signatures on every capability token. Ground truth provenance by construction.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Works without the other?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Yes — full detection value on existing systems. Degrades gracefully without Frame.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Yes — infrastructure value (observability, policy enforcement, debugging) independent of Detect.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Combined value</w:t>
            </w:r>
          </w:p>
        </w:tc>
        <w:tc>
          <w:tcPr>
            <w:tcW w:type="dxa" w:w="3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Frame's STRONG provenance eliminates false positives from legitimate agentic systems. Detect's observation feeds Frame's self-learning loop.</w:t>
            </w:r>
          </w:p>
        </w:tc>
        <w:tc>
          <w:tcPr>
            <w:tcW w:type="dxa" w:w="368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The platform moat: the more agents are born through Frame, the more precisely Detect knows what is authorized. Network effect compounds over time.</w:t>
            </w:r>
          </w:p>
        </w:tc>
      </w:tr>
    </w:tbl>
    <w:p>
      <w:pPr>
        <w:spacing w:before="0" w:after="0"/>
      </w:pPr>
      <w:r>
        <w:t xml:space="preserve"/>
      </w:r>
    </w:p>
    <w:p>
      <w:r>
        <w:br w:type="page"/>
      </w:r>
    </w:p>
    <w:p>
      <w:pPr>
        <w:pStyle w:val="Heading1"/>
        <w:spacing w:before="400" w:after="140"/>
      </w:pPr>
      <w:r>
        <w:rPr>
          <w:rFonts w:ascii="Georgia" w:cs="Georgia" w:eastAsia="Georgia" w:hAnsi="Georgia"/>
          <w:b/>
          <w:bCs/>
          <w:color w:val="1B2A4A"/>
          <w:sz w:val="40"/>
          <w:szCs w:val="40"/>
        </w:rPr>
        <w:t xml:space="preserve">Murmur Detect: Physics-Informed Trajectory Detection</w:t>
      </w:r>
    </w:p>
    <w:p>
      <w:pPr>
        <w:spacing w:before="100" w:after="100"/>
      </w:pPr>
      <w:r>
        <w:rPr>
          <w:rFonts w:ascii="Georgia" w:cs="Georgia" w:eastAsia="Georgia" w:hAnsi="Georgia"/>
          <w:i/>
          <w:iCs/>
          <w:color w:val="2C3E50"/>
          <w:sz w:val="26"/>
          <w:szCs w:val="26"/>
        </w:rPr>
        <w:t xml:space="preserve">Detect answers the question current tools cannot: not 'is this event suspicious?' but 'is the system being driven from within its authorized policy envelope, or from outside it?'</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The Physics Insight</w:t>
      </w:r>
    </w:p>
    <w:p>
      <w:pPr>
        <w:spacing w:before="80" w:after="80"/>
      </w:pPr>
      <w:r>
        <w:rPr>
          <w:rFonts w:ascii="Arial" w:cs="Arial" w:eastAsia="Arial" w:hAnsi="Arial"/>
          <w:color w:val="1C1C1C"/>
          <w:sz w:val="22"/>
          <w:szCs w:val="22"/>
        </w:rPr>
        <w:t xml:space="preserve">Cloud systems are not at thermodynamic equilibrium. Activity flows through them continuously — identities access resources, credentials are created and revoked, data moves between zones. Under normal authorized operation, these flows have characteristic patterns: directed but bounded, periodic, closed-loop.</w:t>
      </w:r>
    </w:p>
    <w:p>
      <w:pPr>
        <w:spacing w:before="0" w:after="0"/>
      </w:pPr>
      <w:r>
        <w:t xml:space="preserve"/>
      </w:r>
    </w:p>
    <w:p>
      <w:pPr>
        <w:spacing w:before="80" w:after="80"/>
      </w:pPr>
      <w:r>
        <w:rPr>
          <w:rFonts w:ascii="Arial" w:cs="Arial" w:eastAsia="Arial" w:hAnsi="Arial"/>
          <w:color w:val="1C1C1C"/>
          <w:sz w:val="22"/>
          <w:szCs w:val="22"/>
        </w:rPr>
        <w:t xml:space="preserve">When an adversary enters the system, the flows change character. They become more strongly directed — toward sensitive targets, away from closing steps. They violate detailed balance — flux toward the IDENTITY zone from CONTROL is not matched by return flux. They produce elevated entropy — the system is being driven further from equilibrium by an external force with a goal.</w:t>
      </w:r>
    </w:p>
    <w:p>
      <w:pPr>
        <w:spacing w:before="0" w:after="0"/>
      </w:pPr>
      <w:r>
        <w:t xml:space="preserve"/>
      </w:r>
    </w:p>
    <w:p>
      <w:pPr>
        <w:spacing w:before="80" w:after="80"/>
      </w:pPr>
      <w:r>
        <w:rPr>
          <w:rFonts w:ascii="Arial" w:cs="Arial" w:eastAsia="Arial" w:hAnsi="Arial"/>
          <w:color w:val="1C1C1C"/>
          <w:sz w:val="22"/>
          <w:szCs w:val="22"/>
        </w:rPr>
        <w:t xml:space="preserve">These signatures are captured by the Schnakenberg entropy production rate, a quantity from non-equilibrium statistical mechanics that measures the total rate of irreversible state change in a Markov jump process. It is zero at equilibrium and positive whenever directed currents exist. Applied to the zone flux matrix — a 6x6 representation of activity flowing between Murmur's trust zones — it produces a principled, model-free anomaly signal that encodes global system properties rather than local event characteristics.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6"/>
              <w:bottom w:val="single" w:color="0E6655" w:sz="2"/>
              <w:right w:val="single" w:color="0E6655" w:sz="2"/>
            </w:tcBorders>
            <w:shd w:fill="D1F2EB" w:val="clear"/>
            <w:tcMar>
              <w:top w:type="dxa" w:w="140"/>
              <w:left w:type="dxa" w:w="200"/>
              <w:bottom w:type="dxa" w:w="140"/>
              <w:right w:type="dxa" w:w="160"/>
            </w:tcMar>
          </w:tcPr>
          <w:p>
            <w:pPr>
              <w:spacing w:before="0" w:after="60"/>
            </w:pPr>
            <w:r>
              <w:rPr>
                <w:rFonts w:ascii="Arial" w:cs="Arial" w:eastAsia="Arial" w:hAnsi="Arial"/>
                <w:b/>
                <w:bCs/>
                <w:color w:val="0E6655"/>
                <w:sz w:val="23"/>
                <w:szCs w:val="23"/>
              </w:rPr>
              <w:t xml:space="preserve">Why Physics Signals Are Hard to Spoof</w:t>
            </w:r>
          </w:p>
          <w:p>
            <w:pPr>
              <w:spacing w:before="0" w:after="0"/>
            </w:pPr>
            <w:r>
              <w:rPr>
                <w:rFonts w:ascii="Arial" w:cs="Arial" w:eastAsia="Arial" w:hAnsi="Arial"/>
                <w:color w:val="1C1C1C"/>
                <w:sz w:val="22"/>
                <w:szCs w:val="22"/>
              </w:rPr>
              <w:t xml:space="preserve">An attacker who understands the detector must suppress entropy production globally while still achieving a goal-directed campaign across trust zone boundaries. This is a physical impossibility: goal-directed action in a constrained system must make irreversible state changes. The physics signals are not heuristics that can be tuned around — they are physical necessities of purposeful action. The moat is theoretical, not empirical.</w:t>
            </w:r>
          </w:p>
        </w:tc>
      </w:tr>
    </w:tbl>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The Six Trust Zones</w:t>
      </w:r>
    </w:p>
    <w:p>
      <w:pPr>
        <w:spacing w:before="80" w:after="80"/>
      </w:pPr>
      <w:r>
        <w:rPr>
          <w:rFonts w:ascii="Arial" w:cs="Arial" w:eastAsia="Arial" w:hAnsi="Arial"/>
          <w:color w:val="1C1C1C"/>
          <w:sz w:val="22"/>
          <w:szCs w:val="22"/>
        </w:rPr>
        <w:t xml:space="preserve">All cloud activity is coarse-grained into six stable zones. The zone flux matrix is always 6×6 regardless of how many microservices, identities, or resources exist. This is the renormalization group insight applied to security: compute signals at the macrostate level where they are stable and interpretable, not at the microstate level where they are noisy and topology-dependent.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Zone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Covers</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Attack relevance</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Closure signature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IAM operations, policy changes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Privilege establishment — entry point for control plane takeover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Policy changes expect stabilization confirmation within hours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IDENTITY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Service account creation, key issuance, token minting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Persistence and lateral movement via credential creation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Keys created expect lifecycle closure (revocation within 30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SECRET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Secret Manager reads, KMS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High-value exfiltration target — access here is highest signal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No inherent closing pair — access is the terminal event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DATA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Storage reads/writes, database queries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Exfiltration source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Batch jobs expect completion and termination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COMPUTE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VM operations, metadata changes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Persistence via startup scripts, runtime manipulation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Metadata changes expect stability confirmation</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EXFIL_RISK</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Access to resources enabling exfiltration (not packet-level egress)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Proxy for exfiltration risk from audit signals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No legitimate closing pair — presence here is the signal</w:t>
            </w:r>
          </w:p>
        </w:tc>
      </w:tr>
    </w:tbl>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The Provenance Layer: Residual Risk</w:t>
      </w:r>
    </w:p>
    <w:p>
      <w:pPr>
        <w:spacing w:before="80" w:after="80"/>
      </w:pPr>
      <w:r>
        <w:rPr>
          <w:rFonts w:ascii="Arial" w:cs="Arial" w:eastAsia="Arial" w:hAnsi="Arial"/>
          <w:color w:val="1C1C1C"/>
          <w:sz w:val="22"/>
          <w:szCs w:val="22"/>
        </w:rPr>
        <w:t xml:space="preserve">The physics signals alone cannot distinguish a legitimate orchestrated pipeline from an adversarial swarm — both produce elevated entropy production. The provenance layer performs the critical subtraction: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FFFFFF" w:val="clear"/>
          </w:tcPr>
          <w:p>
            <w:r>
              <w:t xml:space="preserve"/>
            </w:r>
          </w:p>
        </w:tc>
        <w:tc>
          <w:tcPr>
            <w:tcW w:type="dxa" w:w="8400"/>
            <w:tcBorders>
              <w:top w:val="none" w:color="FFFFFF" w:sz="0"/>
              <w:left w:val="single" w:color="0E6655" w:sz="12" w:space="0"/>
              <w:bottom w:val="none" w:color="FFFFFF" w:sz="0"/>
              <w:right w:val="single" w:color="0E6655" w:sz="12" w:space="0"/>
            </w:tcBorders>
            <w:shd w:fill="D1F2EB" w:val="clear"/>
            <w:tcMar>
              <w:top w:type="dxa" w:w="160"/>
              <w:left w:type="dxa" w:w="240"/>
              <w:bottom w:type="dxa" w:w="160"/>
              <w:right w:type="dxa" w:w="240"/>
            </w:tcMar>
          </w:tcPr>
          <w:p>
            <w:pPr>
              <w:spacing w:before="0" w:after="0"/>
              <w:jc w:val="center"/>
            </w:pPr>
            <w:r>
              <w:rPr>
                <w:rFonts w:ascii="Georgia" w:cs="Georgia" w:eastAsia="Georgia" w:hAnsi="Georgia"/>
                <w:b/>
                <w:bCs/>
                <w:i/>
                <w:iCs/>
                <w:color w:val="0E6655"/>
                <w:sz w:val="28"/>
                <w:szCs w:val="28"/>
              </w:rPr>
              <w:t xml:space="preserve">residual_risk = total signal − signal explained by sanctioned authorization</w:t>
            </w:r>
          </w:p>
        </w:tc>
        <w:tc>
          <w:tcPr>
            <w:tcW w:type="dxa" w:w="480"/>
            <w:tcBorders>
              <w:top w:val="none" w:color="FFFFFF" w:sz="0"/>
              <w:left w:val="none" w:color="FFFFFF" w:sz="0"/>
              <w:bottom w:val="none" w:color="FFFFFF" w:sz="0"/>
              <w:right w:val="none" w:color="FFFFFF" w:sz="0"/>
            </w:tcBorders>
            <w:shd w:fill="FFFFFF" w:val="clear"/>
          </w:tcPr>
          <w:p>
            <w:r>
              <w:t xml:space="preserve"/>
            </w:r>
          </w:p>
        </w:tc>
      </w:tr>
    </w:tbl>
    <w:p>
      <w:pPr>
        <w:spacing w:before="0" w:after="0"/>
      </w:pPr>
      <w:r>
        <w:t xml:space="preserve"/>
      </w:r>
    </w:p>
    <w:p>
      <w:pPr>
        <w:spacing w:before="80" w:after="80"/>
      </w:pPr>
      <w:r>
        <w:rPr>
          <w:rFonts w:ascii="Arial" w:cs="Arial" w:eastAsia="Arial" w:hAnsi="Arial"/>
          <w:color w:val="1C1C1C"/>
          <w:sz w:val="22"/>
          <w:szCs w:val="22"/>
        </w:rPr>
        <w:t xml:space="preserve">Activity with a verified authorization chain — a signed capability token from Frame, or a resolved trigger chain tracing to a known Cloud Scheduler or Cloud Build event — earns a discount proportional to the strength of the provenance evidence. Activity with no traceable authorization chain is scored on its full physics signal. The residual is what drives alerts.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Provenance Level</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How established</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Discount on physics signal</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Typical 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STRONG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Cryptographic signature verified against KMS public key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Full discount — legitimate orchestration produces near-zero residual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Frame-issued capability tokens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WEAK</w:t>
            </w:r>
          </w:p>
        </w:tc>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trigger_ref resolves to known Cloud Scheduler job, Cloud Build trigger, or human action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60% discount — residual still elevated for anomalous timing/scope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GCP audit log trigger context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No traceable authorization chain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No discount — full physics signal is the residual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Unregistered activity, novel agents, external attackers</w:t>
            </w:r>
          </w:p>
        </w:tc>
      </w:tr>
    </w:tbl>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Workflow Closure: The Asymmetry Attackers Cannot Hide</w:t>
      </w:r>
    </w:p>
    <w:p>
      <w:pPr>
        <w:spacing w:before="80" w:after="80"/>
      </w:pPr>
      <w:r>
        <w:rPr>
          <w:rFonts w:ascii="Arial" w:cs="Arial" w:eastAsia="Arial" w:hAnsi="Arial"/>
          <w:color w:val="1C1C1C"/>
          <w:sz w:val="22"/>
          <w:szCs w:val="22"/>
        </w:rPr>
        <w:t xml:space="preserve">Legitimate orchestration completes its loop. A secrets rotation creates a key, uses it, and revokes the old key. A deployment changes a policy, validates the change, and confirms stability. An incident response escalates privileges and then rolls them back. These are designed behaviors — the closing steps are as deliberate as the opening steps.</w:t>
      </w:r>
    </w:p>
    <w:p>
      <w:pPr>
        <w:spacing w:before="0" w:after="0"/>
      </w:pPr>
      <w:r>
        <w:t xml:space="preserve"/>
      </w:r>
    </w:p>
    <w:p>
      <w:pPr>
        <w:spacing w:before="80" w:after="80"/>
      </w:pPr>
      <w:r>
        <w:rPr>
          <w:rFonts w:ascii="Arial" w:cs="Arial" w:eastAsia="Arial" w:hAnsi="Arial"/>
          <w:color w:val="1C1C1C"/>
          <w:sz w:val="22"/>
          <w:szCs w:val="22"/>
        </w:rPr>
        <w:t xml:space="preserve">Adversaries skip the closing steps. They create service account keys to enable access and leave them active. They change IAM policies and never confirm stability. They open privileged state and walk away. This is not a behavioral quirk — it is a structural necessity. The attacker's goal is the opening action. The closing action serves the system's hygiene, not the attacker's objective. Murmur measures three closure signals: closure ratio, orphaned privilege score, and loop completeness against known workflow templates. Low closure is a high-specificity signal that does not require labeled attack data to compute.</w:t>
      </w:r>
    </w:p>
    <w:p>
      <w:r>
        <w:br w:type="page"/>
      </w:r>
    </w:p>
    <w:p>
      <w:pPr>
        <w:pStyle w:val="Heading1"/>
        <w:spacing w:before="400" w:after="140"/>
      </w:pPr>
      <w:r>
        <w:rPr>
          <w:rFonts w:ascii="Georgia" w:cs="Georgia" w:eastAsia="Georgia" w:hAnsi="Georgia"/>
          <w:b/>
          <w:bCs/>
          <w:color w:val="1B2A4A"/>
          <w:sz w:val="40"/>
          <w:szCs w:val="40"/>
        </w:rPr>
        <w:t xml:space="preserve">Murmur Frame: Capability Tokens for Agentic Infrastructure</w:t>
      </w:r>
    </w:p>
    <w:p>
      <w:pPr>
        <w:spacing w:before="100" w:after="100"/>
      </w:pPr>
      <w:r>
        <w:rPr>
          <w:rFonts w:ascii="Georgia" w:cs="Georgia" w:eastAsia="Georgia" w:hAnsi="Georgia"/>
          <w:i/>
          <w:iCs/>
          <w:color w:val="2C3E50"/>
          <w:sz w:val="26"/>
          <w:szCs w:val="26"/>
        </w:rPr>
        <w:t xml:space="preserve">Detect is what you do when you cannot control how the system was built. Frame is what you do when you can. Together they cover the whole market.</w:t>
      </w:r>
    </w:p>
    <w:p>
      <w:pPr>
        <w:spacing w:before="0" w:after="0"/>
      </w:pPr>
      <w:r>
        <w:t xml:space="preserve"/>
      </w:r>
    </w:p>
    <w:p>
      <w:pPr>
        <w:spacing w:before="80" w:after="80"/>
      </w:pPr>
      <w:r>
        <w:rPr>
          <w:rFonts w:ascii="Arial" w:cs="Arial" w:eastAsia="Arial" w:hAnsi="Arial"/>
          <w:color w:val="1C1C1C"/>
          <w:sz w:val="22"/>
          <w:szCs w:val="22"/>
        </w:rPr>
        <w:t xml:space="preserve">Frame is the infrastructure layer that makes Detect's STRONG provenance tier real. Every agent spawned through Frame carries a cryptographically signed capability token that specifies exactly what it is authorized to do, who authorized it, and what it is obligated to close before terminating. Detect reads these tokens directly — no inference, no pattern matching, no baseline. Ground truth provenance by construction.</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The Capability Token</w:t>
      </w:r>
    </w:p>
    <w:p>
      <w:pPr>
        <w:spacing w:before="80" w:after="80"/>
      </w:pPr>
      <w:r>
        <w:rPr>
          <w:rFonts w:ascii="Arial" w:cs="Arial" w:eastAsia="Arial" w:hAnsi="Arial"/>
          <w:color w:val="1C1C1C"/>
          <w:sz w:val="22"/>
          <w:szCs w:val="22"/>
        </w:rPr>
        <w:t xml:space="preserve">Each token is signed by a KMS-backed private key that never leaves the HSM. Murmur Detect holds only the public key for verification. The token covers:</w:t>
      </w:r>
    </w:p>
    <w:p>
      <w:pPr>
        <w:spacing w:before="0" w:after="0"/>
      </w:pPr>
      <w:r>
        <w:t xml:space="preserve"/>
      </w:r>
    </w:p>
    <w:p>
      <w:pPr>
        <w:pStyle w:val="ListParagraph"/>
        <w:numPr>
          <w:ilvl w:val="0"/>
          <w:numId w:val="2"/>
        </w:numPr>
        <w:spacing w:before="50" w:after="50"/>
      </w:pPr>
      <w:r>
        <w:rPr>
          <w:rFonts w:ascii="Arial" w:cs="Arial" w:eastAsia="Arial" w:hAnsi="Arial"/>
          <w:color w:val="1C1C1C"/>
          <w:sz w:val="22"/>
          <w:szCs w:val="22"/>
        </w:rPr>
        <w:t xml:space="preserve">Identity and type — who this agent is and what kind of agent it is</w:t>
      </w:r>
    </w:p>
    <w:p>
      <w:pPr>
        <w:pStyle w:val="ListParagraph"/>
        <w:numPr>
          <w:ilvl w:val="0"/>
          <w:numId w:val="2"/>
        </w:numPr>
        <w:spacing w:before="50" w:after="50"/>
      </w:pPr>
      <w:r>
        <w:rPr>
          <w:rFonts w:ascii="Arial" w:cs="Arial" w:eastAsia="Arial" w:hAnsi="Arial"/>
          <w:color w:val="1C1C1C"/>
          <w:sz w:val="22"/>
          <w:szCs w:val="22"/>
        </w:rPr>
        <w:t xml:space="preserve">Authorized scope — which zones it may touch, which actions it may perform</w:t>
      </w:r>
    </w:p>
    <w:p>
      <w:pPr>
        <w:pStyle w:val="ListParagraph"/>
        <w:numPr>
          <w:ilvl w:val="0"/>
          <w:numId w:val="2"/>
        </w:numPr>
        <w:spacing w:before="50" w:after="50"/>
      </w:pPr>
      <w:r>
        <w:rPr>
          <w:rFonts w:ascii="Arial" w:cs="Arial" w:eastAsia="Arial" w:hAnsi="Arial"/>
          <w:color w:val="1C1C1C"/>
          <w:sz w:val="22"/>
          <w:szCs w:val="22"/>
        </w:rPr>
        <w:t xml:space="preserve">Delegation constraints — how many sub-agent levels it may spawn, the maximum privilege it may delegate</w:t>
      </w:r>
    </w:p>
    <w:p>
      <w:pPr>
        <w:pStyle w:val="ListParagraph"/>
        <w:numPr>
          <w:ilvl w:val="0"/>
          <w:numId w:val="2"/>
        </w:numPr>
        <w:spacing w:before="50" w:after="50"/>
      </w:pPr>
      <w:r>
        <w:rPr>
          <w:rFonts w:ascii="Arial" w:cs="Arial" w:eastAsia="Arial" w:hAnsi="Arial"/>
          <w:color w:val="1C1C1C"/>
          <w:sz w:val="22"/>
          <w:szCs w:val="22"/>
        </w:rPr>
        <w:t xml:space="preserve">Lineage — its parent agent's identity and the root policy decision that authorized the chain</w:t>
      </w:r>
    </w:p>
    <w:p>
      <w:pPr>
        <w:pStyle w:val="ListParagraph"/>
        <w:numPr>
          <w:ilvl w:val="0"/>
          <w:numId w:val="2"/>
        </w:numPr>
        <w:spacing w:before="50" w:after="50"/>
      </w:pPr>
      <w:r>
        <w:rPr>
          <w:rFonts w:ascii="Arial" w:cs="Arial" w:eastAsia="Arial" w:hAnsi="Arial"/>
          <w:color w:val="1C1C1C"/>
          <w:sz w:val="22"/>
          <w:szCs w:val="22"/>
        </w:rPr>
        <w:t xml:space="preserve">Closing obligations — the specific actions it must complete before it may terminate</w:t>
      </w:r>
    </w:p>
    <w:p>
      <w:pPr>
        <w:pStyle w:val="ListParagraph"/>
        <w:numPr>
          <w:ilvl w:val="0"/>
          <w:numId w:val="2"/>
        </w:numPr>
        <w:spacing w:before="50" w:after="50"/>
      </w:pPr>
      <w:r>
        <w:rPr>
          <w:rFonts w:ascii="Arial" w:cs="Arial" w:eastAsia="Arial" w:hAnsi="Arial"/>
          <w:color w:val="1C1C1C"/>
          <w:sz w:val="22"/>
          <w:szCs w:val="22"/>
        </w:rPr>
        <w:t xml:space="preserve">Temporal bounds — when the token was issued and when it expires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6"/>
              <w:bottom w:val="single" w:color="0E6655" w:sz="2"/>
              <w:right w:val="single" w:color="0E6655" w:sz="2"/>
            </w:tcBorders>
            <w:shd w:fill="D1F2EB" w:val="clear"/>
            <w:tcMar>
              <w:top w:type="dxa" w:w="140"/>
              <w:left w:type="dxa" w:w="200"/>
              <w:bottom w:type="dxa" w:w="140"/>
              <w:right w:type="dxa" w:w="160"/>
            </w:tcMar>
          </w:tcPr>
          <w:p>
            <w:pPr>
              <w:spacing w:before="0" w:after="60"/>
            </w:pPr>
            <w:r>
              <w:rPr>
                <w:rFonts w:ascii="Arial" w:cs="Arial" w:eastAsia="Arial" w:hAnsi="Arial"/>
                <w:b/>
                <w:bCs/>
                <w:color w:val="0E6655"/>
                <w:sz w:val="23"/>
                <w:szCs w:val="23"/>
              </w:rPr>
              <w:t xml:space="preserve">Why a Neural Network Is the Right First Pass</w:t>
            </w:r>
          </w:p>
          <w:p>
            <w:pPr>
              <w:spacing w:before="0" w:after="0"/>
            </w:pPr>
            <w:r>
              <w:rPr>
                <w:rFonts w:ascii="Arial" w:cs="Arial" w:eastAsia="Arial" w:hAnsi="Arial"/>
                <w:color w:val="1C1C1C"/>
                <w:sz w:val="22"/>
                <w:szCs w:val="22"/>
              </w:rPr>
              <w:t xml:space="preserve">Frame's model — trained on public IAM policy corpora, GitHub CI/CD configurations, Terraform IAM bindings, and LangChain/CrewAI agent role definitions — recommends capability token scope at spawn time. The operator reviews and approves. KMS signs. The model makes Frame dramatically easier to use: policy authoring becomes a review task rather than an expert task. Critically, the model's role is recommendation, not authorization. The security primitive is the KMS signature. The model handles the usability problem; the cryptography handles the security problem. Neither substitutes for the other.</w:t>
            </w:r>
          </w:p>
        </w:tc>
      </w:tr>
    </w:tbl>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Three Onboarding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c>
          <w:tcPr>
            <w:tcW w:type="dxa" w:w="5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Discovery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Existing system with unregistered agents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Frame observes the system via Detect's audit log stream. Produces a candidate agent map based on behavioral clustering. Operator reviews, corrects, approves. Frame issues tokens for the approved map. The most realistic enterprise onboarding path.</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Declaration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Greenfield agentic system being built from scratch</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Operator writes an agent policy spec (YAML). Frame validates for consistency (no child privilege exceeding parent, no circular delegation, all closing obligations declared) and issues tokens.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Hybrid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Partial migration — some agents have tokens, some do not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Existing agents receive retroactive tokens based on observed behavior, with scope set conservatively to 'what they have actually done in the last 30 days.' Operators progressively tighten scope over time.</w:t>
            </w:r>
          </w:p>
        </w:tc>
      </w:tr>
    </w:tbl>
    <w:p>
      <w:r>
        <w:br w:type="page"/>
      </w:r>
    </w:p>
    <w:p>
      <w:pPr>
        <w:pStyle w:val="Heading1"/>
        <w:spacing w:before="400" w:after="140"/>
      </w:pPr>
      <w:r>
        <w:rPr>
          <w:rFonts w:ascii="Georgia" w:cs="Georgia" w:eastAsia="Georgia" w:hAnsi="Georgia"/>
          <w:b/>
          <w:bCs/>
          <w:color w:val="1B2A4A"/>
          <w:sz w:val="40"/>
          <w:szCs w:val="40"/>
        </w:rPr>
        <w:t xml:space="preserve">The Self-Learning Engine: The Murmurs of Today Power the Murmur of Tomorrow</w:t>
      </w:r>
    </w:p>
    <w:p>
      <w:pPr>
        <w:spacing w:before="100" w:after="100"/>
      </w:pPr>
      <w:r>
        <w:rPr>
          <w:rFonts w:ascii="Georgia" w:cs="Georgia" w:eastAsia="Georgia" w:hAnsi="Georgia"/>
          <w:i/>
          <w:iCs/>
          <w:color w:val="2C3E50"/>
          <w:sz w:val="26"/>
          <w:szCs w:val="26"/>
        </w:rPr>
        <w:t xml:space="preserve">Murmur is not a static detector. Every agent it observes, every authorization decision it verifies, every adversarial trajectory it catches — all of it flows back into the model that defines what authorized looks like. Murmur grows more precise with every deployment, across every customer, compounding in ways no static rule-based system can match.</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The Flywheel</w:t>
      </w:r>
    </w:p>
    <w:p>
      <w:pPr>
        <w:spacing w:before="80" w:after="80"/>
      </w:pPr>
      <w:r>
        <w:rPr>
          <w:rFonts w:ascii="Arial" w:cs="Arial" w:eastAsia="Arial" w:hAnsi="Arial"/>
          <w:color w:val="1C1C1C"/>
          <w:sz w:val="22"/>
          <w:szCs w:val="22"/>
        </w:rPr>
        <w:t xml:space="preserve">The self-learning architecture has four components that reinforce each other continuously: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learns</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feeds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Auto-observed pattern discovery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Recurring activity clusters with structural regularity: periodic timing, consistent zone sequences, stable actor sets, closed loops. Promoted to observed patterns when confidence exceeds threshold.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Sanctioned pattern registry. Reduces operator burden. Every new Frame deployment seeds the discovery module with ground-truth labeled patterns.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Frame model retraining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Token request distributions from production deployments. What scope was requested, what was approved, what was modified by operators, what correlated with actual behavior.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Better token recommendations. Tighter scope defaults. More accurate closing obligation inference. Anomaly detection on out-of-distribution token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Per-actor behavioral profiling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Historical behavioral envelope per actor: zones touched, action types, rate distributions, target vocabulary. Adapts continuously as agents evolve.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Scope deviation scoring: KL divergence between current behavior and historical profile. Model-free. Requires no labeled data. Bridge to agent-native authorization.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Adversarial co-evolution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Level 2 RL-trained attackers in the Track B terrarium that specifically optimize to evade the current detector. Each evasion strategy found is a training signal.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Fusion weight updates. New invariants. Harder benchmark corpus. The detector gets better specifically at the evasion strategies that are most likely to succeed.</w:t>
            </w:r>
          </w:p>
        </w:tc>
      </w:tr>
    </w:tbl>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Why Self-Learning Is Structurally Necessary, Not a Feature</w:t>
      </w:r>
    </w:p>
    <w:p>
      <w:pPr>
        <w:spacing w:before="80" w:after="80"/>
      </w:pPr>
      <w:r>
        <w:rPr>
          <w:rFonts w:ascii="Arial" w:cs="Arial" w:eastAsia="Arial" w:hAnsi="Arial"/>
          <w:color w:val="1C1C1C"/>
          <w:sz w:val="22"/>
          <w:szCs w:val="22"/>
        </w:rPr>
        <w:t xml:space="preserve">Agentic systems are evolving faster than any static rule set can track. A detector that requires manual rule updates will always be behind. The patterns of legitimate agentic activity that exist today will look completely different in 18 months as new frameworks, new orchestration patterns, and new infrastructure primitives emerge.</w:t>
      </w:r>
    </w:p>
    <w:p>
      <w:pPr>
        <w:spacing w:before="0" w:after="0"/>
      </w:pPr>
      <w:r>
        <w:t xml:space="preserve"/>
      </w:r>
    </w:p>
    <w:p>
      <w:pPr>
        <w:spacing w:before="80" w:after="80"/>
      </w:pPr>
      <w:r>
        <w:rPr>
          <w:rFonts w:ascii="Arial" w:cs="Arial" w:eastAsia="Arial" w:hAnsi="Arial"/>
          <w:color w:val="1C1C1C"/>
          <w:sz w:val="22"/>
          <w:szCs w:val="22"/>
        </w:rPr>
        <w:t xml:space="preserve">Murmur's self-learning architecture means the authorized world model continuously incorporates new patterns of legitimate behavior as they emerge — without requiring operator intervention. The sanctioned pattern registry fills itself. The token recommendation model adapts to new agent types. The per-actor behavioral profiles update with every window. The benchmark corpus hardens with every attacker evolution.</w:t>
      </w:r>
    </w:p>
    <w:p>
      <w:pPr>
        <w:spacing w:before="0" w:after="0"/>
      </w:pPr>
      <w:r>
        <w:t xml:space="preserve"/>
      </w:r>
    </w:p>
    <w:p>
      <w:pPr>
        <w:spacing w:before="80" w:after="80"/>
      </w:pPr>
      <w:r>
        <w:rPr>
          <w:rFonts w:ascii="Arial" w:cs="Arial" w:eastAsia="Arial" w:hAnsi="Arial"/>
          <w:color w:val="1C1C1C"/>
          <w:sz w:val="22"/>
          <w:szCs w:val="22"/>
        </w:rPr>
        <w:t xml:space="preserve">The operational consequence is the opposite of traditional security tools. Most security tools accumulate technical debt over time — rules written for old attack patterns, baselines calibrated to old system behavior, false positive rates that grow as the environment evolves. Murmur's false positive rate decreases over time as the authorized world model becomes more accurate. Its detection rate increases over time as the adversarial co-evolution loop hardens the detector against increasingly sophisticated attacks.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FFFFFF" w:val="clear"/>
          </w:tcPr>
          <w:p>
            <w:r>
              <w:t xml:space="preserve"/>
            </w:r>
          </w:p>
        </w:tc>
        <w:tc>
          <w:tcPr>
            <w:tcW w:type="dxa" w:w="8400"/>
            <w:tcBorders>
              <w:top w:val="none" w:color="FFFFFF" w:sz="0"/>
              <w:left w:val="single" w:color="0E6655" w:sz="12" w:space="0"/>
              <w:bottom w:val="none" w:color="FFFFFF" w:sz="0"/>
              <w:right w:val="single" w:color="0E6655" w:sz="12" w:space="0"/>
            </w:tcBorders>
            <w:shd w:fill="D1F2EB" w:val="clear"/>
            <w:tcMar>
              <w:top w:type="dxa" w:w="160"/>
              <w:left w:type="dxa" w:w="240"/>
              <w:bottom w:type="dxa" w:w="160"/>
              <w:right w:type="dxa" w:w="240"/>
            </w:tcMar>
          </w:tcPr>
          <w:p>
            <w:pPr>
              <w:spacing w:before="0" w:after="0"/>
              <w:jc w:val="center"/>
            </w:pPr>
            <w:r>
              <w:rPr>
                <w:rFonts w:ascii="Georgia" w:cs="Georgia" w:eastAsia="Georgia" w:hAnsi="Georgia"/>
                <w:b/>
                <w:bCs/>
                <w:i/>
                <w:iCs/>
                <w:color w:val="0E6655"/>
                <w:sz w:val="28"/>
                <w:szCs w:val="28"/>
              </w:rPr>
              <w:t xml:space="preserve">Traditional security tools age. Murmur compounds. Every observation makes the next observation more precise.</w:t>
            </w:r>
          </w:p>
        </w:tc>
        <w:tc>
          <w:tcPr>
            <w:tcW w:type="dxa" w:w="480"/>
            <w:tcBorders>
              <w:top w:val="none" w:color="FFFFFF" w:sz="0"/>
              <w:left w:val="none" w:color="FFFFFF" w:sz="0"/>
              <w:bottom w:val="none" w:color="FFFFFF" w:sz="0"/>
              <w:right w:val="none" w:color="FFFFFF" w:sz="0"/>
            </w:tcBorders>
            <w:shd w:fill="FFFFFF" w:val="clear"/>
          </w:tcPr>
          <w:p>
            <w:r>
              <w:t xml:space="preserve"/>
            </w:r>
          </w:p>
        </w:tc>
      </w:tr>
    </w:tbl>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The Network Effect</w:t>
      </w:r>
    </w:p>
    <w:p>
      <w:pPr>
        <w:spacing w:before="80" w:after="80"/>
      </w:pPr>
      <w:r>
        <w:rPr>
          <w:rFonts w:ascii="Arial" w:cs="Arial" w:eastAsia="Arial" w:hAnsi="Arial"/>
          <w:color w:val="1C1C1C"/>
          <w:sz w:val="22"/>
          <w:szCs w:val="22"/>
        </w:rPr>
        <w:t xml:space="preserve">The self-learning architecture creates a network effect that is worth naming explicitly for investors. Each new Frame deployment contributes anonymized operational data — token request distributions, observed agent behavioral patterns, policy approval decisions — to the shared training corpus. The model that powers Frame's token recommendations improves with every deployment.</w:t>
      </w:r>
    </w:p>
    <w:p>
      <w:pPr>
        <w:spacing w:before="0" w:after="0"/>
      </w:pPr>
      <w:r>
        <w:t xml:space="preserve"/>
      </w:r>
    </w:p>
    <w:p>
      <w:pPr>
        <w:spacing w:before="80" w:after="80"/>
      </w:pPr>
      <w:r>
        <w:rPr>
          <w:rFonts w:ascii="Arial" w:cs="Arial" w:eastAsia="Arial" w:hAnsi="Arial"/>
          <w:color w:val="1C1C1C"/>
          <w:sz w:val="22"/>
          <w:szCs w:val="22"/>
        </w:rPr>
        <w:t xml:space="preserve">This means early adopters benefit from later adopters' data, and the platform becomes progressively more valuable to new customers as the installed base grows. The first customer gets a model trained on public corpora. The hundredth customer gets a model trained on a hundred real agentic production deployments. The moat is not just technical — it is data. And the data moat compounds in a way that a new entrant, no matter how well-resourced, cannot shortcut.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8"/>
              <w:left w:val="single" w:color="B7770D" w:sz="16"/>
              <w:bottom w:val="single" w:color="B7770D" w:sz="2"/>
              <w:right w:val="single" w:color="B7770D" w:sz="2"/>
            </w:tcBorders>
            <w:shd w:fill="FEF9E7" w:val="clear"/>
            <w:tcMar>
              <w:top w:type="dxa" w:w="140"/>
              <w:left w:type="dxa" w:w="200"/>
              <w:bottom w:type="dxa" w:w="140"/>
              <w:right w:type="dxa" w:w="160"/>
            </w:tcMar>
          </w:tcPr>
          <w:p>
            <w:pPr>
              <w:spacing w:before="0" w:after="60"/>
            </w:pPr>
            <w:r>
              <w:rPr>
                <w:rFonts w:ascii="Arial" w:cs="Arial" w:eastAsia="Arial" w:hAnsi="Arial"/>
                <w:b/>
                <w:bCs/>
                <w:color w:val="B7770D"/>
                <w:sz w:val="23"/>
                <w:szCs w:val="23"/>
              </w:rPr>
              <w:t xml:space="preserve">The Investor Framing</w:t>
            </w:r>
          </w:p>
          <w:p>
            <w:pPr>
              <w:spacing w:before="0" w:after="0"/>
            </w:pPr>
            <w:r>
              <w:rPr>
                <w:rFonts w:ascii="Arial" w:cs="Arial" w:eastAsia="Arial" w:hAnsi="Arial"/>
                <w:color w:val="1C1C1C"/>
                <w:sz w:val="22"/>
                <w:szCs w:val="22"/>
              </w:rPr>
              <w:t xml:space="preserve">Murmur is not a security tool that uses machine learning. It is a machine learning system whose primary output is security. The distinction matters because it determines how the value compounds. Security tools generate revenue proportional to the number of customers. Machine learning systems generate value proportional to the size and quality of their training distribution — which scales with customers, deployments, and time in ways that defy linear extrapolation. Murmur's revenue scales with customers. Its value — the accuracy of the authorized world model — scales with data. Those two curves diverge in Murmur's favor over time.</w:t>
            </w:r>
          </w:p>
        </w:tc>
      </w:tr>
    </w:tbl>
    <w:p>
      <w:r>
        <w:br w:type="page"/>
      </w:r>
    </w:p>
    <w:p>
      <w:pPr>
        <w:pStyle w:val="Heading1"/>
        <w:spacing w:before="400" w:after="140"/>
      </w:pPr>
      <w:r>
        <w:rPr>
          <w:rFonts w:ascii="Georgia" w:cs="Georgia" w:eastAsia="Georgia" w:hAnsi="Georgia"/>
          <w:b/>
          <w:bCs/>
          <w:color w:val="1B2A4A"/>
          <w:sz w:val="40"/>
          <w:szCs w:val="40"/>
        </w:rPr>
        <w:t xml:space="preserve">Why Murmur Is Novel: The Five Firsts</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First: Physics-Informed Flow Detection</w:t>
      </w:r>
    </w:p>
    <w:p>
      <w:pPr>
        <w:spacing w:before="80" w:after="80"/>
      </w:pPr>
      <w:r>
        <w:rPr>
          <w:rFonts w:ascii="Arial" w:cs="Arial" w:eastAsia="Arial" w:hAnsi="Arial"/>
          <w:color w:val="1C1C1C"/>
          <w:sz w:val="22"/>
          <w:szCs w:val="22"/>
        </w:rPr>
        <w:t xml:space="preserve">No security product applies non-equilibrium statistical mechanics to cloud audit log analysis. The Schnakenberg entropy production rate, net probability currents, probability pools, and eddy detection are not borrowed from adjacent fields — they are first-principles derivations of what adversarial coordination must look like in a constrained system. The signals are model-free and encode global system properties that resist local spoofing.</w:t>
      </w:r>
    </w:p>
    <w:p>
      <w:pPr>
        <w:spacing w:before="0" w:after="0"/>
      </w:pPr>
      <w:r>
        <w:t xml:space="preserve"/>
      </w:r>
    </w:p>
    <w:p>
      <w:pPr>
        <w:spacing w:before="80" w:after="80"/>
      </w:pPr>
      <w:r>
        <w:rPr>
          <w:rFonts w:ascii="Arial" w:cs="Arial" w:eastAsia="Arial" w:hAnsi="Arial"/>
          <w:color w:val="1C1C1C"/>
          <w:sz w:val="22"/>
          <w:szCs w:val="22"/>
        </w:rPr>
        <w:t xml:space="preserve">Academic literature on applying non-equilibrium thermodynamics to cybersecurity is sparse and theoretical. Murmur is the first operational system to make these signals computable from production cloud audit logs at 15-minute granularity.</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Second: Residual Risk After Provenance Subtraction</w:t>
      </w:r>
    </w:p>
    <w:p>
      <w:pPr>
        <w:spacing w:before="80" w:after="80"/>
      </w:pPr>
      <w:r>
        <w:rPr>
          <w:rFonts w:ascii="Arial" w:cs="Arial" w:eastAsia="Arial" w:hAnsi="Arial"/>
          <w:color w:val="1C1C1C"/>
          <w:sz w:val="22"/>
          <w:szCs w:val="22"/>
        </w:rPr>
        <w:t xml:space="preserve">Every existing detector measures total signal. Murmur measures the signal that remains after subtracting what is authorized. This is the correct quantity in an agentic world where legitimate orchestration produces signals that look adversarial to any total-signal detector. No product in market performs this subtraction. It requires the provenance layer, the sanctioned pattern registry, and the authorized world model — none of which exist in current products.</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Third: Workflow Closure as a Detection Signal</w:t>
      </w:r>
    </w:p>
    <w:p>
      <w:pPr>
        <w:spacing w:before="80" w:after="80"/>
      </w:pPr>
      <w:r>
        <w:rPr>
          <w:rFonts w:ascii="Arial" w:cs="Arial" w:eastAsia="Arial" w:hAnsi="Arial"/>
          <w:color w:val="1C1C1C"/>
          <w:sz w:val="22"/>
          <w:szCs w:val="22"/>
        </w:rPr>
        <w:t xml:space="preserve">The asymmetry between legitimate workflows (which close their loops) and adversarial activity (which does not) has not been operationalized as a detection signal in any current product. Closure ratio, orphaned privilege scoring, and loop completeness are computable from the existing audit log stream without additional telemetry, without labeled training data, and without calibration. They are high-specificity signals that degrade gracefully in new environments.</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Fourth: Cryptographic Provenance Infrastructure for Agents</w:t>
      </w:r>
    </w:p>
    <w:p>
      <w:pPr>
        <w:spacing w:before="80" w:after="80"/>
      </w:pPr>
      <w:r>
        <w:rPr>
          <w:rFonts w:ascii="Arial" w:cs="Arial" w:eastAsia="Arial" w:hAnsi="Arial"/>
          <w:color w:val="1C1C1C"/>
          <w:sz w:val="22"/>
          <w:szCs w:val="22"/>
        </w:rPr>
        <w:t xml:space="preserve">No product issues cryptographically signed capability tokens to AI agents at spawn time and verifies them continuously against observed behavior. The concept of a 'birth certificate' for an agent — signed, scoped, with declared obligations — does not exist in any shipping product. Frame creates this infrastructure and makes it interoperable with Detect's provenance tier system.</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Fifth: Adversarial Co-Evolution as a Training Methodology</w:t>
      </w:r>
    </w:p>
    <w:p>
      <w:pPr>
        <w:spacing w:before="80" w:after="80"/>
      </w:pPr>
      <w:r>
        <w:rPr>
          <w:rFonts w:ascii="Arial" w:cs="Arial" w:eastAsia="Arial" w:hAnsi="Arial"/>
          <w:color w:val="1C1C1C"/>
          <w:sz w:val="22"/>
          <w:szCs w:val="22"/>
        </w:rPr>
        <w:t xml:space="preserve">The Track B terrarium with Level 2 RL-trained attackers that specifically optimize to evade the current detector — and whose evasion strategies feed back into detector hardening — is a GAN-equivalent architecture applied to security. It does not require labeled real-world attack data. It generates the hardest possible test cases automatically and continuously. No shipping security product uses adversarial co-evolution as a core training methodology.</w:t>
      </w:r>
    </w:p>
    <w:p>
      <w:r>
        <w:br w:type="page"/>
      </w:r>
    </w:p>
    <w:p>
      <w:pPr>
        <w:pStyle w:val="Heading1"/>
        <w:spacing w:before="400" w:after="140"/>
      </w:pPr>
      <w:r>
        <w:rPr>
          <w:rFonts w:ascii="Georgia" w:cs="Georgia" w:eastAsia="Georgia" w:hAnsi="Georgia"/>
          <w:b/>
          <w:bCs/>
          <w:color w:val="1B2A4A"/>
          <w:sz w:val="40"/>
          <w:szCs w:val="40"/>
        </w:rPr>
        <w:t xml:space="preserve">Platform Roadmap</w:t>
      </w:r>
    </w:p>
    <w:p>
      <w:pPr>
        <w:spacing w:before="100" w:after="100"/>
      </w:pPr>
      <w:r>
        <w:rPr>
          <w:rFonts w:ascii="Georgia" w:cs="Georgia" w:eastAsia="Georgia" w:hAnsi="Georgia"/>
          <w:i/>
          <w:iCs/>
          <w:color w:val="2C3E50"/>
          <w:sz w:val="26"/>
          <w:szCs w:val="26"/>
        </w:rPr>
        <w:t xml:space="preserve">The roadmap has two tracks: current build scope and future research directions. The boundary between them is honest and deliberate — post-MVP research is clearly marked as such, not promised as near-term deliverables.</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Current Build: Murmur Detect MVP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A4A" w:sz="2"/>
              <w:left w:val="single" w:color="1B2A4A" w:sz="2"/>
              <w:bottom w:val="single" w:color="1B2A4A" w:sz="2"/>
              <w:right w:val="none" w:color="FFFFFF" w:sz="0"/>
            </w:tcBorders>
            <w:shd w:fill="1B2A4A" w:val="clear"/>
            <w:tcMar>
              <w:top w:type="dxa" w:w="120"/>
              <w:left w:type="dxa" w:w="160"/>
              <w:bottom w:type="dxa" w:w="120"/>
              <w:right w:type="dxa" w:w="160"/>
            </w:tcMar>
            <w:vAlign w:val="center"/>
          </w:tcPr>
          <w:p>
            <w:pPr>
              <w:spacing w:before="0" w:after="20"/>
              <w:jc w:val="center"/>
            </w:pPr>
            <w:r>
              <w:rPr>
                <w:rFonts w:ascii="Georgia" w:cs="Georgia" w:eastAsia="Georgia" w:hAnsi="Georgia"/>
                <w:b/>
                <w:bCs/>
                <w:color w:val="FFFFFF"/>
                <w:sz w:val="36"/>
                <w:szCs w:val="36"/>
              </w:rPr>
              <w:t xml:space="preserve">0</w:t>
            </w:r>
          </w:p>
          <w:p>
            <w:pPr>
              <w:spacing w:before="0" w:after="0"/>
              <w:jc w:val="center"/>
            </w:pPr>
            <w:r>
              <w:rPr>
                <w:rFonts w:ascii="Arial" w:cs="Arial" w:eastAsia="Arial" w:hAnsi="Arial"/>
                <w:color w:val="FFFFFF"/>
                <w:sz w:val="16"/>
                <w:szCs w:val="16"/>
              </w:rPr>
              <w:t xml:space="preserve">STAGE</w:t>
            </w:r>
          </w:p>
        </w:tc>
        <w:tc>
          <w:tcPr>
            <w:tcW w:type="dxa" w:w="8160"/>
            <w:tcBorders>
              <w:top w:val="single" w:color="1B2A4A" w:sz="2"/>
              <w:left w:val="none" w:color="FFFFFF" w:sz="0"/>
              <w:bottom w:val="single" w:color="1B2A4A" w:sz="2"/>
              <w:right w:val="single" w:color="1B2A4A" w:sz="2"/>
            </w:tcBorders>
            <w:shd w:fill="D6E4F0" w:val="clear"/>
            <w:tcMar>
              <w:top w:type="dxa" w:w="120"/>
              <w:left w:type="dxa" w:w="200"/>
              <w:bottom w:type="dxa" w:w="120"/>
              <w:right w:type="dxa" w:w="160"/>
            </w:tcMar>
          </w:tcPr>
          <w:p>
            <w:pPr>
              <w:spacing w:before="0" w:after="40"/>
            </w:pPr>
            <w:r>
              <w:rPr>
                <w:rFonts w:ascii="Georgia" w:cs="Georgia" w:eastAsia="Georgia" w:hAnsi="Georgia"/>
                <w:b/>
                <w:bCs/>
                <w:color w:val="1B2A4A"/>
                <w:sz w:val="26"/>
                <w:szCs w:val="26"/>
              </w:rPr>
              <w:t xml:space="preserve">Foundation</w:t>
            </w:r>
          </w:p>
          <w:p>
            <w:pPr>
              <w:spacing w:before="0" w:after="0"/>
            </w:pPr>
            <w:r>
              <w:rPr>
                <w:rFonts w:ascii="Arial" w:cs="Arial" w:eastAsia="Arial" w:hAnsi="Arial"/>
                <w:color w:val="2C3E50"/>
                <w:sz w:val="22"/>
                <w:szCs w:val="22"/>
              </w:rPr>
              <w:t xml:space="preserve">Schema, ingestion pipeline, GCP sandbox, DuckDB. trigger_ref and provenance_level fields established from day one.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E6655" w:sz="2"/>
              <w:left w:val="single" w:color="0E6655" w:sz="2"/>
              <w:bottom w:val="single" w:color="0E6655" w:sz="2"/>
              <w:right w:val="none" w:color="FFFFFF" w:sz="0"/>
            </w:tcBorders>
            <w:shd w:fill="0E6655" w:val="clear"/>
            <w:tcMar>
              <w:top w:type="dxa" w:w="120"/>
              <w:left w:type="dxa" w:w="160"/>
              <w:bottom w:type="dxa" w:w="120"/>
              <w:right w:type="dxa" w:w="160"/>
            </w:tcMar>
            <w:vAlign w:val="center"/>
          </w:tcPr>
          <w:p>
            <w:pPr>
              <w:spacing w:before="0" w:after="20"/>
              <w:jc w:val="center"/>
            </w:pPr>
            <w:r>
              <w:rPr>
                <w:rFonts w:ascii="Georgia" w:cs="Georgia" w:eastAsia="Georgia" w:hAnsi="Georgia"/>
                <w:b/>
                <w:bCs/>
                <w:color w:val="FFFFFF"/>
                <w:sz w:val="36"/>
                <w:szCs w:val="36"/>
              </w:rPr>
              <w:t xml:space="preserve">1</w:t>
            </w:r>
          </w:p>
          <w:p>
            <w:pPr>
              <w:spacing w:before="0" w:after="0"/>
              <w:jc w:val="center"/>
            </w:pPr>
            <w:r>
              <w:rPr>
                <w:rFonts w:ascii="Arial" w:cs="Arial" w:eastAsia="Arial" w:hAnsi="Arial"/>
                <w:color w:val="FFFFFF"/>
                <w:sz w:val="16"/>
                <w:szCs w:val="16"/>
              </w:rPr>
              <w:t xml:space="preserve">STAGE</w:t>
            </w:r>
          </w:p>
        </w:tc>
        <w:tc>
          <w:tcPr>
            <w:tcW w:type="dxa" w:w="8160"/>
            <w:tcBorders>
              <w:top w:val="single" w:color="0E6655" w:sz="2"/>
              <w:left w:val="none" w:color="FFFFFF" w:sz="0"/>
              <w:bottom w:val="single" w:color="0E6655" w:sz="2"/>
              <w:right w:val="single" w:color="0E6655" w:sz="2"/>
            </w:tcBorders>
            <w:shd w:fill="D1F2EB" w:val="clear"/>
            <w:tcMar>
              <w:top w:type="dxa" w:w="120"/>
              <w:left w:type="dxa" w:w="200"/>
              <w:bottom w:type="dxa" w:w="120"/>
              <w:right w:type="dxa" w:w="160"/>
            </w:tcMar>
          </w:tcPr>
          <w:p>
            <w:pPr>
              <w:spacing w:before="0" w:after="40"/>
            </w:pPr>
            <w:r>
              <w:rPr>
                <w:rFonts w:ascii="Georgia" w:cs="Georgia" w:eastAsia="Georgia" w:hAnsi="Georgia"/>
                <w:b/>
                <w:bCs/>
                <w:color w:val="0E6655"/>
                <w:sz w:val="26"/>
                <w:szCs w:val="26"/>
              </w:rPr>
              <w:t xml:space="preserve">Detection Core + Benchmark</w:t>
            </w:r>
          </w:p>
          <w:p>
            <w:pPr>
              <w:spacing w:before="0" w:after="0"/>
            </w:pPr>
            <w:r>
              <w:rPr>
                <w:rFonts w:ascii="Arial" w:cs="Arial" w:eastAsia="Arial" w:hAnsi="Arial"/>
                <w:color w:val="2C3E50"/>
                <w:sz w:val="22"/>
                <w:szCs w:val="22"/>
              </w:rPr>
              <w:t xml:space="preserve">Invariants, zone flux, sigma_coarse, provenance module scaffold, sanctioned pattern registry, WEAK trigger chain resolution, 18-scenario benchmark (13 attack + 5 benign must-pass).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5276" w:sz="2"/>
              <w:left w:val="single" w:color="1A5276" w:sz="2"/>
              <w:bottom w:val="single" w:color="1A5276" w:sz="2"/>
              <w:right w:val="none" w:color="FFFFFF" w:sz="0"/>
            </w:tcBorders>
            <w:shd w:fill="1A5276" w:val="clear"/>
            <w:tcMar>
              <w:top w:type="dxa" w:w="120"/>
              <w:left w:type="dxa" w:w="160"/>
              <w:bottom w:type="dxa" w:w="120"/>
              <w:right w:type="dxa" w:w="160"/>
            </w:tcMar>
            <w:vAlign w:val="center"/>
          </w:tcPr>
          <w:p>
            <w:pPr>
              <w:spacing w:before="0" w:after="20"/>
              <w:jc w:val="center"/>
            </w:pPr>
            <w:r>
              <w:rPr>
                <w:rFonts w:ascii="Georgia" w:cs="Georgia" w:eastAsia="Georgia" w:hAnsi="Georgia"/>
                <w:b/>
                <w:bCs/>
                <w:color w:val="FFFFFF"/>
                <w:sz w:val="36"/>
                <w:szCs w:val="36"/>
              </w:rPr>
              <w:t xml:space="preserve">2</w:t>
            </w:r>
          </w:p>
          <w:p>
            <w:pPr>
              <w:spacing w:before="0" w:after="0"/>
              <w:jc w:val="center"/>
            </w:pPr>
            <w:r>
              <w:rPr>
                <w:rFonts w:ascii="Arial" w:cs="Arial" w:eastAsia="Arial" w:hAnsi="Arial"/>
                <w:color w:val="FFFFFF"/>
                <w:sz w:val="16"/>
                <w:szCs w:val="16"/>
              </w:rPr>
              <w:t xml:space="preserve">STAGE</w:t>
            </w:r>
          </w:p>
        </w:tc>
        <w:tc>
          <w:tcPr>
            <w:tcW w:type="dxa" w:w="8160"/>
            <w:tcBorders>
              <w:top w:val="single" w:color="1A5276" w:sz="2"/>
              <w:left w:val="none" w:color="FFFFFF" w:sz="0"/>
              <w:bottom w:val="single" w:color="1A5276" w:sz="2"/>
              <w:right w:val="single" w:color="1A5276" w:sz="2"/>
            </w:tcBorders>
            <w:shd w:fill="D6EAF8" w:val="clear"/>
            <w:tcMar>
              <w:top w:type="dxa" w:w="120"/>
              <w:left w:type="dxa" w:w="200"/>
              <w:bottom w:type="dxa" w:w="120"/>
              <w:right w:type="dxa" w:w="160"/>
            </w:tcMar>
          </w:tcPr>
          <w:p>
            <w:pPr>
              <w:spacing w:before="0" w:after="40"/>
            </w:pPr>
            <w:r>
              <w:rPr>
                <w:rFonts w:ascii="Georgia" w:cs="Georgia" w:eastAsia="Georgia" w:hAnsi="Georgia"/>
                <w:b/>
                <w:bCs/>
                <w:color w:val="1A5276"/>
                <w:sz w:val="26"/>
                <w:szCs w:val="26"/>
              </w:rPr>
              <w:t xml:space="preserve">Full Physics + Full Provenance + Closure</w:t>
            </w:r>
          </w:p>
          <w:p>
            <w:pPr>
              <w:spacing w:before="0" w:after="0"/>
            </w:pPr>
            <w:r>
              <w:rPr>
                <w:rFonts w:ascii="Arial" w:cs="Arial" w:eastAsia="Arial" w:hAnsi="Arial"/>
                <w:color w:val="2C3E50"/>
                <w:sz w:val="22"/>
                <w:szCs w:val="22"/>
              </w:rPr>
              <w:t xml:space="preserve">sigma_relative, sigma_boundary, target_convergence, eddy detection, automation_probability, closure module (closure_ratio, orphaned_privilege, loop_completeness), auto-observed pattern discovery, 18-dim state vector.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6C3483" w:sz="2"/>
              <w:left w:val="single" w:color="6C3483" w:sz="2"/>
              <w:bottom w:val="single" w:color="6C3483" w:sz="2"/>
              <w:right w:val="none" w:color="FFFFFF" w:sz="0"/>
            </w:tcBorders>
            <w:shd w:fill="6C3483" w:val="clear"/>
            <w:tcMar>
              <w:top w:type="dxa" w:w="120"/>
              <w:left w:type="dxa" w:w="160"/>
              <w:bottom w:type="dxa" w:w="120"/>
              <w:right w:type="dxa" w:w="160"/>
            </w:tcMar>
            <w:vAlign w:val="center"/>
          </w:tcPr>
          <w:p>
            <w:pPr>
              <w:spacing w:before="0" w:after="20"/>
              <w:jc w:val="center"/>
            </w:pPr>
            <w:r>
              <w:rPr>
                <w:rFonts w:ascii="Georgia" w:cs="Georgia" w:eastAsia="Georgia" w:hAnsi="Georgia"/>
                <w:b/>
                <w:bCs/>
                <w:color w:val="FFFFFF"/>
                <w:sz w:val="36"/>
                <w:szCs w:val="36"/>
              </w:rPr>
              <w:t xml:space="preserve">3</w:t>
            </w:r>
          </w:p>
          <w:p>
            <w:pPr>
              <w:spacing w:before="0" w:after="0"/>
              <w:jc w:val="center"/>
            </w:pPr>
            <w:r>
              <w:rPr>
                <w:rFonts w:ascii="Arial" w:cs="Arial" w:eastAsia="Arial" w:hAnsi="Arial"/>
                <w:color w:val="FFFFFF"/>
                <w:sz w:val="16"/>
                <w:szCs w:val="16"/>
              </w:rPr>
              <w:t xml:space="preserve">STAGE</w:t>
            </w:r>
          </w:p>
        </w:tc>
        <w:tc>
          <w:tcPr>
            <w:tcW w:type="dxa" w:w="8160"/>
            <w:tcBorders>
              <w:top w:val="single" w:color="6C3483" w:sz="2"/>
              <w:left w:val="none" w:color="FFFFFF" w:sz="0"/>
              <w:bottom w:val="single" w:color="6C3483" w:sz="2"/>
              <w:right w:val="single" w:color="6C3483" w:sz="2"/>
            </w:tcBorders>
            <w:shd w:fill="EAD9F7" w:val="clear"/>
            <w:tcMar>
              <w:top w:type="dxa" w:w="120"/>
              <w:left w:type="dxa" w:w="200"/>
              <w:bottom w:type="dxa" w:w="120"/>
              <w:right w:type="dxa" w:w="160"/>
            </w:tcMar>
          </w:tcPr>
          <w:p>
            <w:pPr>
              <w:spacing w:before="0" w:after="40"/>
            </w:pPr>
            <w:r>
              <w:rPr>
                <w:rFonts w:ascii="Georgia" w:cs="Georgia" w:eastAsia="Georgia" w:hAnsi="Georgia"/>
                <w:b/>
                <w:bCs/>
                <w:color w:val="6C3483"/>
                <w:sz w:val="26"/>
                <w:szCs w:val="26"/>
              </w:rPr>
              <w:t xml:space="preserve">Adversarial Simulation + Transfer Entropy</w:t>
            </w:r>
          </w:p>
          <w:p>
            <w:pPr>
              <w:spacing w:before="0" w:after="0"/>
            </w:pPr>
            <w:r>
              <w:rPr>
                <w:rFonts w:ascii="Arial" w:cs="Arial" w:eastAsia="Arial" w:hAnsi="Arial"/>
                <w:color w:val="2C3E50"/>
                <w:sz w:val="22"/>
                <w:szCs w:val="22"/>
              </w:rPr>
              <w:t xml:space="preserve">Track B terrarium, Level 0/1/2/3 adversarial suite including provenance-mimicry attacks, TE on hourly aggregates, RL co-evolution loop, frozen 65-trajectory benchmark corpus.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7770D" w:sz="2"/>
              <w:left w:val="single" w:color="B7770D" w:sz="2"/>
              <w:bottom w:val="single" w:color="B7770D" w:sz="2"/>
              <w:right w:val="none" w:color="FFFFFF" w:sz="0"/>
            </w:tcBorders>
            <w:shd w:fill="B7770D" w:val="clear"/>
            <w:tcMar>
              <w:top w:type="dxa" w:w="120"/>
              <w:left w:type="dxa" w:w="160"/>
              <w:bottom w:type="dxa" w:w="120"/>
              <w:right w:type="dxa" w:w="160"/>
            </w:tcMar>
            <w:vAlign w:val="center"/>
          </w:tcPr>
          <w:p>
            <w:pPr>
              <w:spacing w:before="0" w:after="20"/>
              <w:jc w:val="center"/>
            </w:pPr>
            <w:r>
              <w:rPr>
                <w:rFonts w:ascii="Georgia" w:cs="Georgia" w:eastAsia="Georgia" w:hAnsi="Georgia"/>
                <w:b/>
                <w:bCs/>
                <w:color w:val="FFFFFF"/>
                <w:sz w:val="36"/>
                <w:szCs w:val="36"/>
              </w:rPr>
              <w:t xml:space="preserve">4</w:t>
            </w:r>
          </w:p>
          <w:p>
            <w:pPr>
              <w:spacing w:before="0" w:after="0"/>
              <w:jc w:val="center"/>
            </w:pPr>
            <w:r>
              <w:rPr>
                <w:rFonts w:ascii="Arial" w:cs="Arial" w:eastAsia="Arial" w:hAnsi="Arial"/>
                <w:color w:val="FFFFFF"/>
                <w:sz w:val="16"/>
                <w:szCs w:val="16"/>
              </w:rPr>
              <w:t xml:space="preserve">STAGE</w:t>
            </w:r>
          </w:p>
        </w:tc>
        <w:tc>
          <w:tcPr>
            <w:tcW w:type="dxa" w:w="8160"/>
            <w:tcBorders>
              <w:top w:val="single" w:color="B7770D" w:sz="2"/>
              <w:left w:val="none" w:color="FFFFFF" w:sz="0"/>
              <w:bottom w:val="single" w:color="B7770D" w:sz="2"/>
              <w:right w:val="single" w:color="B7770D" w:sz="2"/>
            </w:tcBorders>
            <w:shd w:fill="FEF9E7" w:val="clear"/>
            <w:tcMar>
              <w:top w:type="dxa" w:w="120"/>
              <w:left w:type="dxa" w:w="200"/>
              <w:bottom w:type="dxa" w:w="120"/>
              <w:right w:type="dxa" w:w="160"/>
            </w:tcMar>
          </w:tcPr>
          <w:p>
            <w:pPr>
              <w:spacing w:before="0" w:after="40"/>
            </w:pPr>
            <w:r>
              <w:rPr>
                <w:rFonts w:ascii="Georgia" w:cs="Georgia" w:eastAsia="Georgia" w:hAnsi="Georgia"/>
                <w:b/>
                <w:bCs/>
                <w:color w:val="B7770D"/>
                <w:sz w:val="26"/>
                <w:szCs w:val="26"/>
              </w:rPr>
              <w:t xml:space="preserve">Policy Layer + Report UI</w:t>
            </w:r>
          </w:p>
          <w:p>
            <w:pPr>
              <w:spacing w:before="0" w:after="0"/>
            </w:pPr>
            <w:r>
              <w:rPr>
                <w:rFonts w:ascii="Arial" w:cs="Arial" w:eastAsia="Arial" w:hAnsi="Arial"/>
                <w:color w:val="2C3E50"/>
                <w:sz w:val="22"/>
                <w:szCs w:val="22"/>
              </w:rPr>
              <w:t xml:space="preserve">Shadow bandit with risk energy gate, provenance and closure discounts, full Streamlit/FastAPI dashboard with provenance panel and closure loop visualisation. System pitchable.</w:t>
            </w:r>
          </w:p>
        </w:tc>
      </w:tr>
    </w:tbl>
    <w:p>
      <w:pPr>
        <w:spacing w:before="0" w:after="0"/>
      </w:pPr>
      <w:r>
        <w:t xml:space="preserve"/>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MVP+ Bridge: Per-Actor Scope Deviation</w:t>
      </w:r>
    </w:p>
    <w:p>
      <w:pPr>
        <w:spacing w:before="80" w:after="80"/>
      </w:pPr>
      <w:r>
        <w:rPr>
          <w:rFonts w:ascii="Arial" w:cs="Arial" w:eastAsia="Arial" w:hAnsi="Arial"/>
          <w:color w:val="1C1C1C"/>
          <w:sz w:val="22"/>
          <w:szCs w:val="22"/>
        </w:rPr>
        <w:t xml:space="preserve">Between Detect MVP and the post-MVP agent authorization graph, one high-value addition bridges the gap without architectural changes. For every actor scoring high on automation_probability, build a historical behavioral profile and compute the KL divergence between current behavior and that profile. This is the scope deviation score — model-free, requires no labeled data, adapts automatically. It catches agents doing things they have never done before regardless of whether the system is human-initiated or agent-initiated.</w:t>
      </w:r>
    </w:p>
    <w:p>
      <w:pPr>
        <w:spacing w:before="0" w:after="0"/>
      </w:pPr>
      <w:r>
        <w:t xml:space="preserve"/>
      </w:r>
    </w:p>
    <w:p>
      <w:pPr>
        <w:spacing w:before="80" w:after="80"/>
      </w:pPr>
      <w:r>
        <w:rPr>
          <w:rFonts w:ascii="Arial" w:cs="Arial" w:eastAsia="Arial" w:hAnsi="Arial"/>
          <w:color w:val="1C1C1C"/>
          <w:sz w:val="22"/>
          <w:szCs w:val="22"/>
        </w:rPr>
        <w:t xml:space="preserve">This is the foundation of the post-MVP per-agent authorization model and can be shipped as a discrete addition to Phase 2 without any rework.</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Murmur Frame: Product Two</w:t>
      </w:r>
    </w:p>
    <w:p>
      <w:pPr>
        <w:spacing w:before="80" w:after="80"/>
      </w:pPr>
      <w:r>
        <w:rPr>
          <w:rFonts w:ascii="Arial" w:cs="Arial" w:eastAsia="Arial" w:hAnsi="Arial"/>
          <w:color w:val="1C1C1C"/>
          <w:sz w:val="22"/>
          <w:szCs w:val="22"/>
        </w:rPr>
        <w:t xml:space="preserve">Frame is the second product, sold into platform engineering and AI team budgets. Its development runs in parallel with Detect's post-MVP hardening. The implementation plan for Frame follows the same phased structure as Detect, with the auto-observed pattern discovery module from Detect Phase 2 feeding directly into Frame's Discovery onboarding mode.</w:t>
      </w:r>
    </w:p>
    <w:p>
      <w:pPr>
        <w:spacing w:before="0" w:after="0"/>
      </w:pPr>
      <w:r>
        <w:t xml:space="preserve"/>
      </w:r>
    </w:p>
    <w:p>
      <w:pPr>
        <w:spacing w:before="80" w:after="80"/>
      </w:pPr>
      <w:r>
        <w:rPr>
          <w:rFonts w:ascii="Arial" w:cs="Arial" w:eastAsia="Arial" w:hAnsi="Arial"/>
          <w:color w:val="1C1C1C"/>
          <w:sz w:val="22"/>
          <w:szCs w:val="22"/>
        </w:rPr>
        <w:t xml:space="preserve">The combined platform pitch is available once both products are in early access: Detect for the security team, Frame for the platform team, shared authorized world model that improves with every deployment in both directions.</w:t>
      </w:r>
    </w:p>
    <w:p>
      <w:r>
        <w:br w:type="page"/>
      </w:r>
    </w:p>
    <w:p>
      <w:pPr>
        <w:pStyle w:val="Heading1"/>
        <w:spacing w:before="400" w:after="140"/>
      </w:pPr>
      <w:r>
        <w:rPr>
          <w:rFonts w:ascii="Georgia" w:cs="Georgia" w:eastAsia="Georgia" w:hAnsi="Georgia"/>
          <w:b/>
          <w:bCs/>
          <w:color w:val="1B2A4A"/>
          <w:sz w:val="40"/>
          <w:szCs w:val="40"/>
        </w:rPr>
        <w:t xml:space="preserve">Future Research Directions</w:t>
      </w:r>
    </w:p>
    <w:p>
      <w:pPr>
        <w:pBdr>
          <w:bottom w:val="single" w:color="6C3483" w:sz="4" w:space="4"/>
        </w:pBdr>
        <w:spacing w:before="0" w:after="80"/>
      </w:pPr>
      <w:r>
        <w:rPr>
          <w:rFonts w:ascii="Arial" w:cs="Arial" w:eastAsia="Arial" w:hAnsi="Arial"/>
          <w:i/>
          <w:iCs/>
          <w:color w:val="6C3483"/>
          <w:sz w:val="20"/>
          <w:szCs w:val="20"/>
        </w:rPr>
        <w:t xml:space="preserve">Post-MVP  ·  Firmly in the Future  ·  Not Promised as Near-Term Deliverables</w:t>
      </w:r>
    </w:p>
    <w:p>
      <w:pPr>
        <w:spacing w:before="0" w:after="0"/>
      </w:pPr>
      <w:r>
        <w:t xml:space="preserve"/>
      </w:r>
    </w:p>
    <w:p>
      <w:pPr>
        <w:spacing w:before="80" w:after="80"/>
      </w:pPr>
      <w:r>
        <w:rPr>
          <w:rFonts w:ascii="Arial" w:cs="Arial" w:eastAsia="Arial" w:hAnsi="Arial"/>
          <w:color w:val="1C1C1C"/>
          <w:sz w:val="22"/>
          <w:szCs w:val="22"/>
        </w:rPr>
        <w:t xml:space="preserve">The following research directions represent the long-term scientific frontier of what Murmur is building toward. They are not features on the near-term roadmap. They are the directions in which the platform's theoretical foundations point — and the reason the architecture was designed as it was, to leave these paths open without requiring rework.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16"/>
              <w:bottom w:val="single" w:color="6C3483" w:sz="2"/>
              <w:right w:val="single" w:color="6C3483" w:sz="2"/>
            </w:tcBorders>
            <w:shd w:fill="F4ECF7" w:val="clear"/>
            <w:tcMar>
              <w:top w:type="dxa" w:w="140"/>
              <w:left w:type="dxa" w:w="200"/>
              <w:bottom w:type="dxa" w:w="140"/>
              <w:right w:type="dxa" w:w="160"/>
            </w:tcMar>
          </w:tcPr>
          <w:p>
            <w:pPr>
              <w:spacing w:before="0" w:after="60"/>
            </w:pPr>
            <w:r>
              <w:rPr>
                <w:rFonts w:ascii="Arial" w:cs="Arial" w:eastAsia="Arial" w:hAnsi="Arial"/>
                <w:b/>
                <w:bCs/>
                <w:color w:val="6C3483"/>
                <w:sz w:val="23"/>
                <w:szCs w:val="23"/>
              </w:rPr>
              <w:t xml:space="preserve">Research Direction 1 — Agent-Native Authorization Graph</w:t>
            </w:r>
          </w:p>
          <w:p>
            <w:pPr>
              <w:spacing w:before="0" w:after="0"/>
            </w:pPr>
            <w:r>
              <w:rPr>
                <w:rFonts w:ascii="Arial" w:cs="Arial" w:eastAsia="Arial" w:hAnsi="Arial"/>
                <w:color w:val="1C1C1C"/>
                <w:sz w:val="22"/>
                <w:szCs w:val="22"/>
              </w:rPr>
              <w:t xml:space="preserve">The MVP provenance layer assumes that legitimate trigger chains ultimately trace back to a human-initiated event. This breaks in fully agent-native systems where AI architects spawn planners that spawn workers that provision infrastructure without a human in any loop. The agent-native authorization model replaces trigger chain tracing with a live delegation graph where every edge carries privilege constraints, every node has a declared scope, and violations of child-cannot-exceed-parent privilege are detected at token issuance time rather than inferred from behavior.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16"/>
              <w:bottom w:val="single" w:color="6C3483" w:sz="2"/>
              <w:right w:val="single" w:color="6C3483" w:sz="2"/>
            </w:tcBorders>
            <w:shd w:fill="F4ECF7" w:val="clear"/>
            <w:tcMar>
              <w:top w:type="dxa" w:w="140"/>
              <w:left w:type="dxa" w:w="200"/>
              <w:bottom w:type="dxa" w:w="140"/>
              <w:right w:type="dxa" w:w="160"/>
            </w:tcMar>
          </w:tcPr>
          <w:p>
            <w:pPr>
              <w:spacing w:before="0" w:after="60"/>
            </w:pPr>
            <w:r>
              <w:rPr>
                <w:rFonts w:ascii="Arial" w:cs="Arial" w:eastAsia="Arial" w:hAnsi="Arial"/>
                <w:b/>
                <w:bCs/>
                <w:color w:val="6C3483"/>
                <w:sz w:val="23"/>
                <w:szCs w:val="23"/>
              </w:rPr>
              <w:t xml:space="preserve">Research Direction 2 — The Live Authorized World Model</w:t>
            </w:r>
          </w:p>
          <w:p>
            <w:pPr>
              <w:spacing w:before="0" w:after="0"/>
            </w:pPr>
            <w:r>
              <w:rPr>
                <w:rFonts w:ascii="Arial" w:cs="Arial" w:eastAsia="Arial" w:hAnsi="Arial"/>
                <w:color w:val="1C1C1C"/>
                <w:sz w:val="22"/>
                <w:szCs w:val="22"/>
              </w:rPr>
              <w:t xml:space="preserve">The current authorized world model is a registry of known patterns plus a provenance inference layer. The research direction is a generative model that, given the current set of active agents and their capability tokens, predicts the expected zone flux pattern for the next time window. Detect then compares observed flux against model-predicted flux. The residual is not 'unexplained by historical patterns' but 'unexplained by the current authorized agent population.' This is the fully physics-grounded version of residual risk — deviation from the predicted non-equilibrium steady state of the authorized system.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16"/>
              <w:bottom w:val="single" w:color="6C3483" w:sz="2"/>
              <w:right w:val="single" w:color="6C3483" w:sz="2"/>
            </w:tcBorders>
            <w:shd w:fill="F4ECF7" w:val="clear"/>
            <w:tcMar>
              <w:top w:type="dxa" w:w="140"/>
              <w:left w:type="dxa" w:w="200"/>
              <w:bottom w:type="dxa" w:w="140"/>
              <w:right w:type="dxa" w:w="160"/>
            </w:tcMar>
          </w:tcPr>
          <w:p>
            <w:pPr>
              <w:spacing w:before="0" w:after="60"/>
            </w:pPr>
            <w:r>
              <w:rPr>
                <w:rFonts w:ascii="Arial" w:cs="Arial" w:eastAsia="Arial" w:hAnsi="Arial"/>
                <w:b/>
                <w:bCs/>
                <w:color w:val="6C3483"/>
                <w:sz w:val="23"/>
                <w:szCs w:val="23"/>
              </w:rPr>
              <w:t xml:space="preserve">Research Direction 3 — Predictive Trajectory Detection</w:t>
            </w:r>
          </w:p>
          <w:p>
            <w:pPr>
              <w:spacing w:before="0" w:after="0"/>
            </w:pPr>
            <w:r>
              <w:rPr>
                <w:rFonts w:ascii="Arial" w:cs="Arial" w:eastAsia="Arial" w:hAnsi="Arial"/>
                <w:color w:val="1C1C1C"/>
                <w:sz w:val="22"/>
                <w:szCs w:val="22"/>
              </w:rPr>
              <w:t xml:space="preserve">Stage 2 of the authorized world model extends prediction from current state to future state evolution. Given the current agent population and their declared tasks, what should the authorization graph look like in 15 minutes? Anomalies consistent with current state but inconsistent with any plausible authorized future trajectory become detectable before they fully materialize. This moves detection from reactive to predictive — catching attacks during the reconnaissance phase rather than the exfiltration phase.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16"/>
              <w:bottom w:val="single" w:color="6C3483" w:sz="2"/>
              <w:right w:val="single" w:color="6C3483" w:sz="2"/>
            </w:tcBorders>
            <w:shd w:fill="F4ECF7" w:val="clear"/>
            <w:tcMar>
              <w:top w:type="dxa" w:w="140"/>
              <w:left w:type="dxa" w:w="200"/>
              <w:bottom w:type="dxa" w:w="140"/>
              <w:right w:type="dxa" w:w="160"/>
            </w:tcMar>
          </w:tcPr>
          <w:p>
            <w:pPr>
              <w:spacing w:before="0" w:after="60"/>
            </w:pPr>
            <w:r>
              <w:rPr>
                <w:rFonts w:ascii="Arial" w:cs="Arial" w:eastAsia="Arial" w:hAnsi="Arial"/>
                <w:b/>
                <w:bCs/>
                <w:color w:val="6C3483"/>
                <w:sz w:val="23"/>
                <w:szCs w:val="23"/>
              </w:rPr>
              <w:t xml:space="preserve">Research Direction 4 — Non-Equilibrium Thermodynamics with Time-Varying Boundaries</w:t>
            </w:r>
          </w:p>
          <w:p>
            <w:pPr>
              <w:spacing w:before="0" w:after="0"/>
            </w:pPr>
            <w:r>
              <w:rPr>
                <w:rFonts w:ascii="Arial" w:cs="Arial" w:eastAsia="Arial" w:hAnsi="Arial"/>
                <w:color w:val="1C1C1C"/>
                <w:sz w:val="22"/>
                <w:szCs w:val="22"/>
              </w:rPr>
              <w:t xml:space="preserve">The current physics layer models the system with approximately fixed zone boundaries. Real agentic systems have dynamic boundaries — new agents appear, old ones terminate, the authorization graph changes continuously. The theoretical extension applies non-equilibrium thermodynamics with time-varying boundary conditions, where the effective transition rates W_ij are derived from the current authorized agent population rather than estimated from historical data. This is the mathematically rigorous version of what the authorized world model is approximating. It is also potentially publishable as a contribution to the non-equilibrium statistical mechanics literature — security as a novel application domain for existing theoretical machinery.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16"/>
              <w:bottom w:val="single" w:color="6C3483" w:sz="2"/>
              <w:right w:val="single" w:color="6C3483" w:sz="2"/>
            </w:tcBorders>
            <w:shd w:fill="F4ECF7" w:val="clear"/>
            <w:tcMar>
              <w:top w:type="dxa" w:w="140"/>
              <w:left w:type="dxa" w:w="200"/>
              <w:bottom w:type="dxa" w:w="140"/>
              <w:right w:type="dxa" w:w="160"/>
            </w:tcMar>
          </w:tcPr>
          <w:p>
            <w:pPr>
              <w:spacing w:before="0" w:after="60"/>
            </w:pPr>
            <w:r>
              <w:rPr>
                <w:rFonts w:ascii="Arial" w:cs="Arial" w:eastAsia="Arial" w:hAnsi="Arial"/>
                <w:b/>
                <w:bCs/>
                <w:color w:val="6C3483"/>
                <w:sz w:val="23"/>
                <w:szCs w:val="23"/>
              </w:rPr>
              <w:t xml:space="preserve">Research Direction 5 — Federated Authorized World Model</w:t>
            </w:r>
          </w:p>
          <w:p>
            <w:pPr>
              <w:spacing w:before="0" w:after="0"/>
            </w:pPr>
            <w:r>
              <w:rPr>
                <w:rFonts w:ascii="Arial" w:cs="Arial" w:eastAsia="Arial" w:hAnsi="Arial"/>
                <w:color w:val="1C1C1C"/>
                <w:sz w:val="22"/>
                <w:szCs w:val="22"/>
              </w:rPr>
              <w:t xml:space="preserve">The self-learning architecture becomes most powerful when training data is pooled across deployments. A federated learning architecture allows the Frame model to improve from operational data across all customers without centralizing sensitive telemetry. Each deployment contributes gradient updates rather than raw data. The central model improves. Local models benefit. The network effect compounds without requiring data centralization. This is a significant engineering investment but the correct long-term architecture for the data flywheel.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16"/>
              <w:bottom w:val="single" w:color="6C3483" w:sz="2"/>
              <w:right w:val="single" w:color="6C3483" w:sz="2"/>
            </w:tcBorders>
            <w:shd w:fill="F4ECF7" w:val="clear"/>
            <w:tcMar>
              <w:top w:type="dxa" w:w="140"/>
              <w:left w:type="dxa" w:w="200"/>
              <w:bottom w:type="dxa" w:w="140"/>
              <w:right w:type="dxa" w:w="160"/>
            </w:tcMar>
          </w:tcPr>
          <w:p>
            <w:pPr>
              <w:spacing w:before="0" w:after="60"/>
            </w:pPr>
            <w:r>
              <w:rPr>
                <w:rFonts w:ascii="Arial" w:cs="Arial" w:eastAsia="Arial" w:hAnsi="Arial"/>
                <w:b/>
                <w:bCs/>
                <w:color w:val="6C3483"/>
                <w:sz w:val="23"/>
                <w:szCs w:val="23"/>
              </w:rPr>
              <w:t xml:space="preserve">Research Direction 6 — Murmur as Security Research Platform</w:t>
            </w:r>
          </w:p>
          <w:p>
            <w:pPr>
              <w:spacing w:before="0" w:after="0"/>
            </w:pPr>
            <w:r>
              <w:rPr>
                <w:rFonts w:ascii="Arial" w:cs="Arial" w:eastAsia="Arial" w:hAnsi="Arial"/>
                <w:color w:val="1C1C1C"/>
                <w:sz w:val="22"/>
                <w:szCs w:val="22"/>
              </w:rPr>
              <w:t xml:space="preserve">The Track B terrarium and adversarial co-evolution loop are already a research platform for studying adversarial agentic behavior. The natural extension is to publish the benchmark corpus, the adversarial trajectory templates, and the RL attacker environment as open research infrastructure — establishing Murmur as the canonical evaluation platform for agentic security research. This generates academic citations, surfaces novel attack patterns before they appear in the wild, and creates a community of researchers contributing to the benchmark. The security research community does not yet have a standard evaluation environment for multi-agent adversarial scenarios. Murmur can define that standard.</w:t>
            </w:r>
          </w:p>
        </w:tc>
      </w:tr>
    </w:tbl>
    <w:p>
      <w:r>
        <w:br w:type="page"/>
      </w:r>
    </w:p>
    <w:p>
      <w:pPr>
        <w:pStyle w:val="Heading1"/>
        <w:spacing w:before="400" w:after="140"/>
      </w:pPr>
      <w:r>
        <w:rPr>
          <w:rFonts w:ascii="Georgia" w:cs="Georgia" w:eastAsia="Georgia" w:hAnsi="Georgia"/>
          <w:b/>
          <w:bCs/>
          <w:color w:val="1B2A4A"/>
          <w:sz w:val="40"/>
          <w:szCs w:val="40"/>
        </w:rPr>
        <w:t xml:space="preserve">Market and Strategic Position</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The Market That Doesn't Know It Needs This Yet</w:t>
      </w:r>
    </w:p>
    <w:p>
      <w:pPr>
        <w:spacing w:before="80" w:after="80"/>
      </w:pPr>
      <w:r>
        <w:rPr>
          <w:rFonts w:ascii="Arial" w:cs="Arial" w:eastAsia="Arial" w:hAnsi="Arial"/>
          <w:color w:val="1C1C1C"/>
          <w:sz w:val="22"/>
          <w:szCs w:val="22"/>
        </w:rPr>
        <w:t xml:space="preserve">The CNAPP/CSPM market is currently valued at approximately $9B and growing at 17% annually. The identity security market adds another $4B. These are the immediate adjacent budgets. Murmur Detect enters through these budgets — existing line items, existing procurement processes, complementary to existing tools.</w:t>
      </w:r>
    </w:p>
    <w:p>
      <w:pPr>
        <w:spacing w:before="0" w:after="0"/>
      </w:pPr>
      <w:r>
        <w:t xml:space="preserve"/>
      </w:r>
    </w:p>
    <w:p>
      <w:pPr>
        <w:spacing w:before="80" w:after="80"/>
      </w:pPr>
      <w:r>
        <w:rPr>
          <w:rFonts w:ascii="Arial" w:cs="Arial" w:eastAsia="Arial" w:hAnsi="Arial"/>
          <w:color w:val="1C1C1C"/>
          <w:sz w:val="22"/>
          <w:szCs w:val="22"/>
        </w:rPr>
        <w:t xml:space="preserve">The agentic infrastructure market does not yet have a budget line. It will. Every engineering organization deploying agentic systems will need an answer to: how do we know what our agents are doing, whether they are doing what they are supposed to do, and whether someone is manipulating them? Frame is the answer to that question. The budget will follow the problem. The problem is arriving now.</w:t>
      </w:r>
    </w:p>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Go-to-Market: The Wedge and the Platform</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400"/>
        <w:gridCol w:w="39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Motion</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Buyer</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Budget</w:t>
            </w:r>
          </w:p>
        </w:tc>
        <w:tc>
          <w:tcPr>
            <w:tcW w:type="dxa" w:w="3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Why it works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Wedge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Murmur Detect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CISO / Security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CNAPP/CSPM line item ($50-200K/yr)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Existing budget, familiar procurement, immediate value on current systems. No new infrastructure required.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Expand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Murmur Detect + Frame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CISO + VP Engineering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Security + infrastructure budgets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r>
              <w:rPr>
                <w:rFonts w:ascii="Arial" w:cs="Arial" w:eastAsia="Arial" w:hAnsi="Arial"/>
                <w:color w:val="1C1C1C"/>
                <w:sz w:val="20"/>
                <w:szCs w:val="20"/>
              </w:rPr>
              <w:t xml:space="preserve">Frame becomes the answer to the engineering team's observability and policy enforcement problems. Security properties are the bonus.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Full Murmur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CISO + CTO + AI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Strategic security infrastructure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C1C1C"/>
                <w:sz w:val="20"/>
                <w:szCs w:val="20"/>
              </w:rPr>
              <w:t xml:space="preserve">Authorized world model embedded in how the organization's agents are born and managed. High switching cost. Compounding value.</w:t>
            </w:r>
          </w:p>
        </w:tc>
      </w:tr>
    </w:tbl>
    <w:p>
      <w:pPr>
        <w:spacing w:before="0" w:after="0"/>
      </w:pPr>
      <w:r>
        <w:t xml:space="preserve"/>
      </w:r>
    </w:p>
    <w:p>
      <w:pPr>
        <w:pStyle w:val="Heading2"/>
        <w:pBdr>
          <w:bottom w:val="single" w:color="1A5276" w:sz="6" w:space="2"/>
        </w:pBdr>
        <w:spacing w:before="300" w:after="100"/>
      </w:pPr>
      <w:r>
        <w:rPr>
          <w:rFonts w:ascii="Georgia" w:cs="Georgia" w:eastAsia="Georgia" w:hAnsi="Georgia"/>
          <w:b/>
          <w:bCs/>
          <w:color w:val="1A5276"/>
          <w:sz w:val="30"/>
          <w:szCs w:val="30"/>
        </w:rPr>
        <w:t xml:space="preserve">The 18-Month Window</w:t>
      </w:r>
    </w:p>
    <w:p>
      <w:pPr>
        <w:spacing w:before="80" w:after="80"/>
      </w:pPr>
      <w:r>
        <w:rPr>
          <w:rFonts w:ascii="Arial" w:cs="Arial" w:eastAsia="Arial" w:hAnsi="Arial"/>
          <w:color w:val="1C1C1C"/>
          <w:sz w:val="22"/>
          <w:szCs w:val="22"/>
        </w:rPr>
        <w:t xml:space="preserve">The window to establish this category is precise. The major cloud security vendors — Wiz, Palo Alto, CrowdStrike — are aware that agentic security is a coming requirement. They will build toward it. Their constraint is organizational inertia: large product portfolios, existing architectures not designed for trajectory-based detection, acquisition timelines that run 18-24 months from identification to integration.</w:t>
      </w:r>
    </w:p>
    <w:p>
      <w:pPr>
        <w:spacing w:before="0" w:after="0"/>
      </w:pPr>
      <w:r>
        <w:t xml:space="preserve"/>
      </w:r>
    </w:p>
    <w:p>
      <w:pPr>
        <w:spacing w:before="80" w:after="80"/>
      </w:pPr>
      <w:r>
        <w:rPr>
          <w:rFonts w:ascii="Arial" w:cs="Arial" w:eastAsia="Arial" w:hAnsi="Arial"/>
          <w:color w:val="1C1C1C"/>
          <w:sz w:val="22"/>
          <w:szCs w:val="22"/>
        </w:rPr>
        <w:t xml:space="preserve">Murmur's advantage in this window is not just technical lead time — it is the data flywheel. Every month of production operation adds to the authorized world model's training distribution. A competitor starting from scratch 18 months from now faces not just a technical gap but a data gap. The authorized world model trained on 18 months of real agentic production deployments is not replicable from public corpora. It has to be earned through observation.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8"/>
              <w:left w:val="single" w:color="B7770D" w:sz="16"/>
              <w:bottom w:val="single" w:color="B7770D" w:sz="2"/>
              <w:right w:val="single" w:color="B7770D" w:sz="2"/>
            </w:tcBorders>
            <w:shd w:fill="FEF9E7" w:val="clear"/>
            <w:tcMar>
              <w:top w:type="dxa" w:w="140"/>
              <w:left w:type="dxa" w:w="200"/>
              <w:bottom w:type="dxa" w:w="140"/>
              <w:right w:type="dxa" w:w="160"/>
            </w:tcMar>
          </w:tcPr>
          <w:p>
            <w:pPr>
              <w:spacing w:before="0" w:after="60"/>
            </w:pPr>
            <w:r>
              <w:rPr>
                <w:rFonts w:ascii="Arial" w:cs="Arial" w:eastAsia="Arial" w:hAnsi="Arial"/>
                <w:b/>
                <w:bCs/>
                <w:color w:val="B7770D"/>
                <w:sz w:val="23"/>
                <w:szCs w:val="23"/>
              </w:rPr>
              <w:t xml:space="preserve">The Defensible Moat in One Paragraph</w:t>
            </w:r>
          </w:p>
          <w:p>
            <w:pPr>
              <w:spacing w:before="0" w:after="0"/>
            </w:pPr>
            <w:r>
              <w:rPr>
                <w:rFonts w:ascii="Arial" w:cs="Arial" w:eastAsia="Arial" w:hAnsi="Arial"/>
                <w:color w:val="1C1C1C"/>
                <w:sz w:val="22"/>
                <w:szCs w:val="22"/>
              </w:rPr>
              <w:t xml:space="preserve">Physics-informed detection is hard to replicate because it requires domain expertise that is not obvious from first principles and is not in any existing security product's architecture. The provenance layer requires rethinking what security measurement means — from anomaly detection to residual risk after authorization subtraction. The self-learning architecture compounds value over time in ways that static detectors cannot. And the Frame data flywheel, once turning, generates training distribution that no new entrant can acquire without deploying a competing infrastructure product first — which requires defeating Frame's head start. These moats are layered and mutually reinforcing. Defeating one makes the others more valuable, not less.</w:t>
            </w:r>
          </w:p>
        </w:tc>
      </w:tr>
    </w:tbl>
    <w:p>
      <w:r>
        <w:br w:type="page"/>
      </w:r>
    </w:p>
    <w:p>
      <w:pPr>
        <w:pStyle w:val="Heading1"/>
        <w:spacing w:before="400" w:after="140"/>
      </w:pPr>
      <w:r>
        <w:rPr>
          <w:rFonts w:ascii="Georgia" w:cs="Georgia" w:eastAsia="Georgia" w:hAnsi="Georgia"/>
          <w:b/>
          <w:bCs/>
          <w:color w:val="1B2A4A"/>
          <w:sz w:val="40"/>
          <w:szCs w:val="40"/>
        </w:rPr>
        <w:t xml:space="preserve">Closing: The Murmur of Tomorrow</w:t>
      </w:r>
    </w:p>
    <w:p>
      <w:pPr>
        <w:spacing w:before="100" w:after="100"/>
      </w:pPr>
      <w:r>
        <w:rPr>
          <w:rFonts w:ascii="Georgia" w:cs="Georgia" w:eastAsia="Georgia" w:hAnsi="Georgia"/>
          <w:i/>
          <w:iCs/>
          <w:color w:val="2C3E50"/>
          <w:sz w:val="26"/>
          <w:szCs w:val="26"/>
        </w:rPr>
        <w:t xml:space="preserve">In 2019, the security industry discovered that humans were no longer the only threat actors — nation-states with industrialized, automated attack infrastructure had changed the game. The industry took five years to meaningfully adapt.</w:t>
      </w:r>
    </w:p>
    <w:p>
      <w:pPr>
        <w:spacing w:before="0" w:after="0"/>
      </w:pPr>
      <w:r>
        <w:t xml:space="preserve"/>
      </w:r>
    </w:p>
    <w:p>
      <w:pPr>
        <w:spacing w:before="80" w:after="80"/>
      </w:pPr>
      <w:r>
        <w:rPr>
          <w:rFonts w:ascii="Arial" w:cs="Arial" w:eastAsia="Arial" w:hAnsi="Arial"/>
          <w:color w:val="1C1C1C"/>
          <w:sz w:val="22"/>
          <w:szCs w:val="22"/>
        </w:rPr>
        <w:t xml:space="preserve">In 2025, the security industry is about to discover that AI agents are no longer just tools — they are actors, with goals, with the ability to coordinate, and with the ability to be compromised, manipulated, or subverted in ways that existing tools cannot detect. The industry will take time to adapt. That gap is the market.</w:t>
      </w:r>
    </w:p>
    <w:p>
      <w:pPr>
        <w:spacing w:before="0" w:after="0"/>
      </w:pPr>
      <w:r>
        <w:t xml:space="preserve"/>
      </w:r>
    </w:p>
    <w:p>
      <w:pPr>
        <w:spacing w:before="80" w:after="80"/>
      </w:pPr>
      <w:r>
        <w:rPr>
          <w:rFonts w:ascii="Arial" w:cs="Arial" w:eastAsia="Arial" w:hAnsi="Arial"/>
          <w:color w:val="1C1C1C"/>
          <w:sz w:val="22"/>
          <w:szCs w:val="22"/>
        </w:rPr>
        <w:t xml:space="preserve">Murmur is built for the world that is arriving, not the world that exists. Its theoretical foundations — non-equilibrium statistical mechanics, information-theoretic causal detection, cryptographic delegation graphs — are not borrowed from adjacent domains. They are first-principles answers to the specific question of how to secure a system where AI agents are the primary actors.</w:t>
      </w:r>
    </w:p>
    <w:p>
      <w:pPr>
        <w:spacing w:before="0" w:after="0"/>
      </w:pPr>
      <w:r>
        <w:t xml:space="preserve"/>
      </w:r>
    </w:p>
    <w:p>
      <w:pPr>
        <w:spacing w:before="80" w:after="80"/>
      </w:pPr>
      <w:r>
        <w:rPr>
          <w:rFonts w:ascii="Arial" w:cs="Arial" w:eastAsia="Arial" w:hAnsi="Arial"/>
          <w:color w:val="1C1C1C"/>
          <w:sz w:val="22"/>
          <w:szCs w:val="22"/>
        </w:rPr>
        <w:t xml:space="preserve">The platform is self-aware because it maintains a continuously updated model of what it expects the system to look like. It is self-learning because every observation, every detection, every authorization decision it processes makes that model more accurate. The authorized world model that powers Murmur on day one is the least accurate version it will ever be. The murmurs of today — every agent observed, every trajectory scored, every token issued — power the Murmur of tomorrow.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gridCol w:w="480"/>
      </w:tblGrid>
      <w:tr>
        <w:tc>
          <w:tcPr>
            <w:tcW w:type="dxa" w:w="480"/>
            <w:tcBorders>
              <w:top w:val="none" w:color="FFFFFF" w:sz="0"/>
              <w:left w:val="none" w:color="FFFFFF" w:sz="0"/>
              <w:bottom w:val="none" w:color="FFFFFF" w:sz="0"/>
              <w:right w:val="none" w:color="FFFFFF" w:sz="0"/>
            </w:tcBorders>
            <w:shd w:fill="FFFFFF" w:val="clear"/>
          </w:tcPr>
          <w:p>
            <w:r>
              <w:t xml:space="preserve"/>
            </w:r>
          </w:p>
        </w:tc>
        <w:tc>
          <w:tcPr>
            <w:tcW w:type="dxa" w:w="8400"/>
            <w:tcBorders>
              <w:top w:val="none" w:color="FFFFFF" w:sz="0"/>
              <w:left w:val="single" w:color="0E6655" w:sz="12" w:space="0"/>
              <w:bottom w:val="none" w:color="FFFFFF" w:sz="0"/>
              <w:right w:val="single" w:color="0E6655" w:sz="12" w:space="0"/>
            </w:tcBorders>
            <w:shd w:fill="D1F2EB" w:val="clear"/>
            <w:tcMar>
              <w:top w:type="dxa" w:w="160"/>
              <w:left w:type="dxa" w:w="240"/>
              <w:bottom w:type="dxa" w:w="160"/>
              <w:right w:type="dxa" w:w="240"/>
            </w:tcMar>
          </w:tcPr>
          <w:p>
            <w:pPr>
              <w:spacing w:before="0" w:after="0"/>
              <w:jc w:val="center"/>
            </w:pPr>
            <w:r>
              <w:rPr>
                <w:rFonts w:ascii="Georgia" w:cs="Georgia" w:eastAsia="Georgia" w:hAnsi="Georgia"/>
                <w:b/>
                <w:bCs/>
                <w:i/>
                <w:iCs/>
                <w:color w:val="0E6655"/>
                <w:sz w:val="28"/>
                <w:szCs w:val="28"/>
              </w:rPr>
              <w:t xml:space="preserve">Security has always been about pushing the cost of attack above the value of the target. Murmur makes that cost grow automatically, compounding with every deployment, in every direction.</w:t>
            </w:r>
          </w:p>
        </w:tc>
        <w:tc>
          <w:tcPr>
            <w:tcW w:type="dxa" w:w="480"/>
            <w:tcBorders>
              <w:top w:val="none" w:color="FFFFFF" w:sz="0"/>
              <w:left w:val="none" w:color="FFFFFF" w:sz="0"/>
              <w:bottom w:val="none" w:color="FFFFFF" w:sz="0"/>
              <w:right w:val="none" w:color="FFFFFF" w:sz="0"/>
            </w:tcBorders>
            <w:shd w:fill="FFFFFF" w:val="clear"/>
          </w:tcPr>
          <w:p>
            <w:r>
              <w:t xml:space="preserve"/>
            </w:r>
          </w:p>
        </w:tc>
      </w:tr>
    </w:tbl>
    <w:p>
      <w:pPr>
        <w:spacing w:before="0" w:after="0"/>
      </w:pPr>
      <w:r>
        <w:t xml:space="preserve"/>
      </w:r>
    </w:p>
    <w:p>
      <w:pPr>
        <w:spacing w:before="0" w:after="0"/>
      </w:pPr>
      <w:r>
        <w:t xml:space="preserve"/>
      </w:r>
    </w:p>
    <w:p>
      <w:pPr>
        <w:pBdr>
          <w:top w:val="single" w:color="0E6655" w:sz="6" w:space="4"/>
        </w:pBdr>
        <w:spacing w:before="480" w:after="80"/>
        <w:jc w:val="center"/>
      </w:pPr>
      <w:r>
        <w:rPr>
          <w:rFonts w:ascii="Arial" w:cs="Arial" w:eastAsia="Arial" w:hAnsi="Arial"/>
          <w:i/>
          <w:iCs/>
          <w:color w:val="888888"/>
          <w:sz w:val="18"/>
          <w:szCs w:val="18"/>
        </w:rPr>
        <w:t xml:space="preserve">Murmur  ·  The Authorized World Model for Agentic Infrastructure  ·  March 2026  ·  Confidential</w:t>
      </w:r>
    </w:p>
    <w:p>
      <w:pPr>
        <w:spacing w:before="40" w:after="0"/>
        <w:jc w:val="center"/>
      </w:pPr>
      <w:r>
        <w:rPr>
          <w:rFonts w:ascii="Georgia" w:cs="Georgia" w:eastAsia="Georgia" w:hAnsi="Georgia"/>
          <w:b/>
          <w:bCs/>
          <w:i/>
          <w:iCs/>
          <w:color w:val="0E6655"/>
          <w:sz w:val="20"/>
          <w:szCs w:val="20"/>
        </w:rPr>
        <w:t xml:space="preserve">The murmurs of today power the Murmur of tomorrow.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Georgia" w:cs="Georgia" w:eastAsia="Georgia" w:hAnsi="Georgia"/>
      <w:b/>
      <w:bCs/>
      <w:color w:val="1B2A4A"/>
      <w:sz w:val="40"/>
      <w:szCs w:val="40"/>
    </w:rPr>
  </w:style>
  <w:style w:type="paragraph" w:styleId="Heading2">
    <w:name w:val="Heading 2"/>
    <w:basedOn w:val="Normal"/>
    <w:next w:val="Normal"/>
    <w:qFormat/>
    <w:pPr>
      <w:spacing w:before="300" w:after="100"/>
      <w:outlineLvl w:val="1"/>
    </w:pPr>
    <w:rPr>
      <w:rFonts w:ascii="Georgia" w:cs="Georgia" w:eastAsia="Georgia" w:hAnsi="Georgia"/>
      <w:b/>
      <w:bCs/>
      <w:color w:val="1A5276"/>
      <w:sz w:val="30"/>
      <w:szCs w:val="30"/>
    </w:rPr>
  </w:style>
  <w:style w:type="paragraph" w:styleId="Heading3">
    <w:name w:val="Heading 3"/>
    <w:basedOn w:val="Normal"/>
    <w:next w:val="Normal"/>
    <w:qFormat/>
    <w:pPr>
      <w:spacing w:before="22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2026-03-06T19:57:40.363Z</dcterms:created>
  <dcterms:modified xsi:type="dcterms:W3CDTF">2026-03-06T19:57:40.364Z</dcterms:modified>
</cp:coreProperties>
</file>

<file path=docProps/custom.xml><?xml version="1.0" encoding="utf-8"?>
<Properties xmlns="http://schemas.openxmlformats.org/officeDocument/2006/custom-properties" xmlns:vt="http://schemas.openxmlformats.org/officeDocument/2006/docPropsVTypes"/>
</file>