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rPr>
      </w:pPr>
      <w:r>
        <w:rPr>
          <w:rFonts w:hint="eastAsia"/>
          <w:b/>
          <w:bCs/>
          <w:sz w:val="44"/>
          <w:szCs w:val="44"/>
        </w:rPr>
        <w:t>中华人民共和国招标投标法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rPr>
          <w:rFonts w:hint="eastAsia"/>
          <w:lang w:eastAsia="zh-CN"/>
        </w:rPr>
      </w:pPr>
      <w:r>
        <w:rPr>
          <w:rFonts w:hint="eastAsia"/>
          <w:lang w:eastAsia="zh-CN"/>
        </w:rPr>
        <w:t>（</w:t>
      </w:r>
      <w:r>
        <w:t>1999年8月30日第九届全国人民代表大会常务委员会第十一次会议通过 。根据2017年12月27日第十二届全国人民代表大会常务委员会第三十一次会议《关于修改&lt;中华人民共和国招标投标法&gt;、&lt;中华人民共和国计量法&gt;的决定》修正</w:t>
      </w:r>
      <w:r>
        <w:rPr>
          <w:rFonts w:hint="eastAsia"/>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643" w:firstLineChars="200"/>
        <w:jc w:val="center"/>
        <w:textAlignment w:val="auto"/>
      </w:pPr>
      <w:r>
        <w:rPr>
          <w:rStyle w:val="5"/>
          <w:rFonts w:hint="eastAsia" w:ascii="宋体" w:hAnsi="宋体" w:eastAsia="宋体" w:cs="宋体"/>
          <w:b/>
          <w:bCs/>
          <w:color w:val="000000"/>
          <w:sz w:val="32"/>
          <w:szCs w:val="32"/>
          <w:shd w:val="clear" w:fill="FFFFFF"/>
        </w:rPr>
        <w:t>第一章　总则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ascii="仿宋_gb2312" w:hAnsi="仿宋_gb2312" w:eastAsia="仿宋_gb2312" w:cs="仿宋_gb2312"/>
          <w:b/>
          <w:bCs/>
          <w:color w:val="333333"/>
          <w:sz w:val="28"/>
          <w:szCs w:val="28"/>
          <w:shd w:val="clear" w:fill="FFFFFF"/>
        </w:rPr>
        <w:t>第一条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为了规范招标投标活动，保护国家利益、社会公共利益和招标投标活动当事人的合法权益，提高经济效益，保证项目质量，制定本法。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第二条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在中华人民共和国境内进行招标投标活动，适用本法。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第三条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在中华人民共和国境内进行下列工程建设项目包括项目的勘察、设计、施工、监理以及与工程建设有关的重要设备、材料等的采购，必须进行招标： （一）大型基础设施、公用事业等关系社会公共利益、公众安全的项目； （二）全部或者部分使用国有资金投资或者国家融资的项目； （三）使用国际组织或者外国政府贷款、援助资金的项目。 前款所列项目的具体范围和规模标准，由国务院发展计划部门会同国务院有关部门制订，报国务院批准。 法律或者国务院对必须进行招标的其他项目的范围有规定的，依照其规定。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第四条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任何单位和个人不得将依法必须进行招标的项目化整为零或者以其他任何方式规避招标。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第五条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招标投标活动应当遵循公开、公平、公正和诚实信用的原则。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第六条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依法必须进行招标的项目，其招标投标活动不受地区或者部门的限制。任何单位和个人不得违法限制或者排斥本地区、本系统以外的法人或者其他组织参加投标，不得以任何方式非法干涉招标投标活动。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第七条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招标投标活动及其当事人应当接受依法实施的监督。 有关行政监督部门依法对招标投标活动实施监督，依法查处招标投标活动中的违法行为。 对招标投标活动的行政监督及有关部门的具体职权划分，由国务院规定。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643" w:firstLineChars="200"/>
        <w:jc w:val="center"/>
        <w:textAlignment w:val="auto"/>
      </w:pPr>
      <w:r>
        <w:rPr>
          <w:rStyle w:val="5"/>
          <w:rFonts w:hint="eastAsia" w:ascii="宋体" w:hAnsi="宋体" w:eastAsia="宋体" w:cs="宋体"/>
          <w:b/>
          <w:bCs/>
          <w:color w:val="000000"/>
          <w:sz w:val="32"/>
          <w:szCs w:val="32"/>
          <w:shd w:val="clear" w:fill="FFFFFF"/>
        </w:rPr>
        <w:t>第二章　招标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第八条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招标人是依照本法规定提出招标项目、进行招标的法人或者其他组织。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第九条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招标项目按照国家有关规定需要履行项目审批手续的，应当先履行审批手续，取得批准。 招标人应当有进行招标项目的相应资金或者资金来源已经落实，并应当在招标文件中如实载明。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第十条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招标分为公开招标和邀请招标。 公开招标，是指招标人以招标公告的方式邀请不特定的法人或者其他组织投标。 邀请招标，是指招标人以投标邀请书的方式邀请特定的法人或者其他组织投标。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第十一条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国务院发展计划部门确定的国家重点项目和省、自治区、直辖市人民政府确定的地方重点项目不适宜公开招标的，经国务院发展计划部门或者省、自治区、直辖市人民政府批准，可以进行邀请招标。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第十二条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招标人有权自行选择招标代理机构，委托其办理招标事宜。任何单位和个人不得以任何方式为招标人指定招标代理机构。 招标人具有编制招标文件和组织评标能力的，可以自行办理招标事宜。任何单位和个人不得强制其委托招标代理机构办理招标事宜。 依法必须进行招标的项目，招标人自行办理招标事宜的，应当向有关行政监督部门备案。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第十三条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招标代理机构是依法设立、从事招标代理业务并提供相关服务的社会中介组织。 招标代理机构应当具备下列条件： （一）有从事招标代理业务的营业场所和相应资金； （二）有能够编制招标文件和组织评标的相应专业力量。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第十四条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招标代理机构与行政机关和其他国家机关不得存在隶属关系或者其他利益关系。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第十五条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招标代理机构应当在招标人委托的范围内办理招标事宜，并遵守本法关于招标人的规定。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第十六条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招标人采用公开招标方式的，应当发布招标公告。依法必须进行招标的项目的招标公告，应当通过国家指定的报刊、信息网络或者其他媒介发布。 招标公告应当载明招标人的名称和地址、招标项目的性质、数量、实施地点和时间以及获取招标文件的办法等事项。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第十七条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招标人采用邀请招标方式的，应当向三个以上具备承担招标项目的能力、资信良好的特定的法人或者其他组织发出投标邀请书。 投标邀请书应当载明本法第十六条第二款规定的事项。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第十八条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招标人可以根据招标项目本身的要求，在招标公告或者投标邀请书中，要求潜在投标人提供有关资质证明文件和业绩情况，并对潜在投标人进行资格审查；国家对投标人的资格条件有规定的，依照其规定。 招标人不得以不合理的条件限制或者排斥潜在投标人，不得对潜在投标人实行歧视待遇。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第十九条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招标人应当根据招标项目的特点和需要编制招标文件。招标文件应当包括招标项目的技术要求、对投标人资格审查的标准、投标报价要求和评标标准等所有实质性要求和条件以及拟签订合同的主要条款。 国家对招标项目的技术、标准有规定的，招标人应当按照其规定在招标文件中提出相应要求。 招标项目需要划分标段、确定工期的，招标人应当合理划分标段、确定工期，并在招标文件中载明。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第二十条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招标文件不得要求或者标明特定的生产供应者以及含有倾向或者排斥潜在投标人的其他内容。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第二十一条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招标人根据招标项目的具体情况，可以组织潜在投标人踏勘项目现场。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第二十二条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招标人不得向他人透露已获取招标文件的潜在投标人的名称、数量以及可能影响公平竞争的有关招标投标的其他情况。 招标人设有标底的，标底必须保密。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第二十三条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招标人对已发出的招标文件进行必要的澄清或者修改的，应当在招标文件要求提交投标文件截止时间至少十五日前，以书面形式通知所有招标文件收受人。该澄清或者修改的内容为招标文件的组成部分。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第二十四条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招标人应当确定投标人编制投标文件所需要的合理时间；但是，依法必须进行招标的项目，自招标文件开始发出之日起至投标人提交投标文件截止之日止，最短不得少于二十日。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643" w:firstLineChars="200"/>
        <w:jc w:val="center"/>
        <w:textAlignment w:val="auto"/>
      </w:pPr>
      <w:r>
        <w:rPr>
          <w:rStyle w:val="5"/>
          <w:rFonts w:hint="eastAsia" w:ascii="宋体" w:hAnsi="宋体" w:eastAsia="宋体" w:cs="宋体"/>
          <w:b/>
          <w:bCs/>
          <w:color w:val="000000"/>
          <w:sz w:val="32"/>
          <w:szCs w:val="32"/>
          <w:shd w:val="clear" w:fill="FFFFFF"/>
        </w:rPr>
        <w:t>第三章　投标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第二十五条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投标人是响应招标、参加投标竞争的法人或者其他组织。 依法招标的科研项目允许个人参加投标的，投标的个人适用本法有关投标人的规定。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第二十六条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投标人应当具备承担招标项目的能力；国家有关规定对投标人资格条件或者招标文件对投标人资格条件有规定的，投标人应当具备规定的资格条件。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第二十七条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投标人应当按照招标文件的要求编制投标文件。投标文件应当对招标文件提出的实质性要求和条件作出响应。 招标项目属于建设施工的，投标文件的内容应当包括拟派出的项目负责人与主要技术人员的简历、业绩和拟用于完成招标项目的机械设备等。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第二十八条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投标人应当在招标文件要求提交投标文件的截止时间前，将投标文件送达投标地点。招标人收到投标文件后，应当签收保存，不得开启。投标人少于三个的，招标人应当依照本法重新招标。 在招标文件要求提交投标文件的截止时间后送达的投标文件，招标人应当拒收。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第二十九条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投标人在招标文件要求提交投标文件的截止时间前，可以补充、修改或者撤回已提交的投标文件，并书面通知招标人。补充、修改的内容为投标文件的组成部分。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第三十条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投标人根据招标文件载明的项目实际情况，拟在中标后将中标项目的部分非主体、非关键性工作进行分包的，应当在投标文件中载明。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第三十一条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两个以上法人或者其他组织可以组成一个联合体，以一个投标人的身份共同投标。 联合体各方均应当具备承担招标项目的相应能力；国家有关规定或者招标文件对投标人资格条件有规定的，联合体各方均应当具备规定的相应资格条件。由同一专业的单位组成的联合体，按照资质等级较低的单位确定资质等级。 联合体各方应当签订共同投标协议，明确约定各方拟承担的工作和责任，并将共同投标协议连同投标文件一并提交招标人。联合体中标的，联合体各方应当共同与招标人签订合同，就中标项目向招标人承担连带责任。 招标人不得强制投标人组成联合体共同投标，不得限制投标人之间的竞争。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第三十二条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投标人不得相互串通投标报价，不得排挤其他投标人的公平竞争，损害招标人或者其他投标人的合法权益。 投标人不得与招标人串通投标，损害国家利益、社会公共利益或者他人的合法权益。 禁止投标人以向招标人或者评标委员会成员行贿的手段谋取中标。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第三十三条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投标人不得以低于成本的报价竞标，也不得以他人名义投标或者以其他方式弄虚作假，骗取中标。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643" w:firstLineChars="200"/>
        <w:jc w:val="center"/>
        <w:textAlignment w:val="auto"/>
      </w:pPr>
      <w:r>
        <w:rPr>
          <w:rStyle w:val="5"/>
          <w:rFonts w:hint="eastAsia" w:ascii="宋体" w:hAnsi="宋体" w:eastAsia="宋体" w:cs="宋体"/>
          <w:b/>
          <w:bCs/>
          <w:color w:val="000000"/>
          <w:sz w:val="32"/>
          <w:szCs w:val="32"/>
          <w:shd w:val="clear" w:fill="FFFFFF"/>
        </w:rPr>
        <w:t>第四章　开标、评标和中标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第三十四条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开标应当在招标文件确定的提交投标文件截止时间的同一时间公开进行；开标地点应当为招标文件中预先确定的地点。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第三十五条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开标由招标人主持，邀请所有投标人参加。</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第三十六条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开标时，由投标人或者其推选的代表检查投标文件的密封情况，也可以由招标人委托的公证机构检查并公证；经确认无误后，由工作人员当众拆封，宣读投标人名称、投标价格和投标文件的其他主要内容。 招标人在招标文件要求提交投标文件的截止时间前收到的所有投标文件，开标时都应当当众予以拆封、宣读。 开标过程应当记录，并存档备查。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第三十七条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评标由招标人依法组建的评标委员会负责。 依法必须进行招标的项目，其评标委员会由招标人的代表和有关技术、经济等方面的专家组成，成员人数为五人以上单数，其中技术、经济等方面的专家不得少于成员总数的三分之二。 前款专家应当从事相关领域工作满八年并具有高级职称或者具有同等专业水平，由招标人从国务院有关部门或者省、自治区、直辖市人民政府有关部门提供的专家名册或者招标代理机构的专家库内的相关专业的专家名单中确定；一般招标项目可以采取随机抽取方式，特殊招标项目可以由招标人直接确定。 与投标人有利害关系的人不得进入相关项目的评标委员会；已经进入的应当更换。 评标委员会成员的名单在中标结果确定前应当保密。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第三十八条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招标人应当采取必要的措施，保证评标在严格保密的情况下进行。 任何单位和个人不得非法干预、影响评标的过程和结果。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第三十九条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评标委员会可以要求投标人对投标文件中含义不明确的内容作必要的澄清或者说明，但是澄清或者说明不得超出投标文件的范围或者改变投标文件的实质性内容。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第四十条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评标委员会应当按照招标文件确定的评标标准和方法，对投标文件进行评审和比较；设有标底的，应当参考标底。评标委员会完成评标后，应当向招标人提出书面评标报告，并推荐合格的中标候选人。 招标人根据评标委员会提出的书面评标报告和推荐的中标候选人确定中标人。招标人也可以授权评标委员会直接确定中标人。 国务院对特定招标项目的评标有特别规定的，从其规定。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第四十一条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中标人的投标应当符合下列条件之一： （一）能够最大限度地满足招标文件中规定的各项综合评价标准； （二）能够满足招标文件的实质性要求，并且经评审的投标价格最低；但是投标价格低于成本的除外。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第四十二条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评标委员会经评审，认为所有投标都不符合招标文件要求的，可以否决所有投标。 依法必须进行招标的项目的所有投标被否决的，招标人应当依照本法重新招标。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第四十三条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在确定中标人前，招标人不得与投标人就投标价格、投标方案等实质性内容进行谈判。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第四十四条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评标委员会成员应当客观、公正地履行职务，遵守职业道德，对所提出的评审意见承担个人责任。 评标委员会成员不得私下接触投标人，不得收受投标人的财物或者其他好处。 评标委员会成员和参与评标的有关工作人员不得透露对投标文件的评审和比较、中标候选人的推荐情况以及与评标有关的其他情况。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第四十五条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中标人确定后，招标人应当向中标人发出中标通知书，并同时将中标结果通知所有未中标的投标人。 中标通知书对招标人和中标人具有法律效力。中标通知书发出后，招标人改变中标结果的，或者中标人放弃中标项目的，应当依法承担法律责任。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第四十六条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招标人和中标人应当自中标通知书发出之日起三十日内，按照招标文件和中标人的投标文件订立书面合同。招标人和中标人不得再行订立背离合同实质性内容的其他协议。 招标文件要求中标人提交履约保证金的，中标人应当提交。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第四十七条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依法必须进行招标的项目，招标人应当自确定中标人之日起十五日内，向有关行政监督部门提交招标投标情况的书面报告。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第四十八条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中标人应当按照合同约定履行义务，完成中标项目。中标人不得向他人转让中标项目，也不得将中标项目肢解后分别向他人转让。 中标人按照合同约定或者经招标人同意，可以将中标项目的部分非主体、非关键性工作分包给他人完成。接受分包的人应当具备相应的资格条件，并不得再次分包。 中标人应当就分包项目向招标人负责，接受分包的人就分包项目承担连带责任。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643" w:firstLineChars="200"/>
        <w:jc w:val="center"/>
        <w:textAlignment w:val="auto"/>
      </w:pPr>
      <w:r>
        <w:rPr>
          <w:rStyle w:val="5"/>
          <w:rFonts w:hint="eastAsia" w:ascii="宋体" w:hAnsi="宋体" w:eastAsia="宋体" w:cs="宋体"/>
          <w:b/>
          <w:bCs/>
          <w:color w:val="000000"/>
          <w:sz w:val="32"/>
          <w:szCs w:val="32"/>
          <w:shd w:val="clear" w:fill="FFFFFF"/>
        </w:rPr>
        <w:t>第五章　法律责任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第四十九条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违反本法规定，必须进行招标的项目而不招标的，将必须进行招标的项目化整为零或者以其他任何方式规避招标的，责令限期改正，可以处项目合同金额千分之五以上千分之十以下的罚款；对全部或者部分使用国有资金的项目，可以暂停项目执行或者暂停资金拨付；对单位直接负责的主管人员和其他直接责任人员依法给予处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第五十条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代理机构违反本法规定，泄露应当保密的与招标投标活动有关的情况和资料的，或者与招标人、投标人串通损害国家利益、社会公共利益或者他人合法权益的，处五万元以上二十五万元以下的罚款，对单位直接负责的主管人员和其他直接责任人员处单位罚款数额百分之五以上百分之十以下的罚款；有违法所得的，并处没收违法所得；情节严重的，禁止其一年至二年内代理依法必须进行招标的项目并予以公告，直至由工商行政管理机关吊销营业执照；构成犯罪的，依法追究刑事责任。给他人造成损失的，依法承担赔偿责任。 前款所列行为影响中标结果的，中标无效。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第五十一条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招标人以不合理的条件限制或者排斥潜在投标人的，对潜在投标人实行歧视待遇的，强制要求投标人组成联合体共同投标的，或者限制投标人之间竞争的，责令改正，可以处一万元以上五万元以下的罚款。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第五十二条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依法必须进行招标的项目的招标人向他人透露已获取招标文件的潜在投标人的名称、数量或者可能影响公平竞争的有关招标投标的其他情况的，或者泄露标底的，给予警告，可以并处一万元以上十万元以下的罚款；对单位直接负责的主管人员和其他直接责任人员依法给予处分；构成犯罪的，依法追究刑事责任。 前款所列行为影响中标结果的，中标无效。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第五十三条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投标人相互串通投标或者与招标人串通投标的，投标人以向招标人或者评标委员会成员行贿的手段谋取中标的，中标无效，处中标项目金额千分之五以上千分之十以下的罚款，对单位直接负责的主管人员和其他直接责任人员处单位罚款数额百分之五以上百分之十以下的罚款；有违法所得的，并处没收违法所得；情节严重的，取消其一年至二年内参加依法必须进行招标的项目的投标资格并予以公告，直至由工商行政管理机关吊销营业执照；构成犯罪的，依法追究刑事责任。给他人造成损失的，依法承担赔偿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第五十四条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投标人以他人名义投标或者以其他方式弄虚作假，骗取中标的，中标无效，给招标人造成损失的，依法承担赔偿责任；构成犯罪的，依法追究刑事责任。 依法必须进行招标的项目的投标人有前款所列行为尚未构成犯罪的，处中标项目金额千分之五以上千分之十以下的罚款，对单位直接负责的主管人员和其他直接责任人员处单位罚款数额百分之五以上百分之十以下的罚款；有违法所得的，并处没收违法所得；情节严重的，取消其一年至三年内参加依法必须进行招标的项目的投标资格并予以公告，直至由工商行政管理机关吊销营业执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第五十五条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依法必须进行招标的项目，招标人违反本法规定，与投标人就投标价格、投标方案等实质性内容进行谈判的，给予警告，对单位直接负责的主管人员和其他直接责任人员依法给予处分。 前款所列行为影响中标结果的，中标无效。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第五十六条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评标委员会成员收受投标人的财物或者其他好处的，评标委员会成员或者参加评标的有关工作人员向他人透露对投标文件的评审和比较、中标候选人的推荐以及与评标有关的其他情况的，给予警告，没收收受的财物，可以并处三千元以上五万元以下的罚款，对有所列违法行为的评标委员会成员取消担任评标委员会成员的资格，不得再参加任何依法必须进行招标的项目的评标；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第五十七条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人在评标委员会依法推荐的中标候选人以外确定中标人的，依法必须进行招标的项目在所有投标被评标委员会否决后自行确定中标人的，中标无效。责令改正，可以处中标项目金额千分之五以上千分之十以下的罚款；对单位直接负责的主管人员和其他直接责任人员依法给予处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第五十八条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中标人将中标项目转让给他人的，将中标项目肢解后分别转让给他人的，违反本法规定将中标项目的部分主体、关键性工作分包给他人的，或者分包人再次分包的，转让、分包无效，处转让、分包项目金额千分之五以上千分之十以下的罚款；有违法所得的，并处没收违法所得；可以责令停业整顿；情节严重的，由工商行政管理机关吊销营业执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第五十九条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招标人与中标人不按照招标文件和中标人的投标文件订立合同的，或者招标人、中标人订立背离合同实质性内容的协议的，责令改正；可以处中标项目金额千分之五以上千分之十以下的罚款。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第六十条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中标人不履行与招标人订立的合同的，履约保证金不予退还，给招标人造成的损失超过履约保证金数额的，还应当对超过部分予以赔偿；没有提交履约保证金的，应当对招标人的损失承担赔偿责任。 中标人不按照与招标人订立的合同履行义务，情节严重的，取消其二年至五年内参加依法必须进行招标的项目的投标资格并予以公告，直至由工商行政管理机关吊销营业执照。 因不可抗力不能履行合同的，不适用前两款规定。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第六十一条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本章规定的行政处罚，由国务院规定的有关行政监督部门决定。本法已对实施行政处罚的机关作出规定的除外。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第六十二条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任何单位违反本法规定，限制或者排斥本地区、本系统以外的法人或者其他组织参加投标的，为招标人指定招标代理机构的，强制招标人委托招标代理机构办理招标事宜的，或者以其他方式干涉招标投标活动的，责令改正；对单位直接负责的主管人员和其他直接责任人员依法给予警告、记过、记大过的处分，情节较重的，依法给予降级、撤职、开除的处分。 个人利用职权进行前款违法行为的，依照前款规定追究责任。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第六十三条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对招标投标活动依法负有行政监督职责的国家机关工作人员徇私舞弊、滥用职权或者玩忽职守，构成犯罪的，依法追究刑事责任；不构成犯罪的，依法给予行政处分。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第六十四条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依法必须进行招标的项目违反本法规定，中标无效的，应当依照本法规定的中标条件从其余投标人中重新确定中标人或者依照本法重新进行招标。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643" w:firstLineChars="200"/>
        <w:jc w:val="center"/>
        <w:textAlignment w:val="auto"/>
      </w:pPr>
      <w:r>
        <w:rPr>
          <w:rStyle w:val="5"/>
          <w:rFonts w:hint="eastAsia" w:ascii="宋体" w:hAnsi="宋体" w:eastAsia="宋体" w:cs="宋体"/>
          <w:b/>
          <w:bCs/>
          <w:color w:val="000000"/>
          <w:sz w:val="32"/>
          <w:szCs w:val="32"/>
          <w:shd w:val="clear" w:fill="FFFFFF"/>
        </w:rPr>
        <w:t>第六章　附则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第六十五条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投标人和其他利害关系人认为招标投标活动不符合本法有关规定的，有权向招标人提出异议或者依法向有关行政监督部门投诉。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第六十六条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涉及国家安全、国家秘密、抢险救灾或者属于利用扶贫资金实行以工代赈、需要使用农民工等特殊情况，不适宜进行招标的项目，按照国家有关规定可以不进行招标。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第六十七条</w:t>
      </w:r>
      <w:r>
        <w:rPr>
          <w:rStyle w:val="5"/>
          <w:rFonts w:hint="eastAsia" w:ascii="仿宋_gb2312" w:hAnsi="仿宋_gb2312" w:eastAsia="仿宋_gb2312" w:cs="仿宋_gb2312"/>
          <w:b/>
          <w:bCs/>
          <w:color w:val="333333"/>
          <w:sz w:val="28"/>
          <w:szCs w:val="28"/>
          <w:shd w:val="clear" w:fill="FFFFFF"/>
          <w:lang w:val="en-US" w:eastAsia="zh-CN"/>
        </w:rPr>
        <w:t xml:space="preserve"> </w:t>
      </w:r>
      <w:r>
        <w:rPr>
          <w:rStyle w:val="5"/>
          <w:rFonts w:hint="default" w:ascii="仿宋_gb2312" w:hAnsi="仿宋_gb2312" w:eastAsia="仿宋_gb2312" w:cs="仿宋_gb2312"/>
          <w:b/>
          <w:bCs/>
          <w:color w:val="333333"/>
          <w:sz w:val="28"/>
          <w:szCs w:val="28"/>
          <w:shd w:val="clear" w:fill="FFFFFF"/>
        </w:rPr>
        <w:t>使用国际组织或者外国政府贷款、援助资金的项目进行招标，贷款方、资金提供方对招标投标的具体条件和程序有不同规定的，可以适用其规定，但违背中华人民共和国的社会公共利益的除外。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2" w:firstLineChars="200"/>
        <w:jc w:val="left"/>
        <w:textAlignment w:val="auto"/>
      </w:pPr>
      <w:r>
        <w:rPr>
          <w:rStyle w:val="5"/>
          <w:rFonts w:hint="default" w:ascii="仿宋_gb2312" w:hAnsi="仿宋_gb2312" w:eastAsia="仿宋_gb2312" w:cs="仿宋_gb2312"/>
          <w:b/>
          <w:bCs/>
          <w:color w:val="333333"/>
          <w:sz w:val="28"/>
          <w:szCs w:val="28"/>
          <w:shd w:val="clear" w:fill="FFFFFF"/>
        </w:rPr>
        <w:t>第六十八条</w:t>
      </w:r>
      <w:r>
        <w:rPr>
          <w:rStyle w:val="5"/>
          <w:rFonts w:hint="eastAsia" w:ascii="仿宋_gb2312" w:hAnsi="仿宋_gb2312" w:eastAsia="仿宋_gb2312" w:cs="仿宋_gb2312"/>
          <w:b/>
          <w:bCs/>
          <w:color w:val="333333"/>
          <w:sz w:val="28"/>
          <w:szCs w:val="28"/>
          <w:shd w:val="clear" w:fill="FFFFFF"/>
          <w:lang w:val="en-US" w:eastAsia="zh-CN"/>
        </w:rPr>
        <w:t xml:space="preserve"> </w:t>
      </w:r>
      <w:bookmarkStart w:id="0" w:name="_GoBack"/>
      <w:bookmarkEnd w:id="0"/>
      <w:r>
        <w:rPr>
          <w:rStyle w:val="5"/>
          <w:rFonts w:hint="default" w:ascii="仿宋_gb2312" w:hAnsi="仿宋_gb2312" w:eastAsia="仿宋_gb2312" w:cs="仿宋_gb2312"/>
          <w:b/>
          <w:bCs/>
          <w:color w:val="333333"/>
          <w:sz w:val="28"/>
          <w:szCs w:val="28"/>
          <w:shd w:val="clear" w:fill="FFFFFF"/>
        </w:rPr>
        <w:t>本法自2000年1月1日起施行。</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rPr>
          <w:rFonts w:hint="eastAsia"/>
          <w:lang w:eastAsia="zh-CN"/>
        </w:rPr>
      </w:pPr>
    </w:p>
    <w:p>
      <w:pPr>
        <w:jc w:val="both"/>
        <w:rPr>
          <w:rFonts w:hint="eastAsia"/>
          <w:b/>
          <w:bCs/>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quc-ic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C6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style>
  <w:style w:type="character" w:styleId="7">
    <w:name w:val="Hyperlink"/>
    <w:basedOn w:val="4"/>
    <w:uiPriority w:val="0"/>
    <w:rPr>
      <w:color w:val="333333"/>
      <w:u w:val="none"/>
    </w:rPr>
  </w:style>
  <w:style w:type="character" w:styleId="8">
    <w:name w:val="HTML Code"/>
    <w:basedOn w:val="4"/>
    <w:uiPriority w:val="0"/>
    <w:rPr>
      <w:rFonts w:ascii="Courier New" w:hAnsi="Courier New"/>
      <w:sz w:val="20"/>
      <w:bdr w:val="none" w:color="auto" w:sz="0" w:space="0"/>
    </w:rPr>
  </w:style>
  <w:style w:type="character" w:customStyle="1" w:styleId="9">
    <w:name w:val="hover26"/>
    <w:basedOn w:val="4"/>
    <w:uiPriority w:val="0"/>
    <w:rPr>
      <w:color w:val="FFFFFF"/>
    </w:rPr>
  </w:style>
  <w:style w:type="character" w:customStyle="1" w:styleId="10">
    <w:name w:val="active"/>
    <w:basedOn w:val="4"/>
    <w:uiPriority w:val="0"/>
    <w:rPr>
      <w:color w:val="FFFFFF"/>
    </w:rPr>
  </w:style>
  <w:style w:type="character" w:customStyle="1" w:styleId="11">
    <w:name w:val="page_prev"/>
    <w:basedOn w:val="4"/>
    <w:uiPriority w:val="0"/>
  </w:style>
  <w:style w:type="character" w:customStyle="1" w:styleId="12">
    <w:name w:val="page_next"/>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2021-03-29T07:19:58Z</dcterms:created>
  <dc:creator>Administrator</dc:creator>
  <cp:lastModifiedBy>雨露</cp:lastModifiedBy>
  <dcterms:modified xsi:type="dcterms:W3CDTF">2021-03-29T07:30:40Z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380F468AA39C4006BC571CB965DF7379</vt:lpwstr>
  </property>
</Properties>
</file>