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宋体" w:hAnsi="宋体" w:eastAsia="宋体" w:cs="宋体"/>
          <w:b w:val="0"/>
          <w:bCs/>
          <w:caps w:val="0"/>
          <w:color w:val="5A5A5A"/>
          <w:spacing w:val="0"/>
          <w:sz w:val="44"/>
          <w:szCs w:val="44"/>
          <w:lang w:eastAsia="zh-CN"/>
        </w:rPr>
      </w:pPr>
      <w:r>
        <w:rPr>
          <w:rStyle w:val="5"/>
          <w:rFonts w:hint="eastAsia" w:ascii="宋体" w:hAnsi="宋体" w:eastAsia="宋体" w:cs="宋体"/>
          <w:b/>
          <w:bCs w:val="0"/>
          <w:caps w:val="0"/>
          <w:color w:val="5A5A5A"/>
          <w:spacing w:val="0"/>
          <w:sz w:val="44"/>
          <w:szCs w:val="44"/>
          <w:shd w:val="clear" w:fill="FFFFFF"/>
        </w:rPr>
        <w:t>中华人民共和国国家安全法</w:t>
      </w:r>
      <w:r>
        <w:rPr>
          <w:rStyle w:val="5"/>
          <w:rFonts w:hint="eastAsia" w:ascii="宋体" w:hAnsi="宋体" w:eastAsia="宋体" w:cs="宋体"/>
          <w:b/>
          <w:bCs w:val="0"/>
          <w:caps w:val="0"/>
          <w:color w:val="5A5A5A"/>
          <w:spacing w:val="0"/>
          <w:sz w:val="44"/>
          <w:szCs w:val="44"/>
          <w:shd w:val="clear" w:fill="FFFFFF"/>
          <w:lang w:eastAsia="zh-CN"/>
        </w:rPr>
        <w:t>（摘录</w:t>
      </w:r>
      <w:bookmarkStart w:id="0" w:name="_GoBack"/>
      <w:bookmarkEnd w:id="0"/>
      <w:r>
        <w:rPr>
          <w:rStyle w:val="5"/>
          <w:rFonts w:hint="eastAsia" w:ascii="宋体" w:hAnsi="宋体" w:eastAsia="宋体" w:cs="宋体"/>
          <w:b/>
          <w:bCs w:val="0"/>
          <w:caps w:val="0"/>
          <w:color w:val="5A5A5A"/>
          <w:spacing w:val="0"/>
          <w:sz w:val="44"/>
          <w:szCs w:val="4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宋体" w:hAnsi="宋体" w:eastAsia="宋体" w:cs="宋体"/>
          <w:b w:val="0"/>
          <w:bCs w:val="0"/>
          <w:caps w:val="0"/>
          <w:color w:val="5A5A5A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aps w:val="0"/>
          <w:color w:val="5A5A5A"/>
          <w:spacing w:val="0"/>
          <w:sz w:val="28"/>
          <w:szCs w:val="28"/>
          <w:shd w:val="clear" w:fill="FFFFFF"/>
        </w:rPr>
        <w:t>（2015年7月1日第十二届全国人民代表大会常务委员会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宋体" w:hAnsi="宋体" w:eastAsia="宋体" w:cs="宋体"/>
          <w:caps w:val="0"/>
          <w:color w:val="5A5A5A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aps w:val="0"/>
          <w:color w:val="5A5A5A"/>
          <w:spacing w:val="0"/>
          <w:sz w:val="28"/>
          <w:szCs w:val="28"/>
          <w:shd w:val="clear" w:fill="FFFFFF"/>
        </w:rPr>
        <w:t>第十五次会议通过）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第二十一条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国家合理利用和保护资源能源，有效管控战略资源能源的开发，加强战略资源能源储备，完善资源能源运输战略通道建设和安全保护措施，加强国际资源能源合作，全面提升应急保障能力，保障经济社会发展所需的资源能源持续、可靠和有效供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第三十条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国家完善生态环境保护制度体系，加大生态建设和环境保护力度，划定生态保护红线，强化生态风险的预警和防控，妥善处置突发环境事件，保障人民赖以生存发展的大气、水、土壤等自然环境和条件不受威胁和破坏，促进人与自然和谐发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第三十一条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国家坚持和平利用核能和核技术，加强国际合作，防止核扩散，完善防扩散机制，加强对核设施、核材料、核活动和核废料处置的安全管理、监管和保护，加强核事故应急体系和应急能力建设，防止、控制和消除核事故对公民生命健康和生态环境的危害，不断增强有效应对和防范核威胁、核攻击的能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第三十二条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国家坚持和平探索和利用外层空间、国际海底区域和极地，增强安全进出、科学考察、开发利用的能力，加强国际合作，维护我国在外层空间、国际海底区域和极地的活动、资产和其他利益的安全。</w:t>
      </w:r>
    </w:p>
    <w:p>
      <w:pPr>
        <w:rPr>
          <w:rFonts w:hint="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caps w:val="0"/>
          <w:color w:val="5A5A5A"/>
          <w:spacing w:val="0"/>
          <w:sz w:val="21"/>
          <w:szCs w:val="21"/>
        </w:rPr>
      </w:pPr>
      <w:r>
        <w:rPr>
          <w:rFonts w:hint="eastAsia"/>
        </w:rPr>
        <w:t xml:space="preserve">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C4B1B"/>
    <w:rsid w:val="3DC8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customStyle="1" w:styleId="8">
    <w:name w:val="selectd"/>
    <w:basedOn w:val="4"/>
    <w:uiPriority w:val="0"/>
    <w:rPr>
      <w:sz w:val="21"/>
      <w:szCs w:val="21"/>
      <w:u w:val="none"/>
      <w:bdr w:val="single" w:color="DCDDE1" w:sz="6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2021-03-29T08:21:00Z</dcterms:created>
  <dc:creator>Administrator</dc:creator>
  <cp:lastModifiedBy>雨露</cp:lastModifiedBy>
  <dcterms:modified xsi:type="dcterms:W3CDTF">2021-03-29T08:28:46Z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A8DA2B4345304A958785B8856B137A47</vt:lpwstr>
  </property>
</Properties>
</file>