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ascii="宋体" w:hAnsi="宋体" w:eastAsia="宋体" w:cs="宋体"/>
          <w:i w:val="0"/>
          <w:iCs w:val="0"/>
          <w:caps w:val="0"/>
          <w:color w:val="000000" w:themeColor="text1"/>
          <w:spacing w:val="0"/>
          <w:sz w:val="36"/>
          <w:szCs w:val="36"/>
          <w:shd w:val="clear" w:fill="FFFFFF"/>
          <w14:textFill>
            <w14:solidFill>
              <w14:schemeClr w14:val="tx1"/>
            </w14:solidFill>
          </w14:textFill>
        </w:rPr>
      </w:pPr>
      <w:r>
        <w:rPr>
          <w:rStyle w:val="5"/>
          <w:rFonts w:hint="eastAsia" w:ascii="宋体" w:hAnsi="宋体" w:eastAsia="宋体" w:cs="宋体"/>
          <w:i w:val="0"/>
          <w:iCs w:val="0"/>
          <w:caps w:val="0"/>
          <w:color w:val="000000" w:themeColor="text1"/>
          <w:spacing w:val="0"/>
          <w:sz w:val="36"/>
          <w:szCs w:val="36"/>
          <w:shd w:val="clear" w:fill="FFFFFF"/>
          <w14:textFill>
            <w14:solidFill>
              <w14:schemeClr w14:val="tx1"/>
            </w14:solidFill>
          </w14:textFill>
        </w:rPr>
        <w:t>关于加强铀矿地质勘查工作的若干意见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 w:lineRule="atLeast"/>
        <w:ind w:left="0" w:right="0" w:firstLine="0"/>
        <w:jc w:val="center"/>
        <w:rPr>
          <w:rFonts w:hint="eastAsia" w:ascii="宋体" w:hAnsi="宋体" w:eastAsia="宋体" w:cs="宋体"/>
          <w:b w:val="0"/>
          <w:bCs/>
          <w:i w:val="0"/>
          <w:iCs w:val="0"/>
          <w:caps w:val="0"/>
          <w:color w:val="404040"/>
          <w:spacing w:val="0"/>
          <w:sz w:val="28"/>
          <w:szCs w:val="28"/>
          <w:lang w:eastAsia="zh-CN"/>
        </w:rPr>
      </w:pPr>
      <w:r>
        <w:rPr>
          <w:rStyle w:val="5"/>
          <w:rFonts w:hint="eastAsia" w:ascii="宋体" w:hAnsi="宋体" w:eastAsia="宋体" w:cs="宋体"/>
          <w:b w:val="0"/>
          <w:bCs/>
          <w:i w:val="0"/>
          <w:iCs w:val="0"/>
          <w:caps w:val="0"/>
          <w:color w:val="404040"/>
          <w:spacing w:val="0"/>
          <w:sz w:val="28"/>
          <w:szCs w:val="28"/>
          <w:shd w:val="clear" w:fill="FFFFFF"/>
          <w:lang w:eastAsia="zh-CN"/>
        </w:rPr>
        <w:t>（</w:t>
      </w:r>
      <w:r>
        <w:rPr>
          <w:rStyle w:val="5"/>
          <w:rFonts w:hint="eastAsia" w:ascii="宋体" w:hAnsi="宋体" w:eastAsia="宋体" w:cs="宋体"/>
          <w:b w:val="0"/>
          <w:bCs/>
          <w:i w:val="0"/>
          <w:iCs w:val="0"/>
          <w:caps w:val="0"/>
          <w:color w:val="404040"/>
          <w:spacing w:val="0"/>
          <w:sz w:val="28"/>
          <w:szCs w:val="28"/>
          <w:shd w:val="clear" w:fill="FFFFFF"/>
        </w:rPr>
        <w:t>国土资发</w:t>
      </w:r>
      <w:r>
        <w:rPr>
          <w:rStyle w:val="5"/>
          <w:rFonts w:hint="eastAsia" w:ascii="微软雅黑" w:hAnsi="微软雅黑" w:eastAsia="微软雅黑" w:cs="微软雅黑"/>
          <w:b w:val="0"/>
          <w:bCs/>
          <w:i w:val="0"/>
          <w:iCs w:val="0"/>
          <w:caps w:val="0"/>
          <w:color w:val="404040"/>
          <w:spacing w:val="0"/>
          <w:sz w:val="28"/>
          <w:szCs w:val="28"/>
          <w:shd w:val="clear" w:fill="FFFFFF"/>
        </w:rPr>
        <w:t>〔</w:t>
      </w:r>
      <w:r>
        <w:rPr>
          <w:rStyle w:val="5"/>
          <w:rFonts w:hint="eastAsia" w:ascii="宋体" w:hAnsi="宋体" w:eastAsia="宋体" w:cs="宋体"/>
          <w:b w:val="0"/>
          <w:bCs/>
          <w:i w:val="0"/>
          <w:iCs w:val="0"/>
          <w:caps w:val="0"/>
          <w:color w:val="404040"/>
          <w:spacing w:val="0"/>
          <w:sz w:val="28"/>
          <w:szCs w:val="28"/>
          <w:shd w:val="clear" w:fill="FFFFFF"/>
        </w:rPr>
        <w:t>2008</w:t>
      </w:r>
      <w:r>
        <w:rPr>
          <w:rStyle w:val="5"/>
          <w:rFonts w:hint="eastAsia" w:ascii="微软雅黑" w:hAnsi="微软雅黑" w:eastAsia="微软雅黑" w:cs="微软雅黑"/>
          <w:b w:val="0"/>
          <w:bCs/>
          <w:i w:val="0"/>
          <w:iCs w:val="0"/>
          <w:caps w:val="0"/>
          <w:color w:val="404040"/>
          <w:spacing w:val="0"/>
          <w:sz w:val="28"/>
          <w:szCs w:val="28"/>
          <w:shd w:val="clear" w:fill="FFFFFF"/>
        </w:rPr>
        <w:t>〕</w:t>
      </w:r>
      <w:r>
        <w:rPr>
          <w:rStyle w:val="5"/>
          <w:rFonts w:hint="eastAsia" w:ascii="宋体" w:hAnsi="宋体" w:eastAsia="宋体" w:cs="宋体"/>
          <w:b w:val="0"/>
          <w:bCs/>
          <w:i w:val="0"/>
          <w:iCs w:val="0"/>
          <w:caps w:val="0"/>
          <w:color w:val="404040"/>
          <w:spacing w:val="0"/>
          <w:sz w:val="28"/>
          <w:szCs w:val="28"/>
          <w:shd w:val="clear" w:fill="FFFFFF"/>
        </w:rPr>
        <w:t>45号</w:t>
      </w:r>
      <w:r>
        <w:rPr>
          <w:rStyle w:val="5"/>
          <w:rFonts w:hint="eastAsia" w:ascii="宋体" w:hAnsi="宋体" w:eastAsia="宋体" w:cs="宋体"/>
          <w:b w:val="0"/>
          <w:bCs/>
          <w:i w:val="0"/>
          <w:iCs w:val="0"/>
          <w:caps w:val="0"/>
          <w:color w:val="404040"/>
          <w:spacing w:val="0"/>
          <w:sz w:val="28"/>
          <w:szCs w:val="28"/>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各省、自治区、直辖市国土资源厅（国土环境资源厅、国土资源局、国土资源和房屋管理局、房屋土地资源管理局），各省、自治区、直辖市国防科工委（办），中国地质调查局，中国核工业集团公司：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为贯彻落实《国务院关于加强地质工作的决定》（国发[2006]4</w:t>
      </w:r>
      <w:bookmarkStart w:id="0" w:name="_GoBack"/>
      <w:bookmarkEnd w:id="0"/>
      <w:r>
        <w:rPr>
          <w:rFonts w:hint="eastAsia" w:ascii="宋体" w:hAnsi="宋体" w:eastAsia="宋体" w:cs="宋体"/>
          <w:i w:val="0"/>
          <w:iCs w:val="0"/>
          <w:caps w:val="0"/>
          <w:color w:val="404040"/>
          <w:spacing w:val="0"/>
          <w:sz w:val="28"/>
          <w:szCs w:val="28"/>
          <w:shd w:val="clear" w:fill="FFFFFF"/>
        </w:rPr>
        <w:t>号）精神，全面实施《核电中长期发展规划（2005-2020年）》和《核工业“十一五”发展规划》，积极探索在社会主义市场经济条件下铀矿地质勘查工作发展新思路，进一步促进铀矿地质勘查工作全面、协调和可持续发展，提高铀资源对国防建设和核电发展的保障能力，现就加强铀矿地质勘查工作提出如下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w:t>
      </w:r>
      <w:r>
        <w:rPr>
          <w:rStyle w:val="5"/>
          <w:rFonts w:hint="eastAsia" w:ascii="宋体" w:hAnsi="宋体" w:eastAsia="宋体" w:cs="宋体"/>
          <w:i w:val="0"/>
          <w:iCs w:val="0"/>
          <w:caps w:val="0"/>
          <w:color w:val="404040"/>
          <w:spacing w:val="0"/>
          <w:sz w:val="28"/>
          <w:szCs w:val="28"/>
          <w:shd w:val="clear" w:fill="FFFFFF"/>
        </w:rPr>
        <w:t>一、健全完善铀矿地质勘查工作体系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根据铀矿地质勘查工作新形势的需要，采取有效措施，逐步建立以中国核工业地质局地质勘查队伍、属地化地质勘查队伍、企业和社会地质勘查队伍相互协调、相互补充的勘查工作体系。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加强铀矿地质勘查队伍的建设。地质勘查充分发挥中国核工业地质局在铀矿地质勘查工作中的主力军作用，进一步加强其所属地质勘查队伍科研手段和装备能力建设，提高铀矿地质勘查技术水平和科研能力，以满足承担重大任务的需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支持各类地质勘查队伍积极开展铀矿地质勘查工作。地方有能力的地质勘查单位，可以承担国家财政投入的铀矿地质勘查项目，可以作为中国核工业地质局的外协单位，共同完成所承担的铀矿地质勘查项目。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建立找矿成果激励机制，设立财政奖励基金。对取得铀矿找矿重大突破以及取得重要铀矿地质勘查科研成果的单位和个人，给予奖励。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鼓励铀矿开发企业开展补充勘探及矿床详查、勘探等工作，扩大后备资源量，延长矿山服务年限，增强企业可持续发展能力；鼓励社会其它地质勘查力量在开展地质勘查工作时，对伴生、共生铀矿进行同步勘查和评价，提高综合勘查效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w:t>
      </w:r>
      <w:r>
        <w:rPr>
          <w:rStyle w:val="5"/>
          <w:rFonts w:hint="eastAsia" w:ascii="宋体" w:hAnsi="宋体" w:eastAsia="宋体" w:cs="宋体"/>
          <w:i w:val="0"/>
          <w:iCs w:val="0"/>
          <w:caps w:val="0"/>
          <w:color w:val="404040"/>
          <w:spacing w:val="0"/>
          <w:sz w:val="28"/>
          <w:szCs w:val="28"/>
          <w:shd w:val="clear" w:fill="FFFFFF"/>
        </w:rPr>
        <w:t>　二、构建铀矿地质勘查工作多元投入机制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充分发挥中央、地方和企业等各方面的积极性，有计划地放开铀矿地质勘查市场，逐步形成铀矿地质勘查工作多元化投入机制。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积极争取中央财政加大对铀矿地质勘查工作的资金投入力度，加强铀矿资源区域性远景调查和潜力评价等地质调查工作，重点加强重要成矿区带的铀矿地质勘查。在安排项目时注重发挥地方地质勘查单位的优势和积极性，促进铀矿地质勘查工作的协调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支持和鼓励地方政府参与和开展所辖区域的铀矿地质勘查工作，增加铀矿地质勘查资金的投入，化资源优势为经济优势，促进地方经济发展。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允许社会资本投入铀矿勘查、开发领域，享受勘查、开采权益，逐步形成开放有序的铀矿地质勘查开发新格局。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按照“谁投资、谁受益”的原则，进一步理顺铀矿矿业权（包括探矿权、采矿权）的流转机制，合理划分中央与地方的矿产资源开发收益。。允许按规定实行矿业权的有偿使用和流转，逐步推动铀矿勘查开发进入良性循环轨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w:t>
      </w:r>
      <w:r>
        <w:rPr>
          <w:rStyle w:val="5"/>
          <w:rFonts w:hint="eastAsia" w:ascii="宋体" w:hAnsi="宋体" w:eastAsia="宋体" w:cs="宋体"/>
          <w:i w:val="0"/>
          <w:iCs w:val="0"/>
          <w:caps w:val="0"/>
          <w:color w:val="404040"/>
          <w:spacing w:val="0"/>
          <w:sz w:val="28"/>
          <w:szCs w:val="28"/>
          <w:shd w:val="clear" w:fill="FFFFFF"/>
        </w:rPr>
        <w:t>　三、促进铀矿地质科技进步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进一步加大铀矿地质科研投入力度，调动地质类科研机构、有关高校以及地质勘查单位科研的积极性，加强“产、学、研”结合，推进成矿理论、找矿方法和勘查开发关键技术的创新，推进铀矿勘查向深部拓展。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组织开展重大课题研究。针对我国铀矿地质特点，积极探索和开展铀成矿规律和成矿背景的理论研究，有效指导和确定铀矿地质勘查工作方向和目标，提高铀矿地质理论和应用水平。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加强铀矿勘查技术研究。积极开展找矿方法研究和勘查技术开发，通过解决实际问题，进一步提高地质找矿效果和经济技术水平。积极鼓励对铀矿地质资料的研究和开发，推进铀矿地质资料的开发利用，充分发挥现有铀矿地质资料的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rPr>
        <w:t>　</w:t>
      </w:r>
      <w:r>
        <w:rPr>
          <w:rStyle w:val="5"/>
          <w:rFonts w:hint="eastAsia" w:ascii="宋体" w:hAnsi="宋体" w:eastAsia="宋体" w:cs="宋体"/>
          <w:i w:val="0"/>
          <w:iCs w:val="0"/>
          <w:caps w:val="0"/>
          <w:color w:val="404040"/>
          <w:spacing w:val="0"/>
          <w:sz w:val="28"/>
          <w:szCs w:val="28"/>
          <w:shd w:val="clear" w:fill="FFFFFF"/>
        </w:rPr>
        <w:t>　四、加强对铀矿地质勘查工作的管理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560"/>
        <w:textAlignment w:val="auto"/>
        <w:rPr>
          <w:rFonts w:hint="eastAsia" w:ascii="宋体" w:hAnsi="宋体" w:eastAsia="宋体" w:cs="宋体"/>
          <w:i w:val="0"/>
          <w:iCs w:val="0"/>
          <w:caps w:val="0"/>
          <w:color w:val="404040"/>
          <w:spacing w:val="0"/>
          <w:sz w:val="28"/>
          <w:szCs w:val="28"/>
          <w:shd w:val="clear" w:fill="FFFFFF"/>
        </w:rPr>
      </w:pPr>
      <w:r>
        <w:rPr>
          <w:rFonts w:hint="eastAsia" w:ascii="宋体" w:hAnsi="宋体" w:eastAsia="宋体" w:cs="宋体"/>
          <w:i w:val="0"/>
          <w:iCs w:val="0"/>
          <w:caps w:val="0"/>
          <w:color w:val="404040"/>
          <w:spacing w:val="0"/>
          <w:sz w:val="28"/>
          <w:szCs w:val="28"/>
          <w:shd w:val="clear" w:fill="FFFFFF"/>
        </w:rPr>
        <w:t>国土资源部和国防科工委将按照全国地质勘查规划等有关规划，根据各自分工，进一步加强加强对铀矿地质勘查工作的规划、计划和地质勘查成果的管理，依法做好铀矿采矿权人资质管理。加快政策法规建设，制定相关规定和标准。加强在勘查和开发过程中的辐射防护和环境保护工作。积极引入竞争、评价、监督和激励机制，推进体制和机制创新，实现铀矿地质勘查工作的跨越式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firstLine="4480" w:firstLineChars="1600"/>
        <w:textAlignment w:val="auto"/>
        <w:rPr>
          <w:rFonts w:hint="eastAsia" w:ascii="宋体" w:hAnsi="宋体" w:eastAsia="宋体" w:cs="宋体"/>
          <w:i w:val="0"/>
          <w:iCs w:val="0"/>
          <w:caps w:val="0"/>
          <w:color w:val="404040"/>
          <w:spacing w:val="0"/>
          <w:sz w:val="28"/>
          <w:szCs w:val="28"/>
          <w:shd w:val="clear" w:fill="FFFFFF"/>
          <w:lang w:val="en-US" w:eastAsia="zh-CN"/>
        </w:rPr>
      </w:pPr>
      <w:r>
        <w:rPr>
          <w:rFonts w:hint="eastAsia" w:ascii="宋体" w:hAnsi="宋体" w:eastAsia="宋体" w:cs="宋体"/>
          <w:i w:val="0"/>
          <w:iCs w:val="0"/>
          <w:caps w:val="0"/>
          <w:color w:val="404040"/>
          <w:spacing w:val="0"/>
          <w:sz w:val="28"/>
          <w:szCs w:val="28"/>
          <w:shd w:val="clear" w:fill="FFFFFF"/>
          <w:lang w:val="en-US" w:eastAsia="zh-CN"/>
        </w:rPr>
        <w:t>中华人民共和国国土资源部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right"/>
        <w:textAlignment w:val="auto"/>
        <w:rPr>
          <w:rFonts w:hint="eastAsia" w:ascii="宋体" w:hAnsi="宋体" w:eastAsia="宋体" w:cs="宋体"/>
          <w:i w:val="0"/>
          <w:iCs w:val="0"/>
          <w:caps w:val="0"/>
          <w:color w:val="404040"/>
          <w:spacing w:val="0"/>
          <w:sz w:val="28"/>
          <w:szCs w:val="28"/>
          <w:shd w:val="clear" w:fill="FFFFFF"/>
          <w:lang w:eastAsia="zh-CN"/>
        </w:rPr>
      </w:pPr>
      <w:r>
        <w:rPr>
          <w:rFonts w:hint="eastAsia" w:ascii="宋体" w:hAnsi="宋体" w:eastAsia="宋体" w:cs="宋体"/>
          <w:i w:val="0"/>
          <w:iCs w:val="0"/>
          <w:caps w:val="0"/>
          <w:color w:val="404040"/>
          <w:spacing w:val="0"/>
          <w:sz w:val="28"/>
          <w:szCs w:val="28"/>
          <w:shd w:val="clear" w:fill="FFFFFF"/>
          <w:lang w:eastAsia="zh-CN"/>
        </w:rPr>
        <w:t>中华人民共和国国防科学技术委员会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shd w:val="clear" w:fill="FFFFFF"/>
          <w:lang w:val="en-US" w:eastAsia="zh-CN"/>
        </w:rPr>
        <w:t xml:space="preserve">                          2008</w:t>
      </w:r>
      <w:r>
        <w:rPr>
          <w:rFonts w:hint="eastAsia" w:ascii="宋体" w:hAnsi="宋体" w:eastAsia="宋体" w:cs="宋体"/>
          <w:i w:val="0"/>
          <w:iCs w:val="0"/>
          <w:caps w:val="0"/>
          <w:color w:val="404040"/>
          <w:spacing w:val="0"/>
          <w:sz w:val="28"/>
          <w:szCs w:val="28"/>
          <w:shd w:val="clear" w:fill="FFFFFF"/>
        </w:rPr>
        <w:t>年</w:t>
      </w:r>
      <w:r>
        <w:rPr>
          <w:rFonts w:hint="eastAsia" w:ascii="宋体" w:hAnsi="宋体" w:eastAsia="宋体" w:cs="宋体"/>
          <w:i w:val="0"/>
          <w:iCs w:val="0"/>
          <w:caps w:val="0"/>
          <w:color w:val="404040"/>
          <w:spacing w:val="0"/>
          <w:sz w:val="28"/>
          <w:szCs w:val="28"/>
          <w:shd w:val="clear" w:fill="FFFFFF"/>
          <w:lang w:val="en-US" w:eastAsia="zh-CN"/>
        </w:rPr>
        <w:t>3</w:t>
      </w:r>
      <w:r>
        <w:rPr>
          <w:rFonts w:hint="eastAsia" w:ascii="宋体" w:hAnsi="宋体" w:eastAsia="宋体" w:cs="宋体"/>
          <w:i w:val="0"/>
          <w:iCs w:val="0"/>
          <w:caps w:val="0"/>
          <w:color w:val="404040"/>
          <w:spacing w:val="0"/>
          <w:sz w:val="28"/>
          <w:szCs w:val="28"/>
          <w:shd w:val="clear" w:fill="FFFFFF"/>
        </w:rPr>
        <w:t>月</w:t>
      </w:r>
      <w:r>
        <w:rPr>
          <w:rFonts w:hint="eastAsia" w:ascii="宋体" w:hAnsi="宋体" w:eastAsia="宋体" w:cs="宋体"/>
          <w:i w:val="0"/>
          <w:iCs w:val="0"/>
          <w:caps w:val="0"/>
          <w:color w:val="404040"/>
          <w:spacing w:val="0"/>
          <w:sz w:val="28"/>
          <w:szCs w:val="28"/>
          <w:shd w:val="clear" w:fill="FFFFFF"/>
          <w:lang w:val="en-US" w:eastAsia="zh-CN"/>
        </w:rPr>
        <w:t>4</w:t>
      </w:r>
      <w:r>
        <w:rPr>
          <w:rFonts w:hint="eastAsia" w:ascii="宋体" w:hAnsi="宋体" w:eastAsia="宋体" w:cs="宋体"/>
          <w:i w:val="0"/>
          <w:iCs w:val="0"/>
          <w:caps w:val="0"/>
          <w:color w:val="404040"/>
          <w:spacing w:val="0"/>
          <w:sz w:val="28"/>
          <w:szCs w:val="28"/>
          <w:shd w:val="clear" w:fill="FFFFFF"/>
        </w:rPr>
        <w:t>日</w:t>
      </w:r>
    </w:p>
    <w:p>
      <w:pPr>
        <w:jc w:val="both"/>
        <w:rPr>
          <w:rStyle w:val="5"/>
          <w:rFonts w:hint="eastAsia" w:ascii="宋体" w:hAnsi="宋体" w:eastAsia="宋体" w:cs="宋体"/>
          <w:b w:val="0"/>
          <w:bCs/>
          <w:i w:val="0"/>
          <w:iCs w:val="0"/>
          <w:caps w:val="0"/>
          <w:color w:val="000000" w:themeColor="text1"/>
          <w:spacing w:val="0"/>
          <w:sz w:val="28"/>
          <w:szCs w:val="28"/>
          <w:shd w:val="clear" w:fill="FFFFFF"/>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7846BB"/>
    <w:rsid w:val="1F49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2021-04-13T08:21:00Z</dcterms:created>
  <dc:creator>Administrator</dc:creator>
  <cp:lastModifiedBy>雨露</cp:lastModifiedBy>
  <dcterms:modified xsi:type="dcterms:W3CDTF">2021-04-26T02:31:57Z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CF3D66737F7A4798800546BF3306BE3A</vt:lpwstr>
  </property>
</Properties>
</file>