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i w:val="0"/>
          <w:iCs w:val="0"/>
          <w:caps w:val="0"/>
          <w:color w:val="000000"/>
          <w:spacing w:val="0"/>
          <w:sz w:val="48"/>
          <w:szCs w:val="48"/>
          <w:bdr w:val="none" w:color="auto" w:sz="0" w:space="0"/>
          <w:shd w:val="clear" w:fill="FFFFFF"/>
        </w:rPr>
      </w:pPr>
      <w:r>
        <w:rPr>
          <w:rFonts w:hint="eastAsia" w:ascii="宋体" w:hAnsi="宋体" w:eastAsia="宋体" w:cs="宋体"/>
          <w:b/>
          <w:bCs/>
          <w:i w:val="0"/>
          <w:iCs w:val="0"/>
          <w:caps w:val="0"/>
          <w:color w:val="000000"/>
          <w:spacing w:val="0"/>
          <w:sz w:val="36"/>
          <w:szCs w:val="36"/>
          <w:bdr w:val="none" w:color="auto" w:sz="0" w:space="0"/>
          <w:shd w:val="clear" w:fill="FFFFFF"/>
        </w:rPr>
        <w:t>关于设立首批铁矿国家规划矿区的公告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b w:val="0"/>
          <w:bCs w:val="0"/>
          <w:i w:val="0"/>
          <w:iCs w:val="0"/>
          <w:caps w:val="0"/>
          <w:color w:val="000000"/>
          <w:spacing w:val="0"/>
          <w:sz w:val="24"/>
          <w:szCs w:val="24"/>
        </w:rPr>
      </w:pPr>
      <w:r>
        <w:rPr>
          <w:rFonts w:hint="eastAsia" w:ascii="微软雅黑" w:hAnsi="微软雅黑" w:eastAsia="微软雅黑" w:cs="微软雅黑"/>
          <w:b/>
          <w:bCs/>
          <w:i w:val="0"/>
          <w:iCs w:val="0"/>
          <w:caps w:val="0"/>
          <w:color w:val="000000"/>
          <w:spacing w:val="0"/>
          <w:kern w:val="0"/>
          <w:sz w:val="27"/>
          <w:szCs w:val="27"/>
          <w:bdr w:val="none" w:color="auto" w:sz="0" w:space="0"/>
          <w:shd w:val="clear" w:fill="FFFFFF"/>
          <w:lang w:val="en-US" w:eastAsia="zh-CN" w:bidi="ar"/>
        </w:rPr>
        <w:t>　</w:t>
      </w:r>
      <w:r>
        <w:rPr>
          <w:rFonts w:hint="eastAsia" w:ascii="微软雅黑" w:hAnsi="微软雅黑" w:eastAsia="微软雅黑" w:cs="微软雅黑"/>
          <w:b w:val="0"/>
          <w:bCs w:val="0"/>
          <w:i w:val="0"/>
          <w:iCs w:val="0"/>
          <w:caps w:val="0"/>
          <w:color w:val="000000"/>
          <w:spacing w:val="0"/>
          <w:kern w:val="0"/>
          <w:sz w:val="27"/>
          <w:szCs w:val="27"/>
          <w:bdr w:val="none" w:color="auto" w:sz="0" w:space="0"/>
          <w:shd w:val="clear" w:fill="FFFFFF"/>
          <w:lang w:val="en-US" w:eastAsia="zh-CN" w:bidi="ar"/>
        </w:rPr>
        <w:t>　（中华人民共和国国土资源部公告2011年  第2号）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themeColor="text1"/>
          <w:spacing w:val="0"/>
          <w:sz w:val="28"/>
          <w:szCs w:val="28"/>
          <w14:textFill>
            <w14:solidFill>
              <w14:schemeClr w14:val="tx1"/>
            </w14:solidFill>
          </w14:textFill>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jc w:val="left"/>
        <w:rPr>
          <w:rFonts w:hint="eastAsia" w:ascii="宋体" w:hAnsi="宋体" w:eastAsia="宋体" w:cs="宋体"/>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为加强我国铁矿资源保护和合理开发，根据《中华人民共和国矿产资源法》及其相关法规和《全国矿产资源规划》的有关规定，国土资源部决定在钒钛磁铁矿资源集中分布的四川省攀西地区划定设立首批铁矿国家规划矿区。现将首批铁矿国家规划矿区名单及范围予以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600" w:lineRule="atLeast"/>
        <w:ind w:left="0" w:right="0" w:firstLine="0"/>
        <w:jc w:val="left"/>
        <w:rPr>
          <w:rFonts w:hint="eastAsia" w:ascii="宋体" w:hAnsi="宋体" w:eastAsia="宋体" w:cs="宋体"/>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附件</w:t>
      </w:r>
      <w:r>
        <w:rPr>
          <w:rFonts w:hint="eastAsia" w:ascii="宋体" w:hAnsi="宋体" w:eastAsia="宋体" w:cs="宋体"/>
          <w:i w:val="0"/>
          <w:iCs w:val="0"/>
          <w:caps w:val="0"/>
          <w:color w:val="000000" w:themeColor="text1"/>
          <w:spacing w:val="0"/>
          <w:sz w:val="28"/>
          <w:szCs w:val="28"/>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instrText xml:space="preserve"> HYPERLINK "http://f.mnr.gov.cn/201706/P020170607347474269807.doc" \t "http://f.mnr.gov.cn/201706/_blank" </w:instrTex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t>首批铁矿国家规划矿区名单及范围</w:t>
      </w:r>
      <w:r>
        <w:rPr>
          <w:rFonts w:hint="eastAsia" w:ascii="宋体" w:hAnsi="宋体" w:eastAsia="宋体" w:cs="宋体"/>
          <w:i w:val="0"/>
          <w:iCs w:val="0"/>
          <w:caps w:val="0"/>
          <w:color w:val="000000" w:themeColor="text1"/>
          <w:spacing w:val="0"/>
          <w:sz w:val="28"/>
          <w:szCs w:val="28"/>
          <w:u w:val="none"/>
          <w:shd w:val="clear" w:fill="FFFFFF"/>
          <w14:textFill>
            <w14:solidFill>
              <w14:schemeClr w14:val="tx1"/>
            </w14:solidFill>
          </w14:textFill>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760" w:firstLineChars="1700"/>
        <w:jc w:val="left"/>
        <w:rPr>
          <w:rFonts w:hint="eastAsia" w:ascii="宋体" w:hAnsi="宋体" w:eastAsia="宋体" w:cs="宋体"/>
          <w:i w:val="0"/>
          <w:iCs w:val="0"/>
          <w:caps w:val="0"/>
          <w:color w:val="000000" w:themeColor="text1"/>
          <w:spacing w:val="0"/>
          <w:sz w:val="28"/>
          <w:szCs w:val="28"/>
          <w:lang w:eastAsia="zh-CN"/>
          <w14:textFill>
            <w14:solidFill>
              <w14:schemeClr w14:val="tx1"/>
            </w14:solidFill>
          </w14:textFill>
        </w:rPr>
      </w:pPr>
      <w:r>
        <w:rPr>
          <w:rFonts w:hint="eastAsia" w:ascii="宋体" w:hAnsi="宋体" w:eastAsia="宋体" w:cs="宋体"/>
          <w:i w:val="0"/>
          <w:iCs w:val="0"/>
          <w:caps w:val="0"/>
          <w:color w:val="000000" w:themeColor="text1"/>
          <w:spacing w:val="0"/>
          <w:sz w:val="28"/>
          <w:szCs w:val="28"/>
          <w:lang w:eastAsia="zh-CN"/>
          <w14:textFill>
            <w14:solidFill>
              <w14:schemeClr w14:val="tx1"/>
            </w14:solidFill>
          </w14:textFill>
        </w:rPr>
        <w:t>中华人民共和国国土资源部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pPr>
      <w:r>
        <w:rPr>
          <w:rFonts w:hint="eastAsia" w:ascii="宋体" w:hAnsi="宋体" w:eastAsia="宋体" w:cs="宋体"/>
          <w:i w:val="0"/>
          <w:iCs w:val="0"/>
          <w:caps w:val="0"/>
          <w:color w:val="000000" w:themeColor="text1"/>
          <w:spacing w:val="0"/>
          <w:kern w:val="0"/>
          <w:sz w:val="28"/>
          <w:szCs w:val="28"/>
          <w:bdr w:val="none" w:color="auto" w:sz="0" w:space="0"/>
          <w:shd w:val="clear" w:fill="FFFFFF"/>
          <w:lang w:val="en-US" w:eastAsia="zh-CN" w:bidi="ar"/>
          <w14:textFill>
            <w14:solidFill>
              <w14:schemeClr w14:val="tx1"/>
            </w14:solidFill>
          </w14:textFill>
        </w:rPr>
        <w:t xml:space="preserve">                                      2011年1月4日  </w:t>
      </w:r>
    </w:p>
    <w:tbl>
      <w:tblPr>
        <w:tblStyle w:val="3"/>
        <w:tblW w:w="9360" w:type="dxa"/>
        <w:tblInd w:w="-411" w:type="dxa"/>
        <w:tblLayout w:type="fixed"/>
        <w:tblCellMar>
          <w:top w:w="0" w:type="dxa"/>
          <w:left w:w="108" w:type="dxa"/>
          <w:bottom w:w="0" w:type="dxa"/>
          <w:right w:w="108" w:type="dxa"/>
        </w:tblCellMar>
      </w:tblPr>
      <w:tblGrid>
        <w:gridCol w:w="750"/>
        <w:gridCol w:w="2835"/>
        <w:gridCol w:w="4245"/>
        <w:gridCol w:w="1530"/>
      </w:tblGrid>
      <w:tr>
        <w:tblPrEx>
          <w:tblCellMar>
            <w:top w:w="0" w:type="dxa"/>
            <w:left w:w="108" w:type="dxa"/>
            <w:bottom w:w="0" w:type="dxa"/>
            <w:right w:w="108" w:type="dxa"/>
          </w:tblCellMar>
        </w:tblPrEx>
        <w:trPr>
          <w:trHeight w:val="615" w:hRule="atLeast"/>
        </w:trPr>
        <w:tc>
          <w:tcPr>
            <w:tcW w:w="9360" w:type="dxa"/>
            <w:gridSpan w:val="4"/>
            <w:tcBorders>
              <w:top w:val="nil"/>
              <w:left w:val="nil"/>
              <w:bottom w:val="single" w:color="auto" w:sz="4" w:space="0"/>
              <w:right w:val="nil"/>
            </w:tcBorders>
            <w:shd w:val="clear" w:color="auto" w:fill="auto"/>
            <w:noWrap/>
            <w:vAlign w:val="center"/>
          </w:tcPr>
          <w:p>
            <w:pPr>
              <w:widowControl/>
              <w:tabs>
                <w:tab w:val="left" w:pos="7902"/>
              </w:tabs>
              <w:ind w:firstLine="1084" w:firstLineChars="300"/>
              <w:rPr>
                <w:rFonts w:hint="eastAsia" w:ascii="方正大标宋简体" w:hAnsi="宋体" w:eastAsia="方正大标宋简体" w:cs="宋体"/>
                <w:bCs/>
                <w:kern w:val="0"/>
                <w:sz w:val="32"/>
                <w:szCs w:val="32"/>
              </w:rPr>
            </w:pPr>
            <w:r>
              <w:rPr>
                <w:rFonts w:hint="eastAsia" w:ascii="宋体" w:hAnsi="宋体" w:cs="宋体"/>
                <w:b/>
                <w:bCs/>
                <w:kern w:val="0"/>
                <w:sz w:val="36"/>
                <w:szCs w:val="36"/>
              </w:rPr>
              <w:t>首批铁矿国家规划矿区名单及范围</w:t>
            </w:r>
          </w:p>
        </w:tc>
      </w:tr>
      <w:tr>
        <w:tblPrEx>
          <w:tblCellMar>
            <w:top w:w="0" w:type="dxa"/>
            <w:left w:w="108" w:type="dxa"/>
            <w:bottom w:w="0" w:type="dxa"/>
            <w:right w:w="108" w:type="dxa"/>
          </w:tblCellMar>
        </w:tblPrEx>
        <w:trPr>
          <w:trHeight w:val="480" w:hRule="atLeast"/>
        </w:trPr>
        <w:tc>
          <w:tcPr>
            <w:tcW w:w="750" w:type="dxa"/>
            <w:tcBorders>
              <w:top w:val="nil"/>
              <w:left w:val="single" w:color="auto" w:sz="4" w:space="0"/>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kern w:val="0"/>
                <w:sz w:val="21"/>
                <w:szCs w:val="21"/>
              </w:rPr>
              <w:t>序号</w:t>
            </w:r>
          </w:p>
        </w:tc>
        <w:tc>
          <w:tcPr>
            <w:tcW w:w="2835" w:type="dxa"/>
            <w:tcBorders>
              <w:top w:val="nil"/>
              <w:left w:val="nil"/>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kern w:val="0"/>
                <w:sz w:val="21"/>
                <w:szCs w:val="21"/>
              </w:rPr>
              <w:t>规划矿区名称</w:t>
            </w:r>
          </w:p>
        </w:tc>
        <w:tc>
          <w:tcPr>
            <w:tcW w:w="4245" w:type="dxa"/>
            <w:tcBorders>
              <w:top w:val="nil"/>
              <w:left w:val="nil"/>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kern w:val="0"/>
                <w:sz w:val="21"/>
                <w:szCs w:val="21"/>
              </w:rPr>
              <w:t>坐标范围</w:t>
            </w:r>
          </w:p>
        </w:tc>
        <w:tc>
          <w:tcPr>
            <w:tcW w:w="1530" w:type="dxa"/>
            <w:tcBorders>
              <w:top w:val="nil"/>
              <w:left w:val="nil"/>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color w:val="000000"/>
                <w:kern w:val="0"/>
                <w:sz w:val="21"/>
                <w:szCs w:val="21"/>
              </w:rPr>
            </w:pPr>
            <w:r>
              <w:rPr>
                <w:rFonts w:hint="eastAsia" w:ascii="宋体" w:hAnsi="宋体" w:eastAsia="宋体" w:cs="宋体"/>
                <w:kern w:val="0"/>
                <w:sz w:val="21"/>
                <w:szCs w:val="21"/>
              </w:rPr>
              <w:t>面积(km</w:t>
            </w:r>
            <w:r>
              <w:rPr>
                <w:rFonts w:hint="eastAsia" w:ascii="宋体" w:hAnsi="宋体" w:eastAsia="宋体" w:cs="宋体"/>
                <w:kern w:val="0"/>
                <w:sz w:val="21"/>
                <w:szCs w:val="21"/>
                <w:vertAlign w:val="superscript"/>
              </w:rPr>
              <w:t>2</w:t>
            </w:r>
            <w:r>
              <w:rPr>
                <w:rFonts w:hint="eastAsia" w:ascii="宋体" w:hAnsi="宋体" w:eastAsia="宋体" w:cs="宋体"/>
                <w:kern w:val="0"/>
                <w:sz w:val="21"/>
                <w:szCs w:val="21"/>
              </w:rPr>
              <w:t>)</w:t>
            </w:r>
          </w:p>
        </w:tc>
      </w:tr>
      <w:tr>
        <w:tblPrEx>
          <w:tblCellMar>
            <w:top w:w="0" w:type="dxa"/>
            <w:left w:w="108" w:type="dxa"/>
            <w:bottom w:w="0" w:type="dxa"/>
            <w:right w:w="108" w:type="dxa"/>
          </w:tblCellMar>
        </w:tblPrEx>
        <w:trPr>
          <w:trHeight w:val="1950" w:hRule="atLeast"/>
        </w:trPr>
        <w:tc>
          <w:tcPr>
            <w:tcW w:w="75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kern w:val="0"/>
                <w:sz w:val="21"/>
                <w:szCs w:val="21"/>
              </w:rPr>
              <w:t>1</w:t>
            </w:r>
          </w:p>
        </w:tc>
        <w:tc>
          <w:tcPr>
            <w:tcW w:w="2835" w:type="dxa"/>
            <w:tcBorders>
              <w:top w:val="nil"/>
              <w:left w:val="nil"/>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攀枝花钒钛磁铁矿</w:t>
            </w:r>
          </w:p>
          <w:p>
            <w:pPr>
              <w:keepNext w:val="0"/>
              <w:keepLines w:val="0"/>
              <w:pageBreakBefore w:val="0"/>
              <w:widowControl/>
              <w:kinsoku/>
              <w:wordWrap/>
              <w:overflowPunct/>
              <w:topLinePunct w:val="0"/>
              <w:autoSpaceDE/>
              <w:autoSpaceDN/>
              <w:bidi w:val="0"/>
              <w:adjustRightInd/>
              <w:snapToGrid/>
              <w:spacing w:line="320" w:lineRule="exact"/>
              <w:ind w:firstLine="315" w:firstLineChars="150"/>
              <w:jc w:val="center"/>
              <w:textAlignment w:val="auto"/>
              <w:rPr>
                <w:rFonts w:hint="eastAsia" w:ascii="宋体" w:hAnsi="宋体" w:eastAsia="宋体" w:cs="宋体"/>
                <w:kern w:val="0"/>
                <w:sz w:val="21"/>
                <w:szCs w:val="21"/>
              </w:rPr>
            </w:pPr>
            <w:r>
              <w:rPr>
                <w:rFonts w:hint="eastAsia" w:ascii="宋体" w:hAnsi="宋体" w:eastAsia="宋体" w:cs="宋体"/>
                <w:sz w:val="21"/>
                <w:szCs w:val="21"/>
              </w:rPr>
              <w:t>国家规划矿区</w:t>
            </w:r>
          </w:p>
        </w:tc>
        <w:tc>
          <w:tcPr>
            <w:tcW w:w="4245" w:type="dxa"/>
            <w:tcBorders>
              <w:top w:val="nil"/>
              <w:left w:val="nil"/>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101.4320,26.4200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101.4910,26.4200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101.4310,26.3000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101.3900,26.3000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101.4150,26.4020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101.4320,26.4200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sz w:val="21"/>
                <w:szCs w:val="21"/>
              </w:rPr>
              <w:t>0,0</w:t>
            </w:r>
          </w:p>
        </w:tc>
        <w:tc>
          <w:tcPr>
            <w:tcW w:w="1530"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kern w:val="0"/>
                <w:sz w:val="21"/>
                <w:szCs w:val="21"/>
              </w:rPr>
              <w:t>200.76</w:t>
            </w:r>
          </w:p>
        </w:tc>
      </w:tr>
      <w:tr>
        <w:tblPrEx>
          <w:tblCellMar>
            <w:top w:w="0" w:type="dxa"/>
            <w:left w:w="108" w:type="dxa"/>
            <w:bottom w:w="0" w:type="dxa"/>
            <w:right w:w="108" w:type="dxa"/>
          </w:tblCellMar>
        </w:tblPrEx>
        <w:trPr>
          <w:trHeight w:val="1765" w:hRule="atLeast"/>
        </w:trPr>
        <w:tc>
          <w:tcPr>
            <w:tcW w:w="75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kern w:val="0"/>
                <w:sz w:val="21"/>
                <w:szCs w:val="21"/>
              </w:rPr>
              <w:t>2</w:t>
            </w:r>
          </w:p>
        </w:tc>
        <w:tc>
          <w:tcPr>
            <w:tcW w:w="2835" w:type="dxa"/>
            <w:tcBorders>
              <w:top w:val="nil"/>
              <w:left w:val="nil"/>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白马钒钛磁铁矿</w:t>
            </w:r>
          </w:p>
          <w:p>
            <w:pPr>
              <w:keepNext w:val="0"/>
              <w:keepLines w:val="0"/>
              <w:pageBreakBefore w:val="0"/>
              <w:widowControl/>
              <w:kinsoku/>
              <w:wordWrap/>
              <w:overflowPunct/>
              <w:topLinePunct w:val="0"/>
              <w:autoSpaceDE/>
              <w:autoSpaceDN/>
              <w:bidi w:val="0"/>
              <w:adjustRightInd/>
              <w:snapToGrid/>
              <w:spacing w:line="320" w:lineRule="exact"/>
              <w:ind w:firstLine="420" w:firstLineChars="200"/>
              <w:jc w:val="center"/>
              <w:textAlignment w:val="auto"/>
              <w:rPr>
                <w:rFonts w:hint="eastAsia" w:ascii="宋体" w:hAnsi="宋体" w:eastAsia="宋体" w:cs="宋体"/>
                <w:kern w:val="0"/>
                <w:sz w:val="21"/>
                <w:szCs w:val="21"/>
              </w:rPr>
            </w:pPr>
            <w:r>
              <w:rPr>
                <w:rFonts w:hint="eastAsia" w:ascii="宋体" w:hAnsi="宋体" w:eastAsia="宋体" w:cs="宋体"/>
                <w:sz w:val="21"/>
                <w:szCs w:val="21"/>
              </w:rPr>
              <w:t>国家规划矿区</w:t>
            </w:r>
          </w:p>
        </w:tc>
        <w:tc>
          <w:tcPr>
            <w:tcW w:w="4245" w:type="dxa"/>
            <w:tcBorders>
              <w:top w:val="nil"/>
              <w:left w:val="nil"/>
              <w:bottom w:val="single" w:color="auto" w:sz="4" w:space="0"/>
              <w:right w:val="single" w:color="auto" w:sz="4" w:space="0"/>
            </w:tcBorders>
            <w:shd w:val="clear" w:color="auto" w:fill="auto"/>
            <w:noWrap w:val="0"/>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102.0047,27.0759</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102.0830,27.0800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102.1000,26.5600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102.0047,26.5600</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sz w:val="21"/>
                <w:szCs w:val="21"/>
              </w:rPr>
            </w:pPr>
            <w:r>
              <w:rPr>
                <w:rFonts w:hint="eastAsia" w:ascii="宋体" w:hAnsi="宋体" w:eastAsia="宋体" w:cs="宋体"/>
                <w:sz w:val="21"/>
                <w:szCs w:val="21"/>
              </w:rPr>
              <w:t>102.0047,27.0759</w:t>
            </w:r>
          </w:p>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kern w:val="0"/>
                <w:sz w:val="21"/>
                <w:szCs w:val="21"/>
              </w:rPr>
              <w:t>0,0</w:t>
            </w:r>
          </w:p>
        </w:tc>
        <w:tc>
          <w:tcPr>
            <w:tcW w:w="1530" w:type="dxa"/>
            <w:tcBorders>
              <w:top w:val="nil"/>
              <w:left w:val="nil"/>
              <w:bottom w:val="single" w:color="auto" w:sz="4" w:space="0"/>
              <w:right w:val="single" w:color="auto" w:sz="4" w:space="0"/>
            </w:tcBorders>
            <w:shd w:val="clear" w:color="auto" w:fill="auto"/>
            <w:noWrap/>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auto"/>
              <w:rPr>
                <w:rFonts w:hint="eastAsia" w:ascii="宋体" w:hAnsi="宋体" w:eastAsia="宋体" w:cs="宋体"/>
                <w:kern w:val="0"/>
                <w:sz w:val="21"/>
                <w:szCs w:val="21"/>
              </w:rPr>
            </w:pPr>
            <w:r>
              <w:rPr>
                <w:rFonts w:hint="eastAsia" w:ascii="宋体" w:hAnsi="宋体" w:eastAsia="宋体" w:cs="宋体"/>
                <w:kern w:val="0"/>
                <w:sz w:val="21"/>
                <w:szCs w:val="21"/>
              </w:rPr>
              <w:t>266.18</w:t>
            </w:r>
          </w:p>
        </w:tc>
      </w:tr>
    </w:tbl>
    <w:p>
      <w:pPr>
        <w:rPr>
          <w:rFonts w:ascii="微软雅黑" w:hAnsi="微软雅黑" w:eastAsia="微软雅黑" w:cs="微软雅黑"/>
          <w:b/>
          <w:bCs/>
          <w:i w:val="0"/>
          <w:iCs w:val="0"/>
          <w:caps w:val="0"/>
          <w:color w:val="000000"/>
          <w:spacing w:val="0"/>
          <w:sz w:val="48"/>
          <w:szCs w:val="48"/>
          <w:bdr w:val="none" w:color="auto" w:sz="0" w:space="0"/>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270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2021-04-14T06:44:15Z</dcterms:created>
  <dc:creator>Administrator</dc:creator>
  <cp:lastModifiedBy>雨露</cp:lastModifiedBy>
  <dcterms:modified xsi:type="dcterms:W3CDTF">2021-04-14T06:50:47Z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99901D5FE307445B9588E1536165601F</vt:lpwstr>
  </property>
</Properties>
</file>