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国土资源部关于在采矿权审批中贯彻我部“三定”方案的通知</w:t>
      </w:r>
    </w:p>
    <w:p>
      <w:pPr>
        <w:pStyle w:val="3"/>
        <w:keepNext w:val="0"/>
        <w:keepLines w:val="0"/>
        <w:widowControl/>
        <w:suppressLineNumbers w:val="0"/>
        <w:jc w:val="center"/>
        <w:rPr>
          <w:rFonts w:hint="eastAsia"/>
          <w:sz w:val="28"/>
          <w:szCs w:val="28"/>
          <w:lang w:eastAsia="zh-CN"/>
        </w:rPr>
      </w:pPr>
      <w:r>
        <w:rPr>
          <w:rFonts w:hint="eastAsia"/>
          <w:sz w:val="28"/>
          <w:szCs w:val="28"/>
          <w:lang w:eastAsia="zh-CN"/>
        </w:rPr>
        <w:t>（</w:t>
      </w:r>
      <w:r>
        <w:rPr>
          <w:sz w:val="28"/>
          <w:szCs w:val="28"/>
        </w:rPr>
        <w:t>国土资发</w:t>
      </w:r>
      <w:r>
        <w:rPr>
          <w:rFonts w:hint="eastAsia"/>
          <w:sz w:val="28"/>
          <w:szCs w:val="28"/>
          <w:lang w:val="en-US" w:eastAsia="zh-CN"/>
        </w:rPr>
        <w:t>[1998]</w:t>
      </w:r>
      <w:bookmarkStart w:id="0" w:name="_GoBack"/>
      <w:bookmarkEnd w:id="0"/>
      <w:r>
        <w:rPr>
          <w:sz w:val="28"/>
          <w:szCs w:val="28"/>
        </w:rPr>
        <w:t>137号</w:t>
      </w:r>
      <w:r>
        <w:rPr>
          <w:rFonts w:hint="eastAsia"/>
          <w:sz w:val="28"/>
          <w:szCs w:val="28"/>
          <w:lang w:eastAsia="zh-CN"/>
        </w:rPr>
        <w:t>）</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520" w:lineRule="exact"/>
        <w:jc w:val="both"/>
        <w:textAlignment w:val="auto"/>
        <w:rPr>
          <w:sz w:val="28"/>
          <w:szCs w:val="28"/>
        </w:rPr>
      </w:pPr>
      <w:r>
        <w:rPr>
          <w:sz w:val="28"/>
          <w:szCs w:val="28"/>
        </w:rPr>
        <w:t>各省（自治区、直辖市）地质矿产厅（局）、海南省国土资源环保厅：</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520" w:lineRule="exact"/>
        <w:jc w:val="both"/>
        <w:textAlignment w:val="auto"/>
        <w:rPr>
          <w:sz w:val="28"/>
          <w:szCs w:val="28"/>
        </w:rPr>
      </w:pPr>
      <w:r>
        <w:rPr>
          <w:sz w:val="28"/>
          <w:szCs w:val="28"/>
        </w:rPr>
        <w:t>　　国务院办公厅《关于印发国土资源部职能配置内设机构和人员编制规定的通知》（国办发〔1998〕47号）规定“原冶金工业部、煤炭工业部、化学工业部、中国核工业总公司、中国有色金属工业总公司等部门和单位行使的矿产资源行政管理职能”划入国土资源部，使我部对全国矿产资源统一管理的职能更加明确。为了把“三定”方案中上述划入的职能落到实处，现将有关问题通知如下：</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520" w:lineRule="exact"/>
        <w:ind w:firstLine="560"/>
        <w:jc w:val="both"/>
        <w:textAlignment w:val="auto"/>
        <w:rPr>
          <w:sz w:val="28"/>
          <w:szCs w:val="28"/>
        </w:rPr>
      </w:pPr>
      <w:r>
        <w:rPr>
          <w:sz w:val="28"/>
          <w:szCs w:val="28"/>
        </w:rPr>
        <w:t>自1998年6月16日国土资源部“三定”方案下发之日起，原冶金部、煤炭部、化工部、中国有色金属工业总公司等国务院有关主管部门行使的对矿产资源的审批职能，包括对国家规划矿区、对国民经济具有重要价值的矿区和国家规定实行保护性开采特定矿种的审批职能移交到国土资源部。今后，凡申请开采矿产资源，包括申请开采黄金等“保护性开采特定矿种”和“国家规划矿区”、“对国民经济具有重要价值的矿区”的矿产资源的，不再到有关行业主管部门办理批准手续或领取“准采证”，应直接到采矿登记管理机关依照《矿产资源开采登记管理办法》的规定，办理划定矿区范围和采矿登记发证手续。</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520" w:lineRule="exact"/>
        <w:ind w:firstLine="4200" w:firstLineChars="1500"/>
        <w:jc w:val="both"/>
        <w:textAlignment w:val="auto"/>
        <w:rPr>
          <w:rFonts w:hint="eastAsia"/>
          <w:sz w:val="28"/>
          <w:szCs w:val="28"/>
          <w:lang w:eastAsia="zh-CN"/>
        </w:rPr>
      </w:pPr>
      <w:r>
        <w:rPr>
          <w:rFonts w:hint="eastAsia"/>
          <w:sz w:val="28"/>
          <w:szCs w:val="28"/>
          <w:lang w:eastAsia="zh-CN"/>
        </w:rPr>
        <w:t>中华人民共和国国土资源部</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520" w:lineRule="exact"/>
        <w:ind w:firstLine="4760" w:firstLineChars="1700"/>
        <w:jc w:val="both"/>
        <w:textAlignment w:val="auto"/>
        <w:rPr>
          <w:rFonts w:hint="default"/>
          <w:sz w:val="28"/>
          <w:szCs w:val="28"/>
          <w:lang w:val="en-US" w:eastAsia="zh-CN"/>
        </w:rPr>
      </w:pPr>
      <w:r>
        <w:rPr>
          <w:rFonts w:hint="eastAsia"/>
          <w:sz w:val="28"/>
          <w:szCs w:val="28"/>
          <w:lang w:val="en-US" w:eastAsia="zh-CN"/>
        </w:rPr>
        <w:t>1998年9月24日</w:t>
      </w:r>
    </w:p>
    <w:p>
      <w:pPr>
        <w:pStyle w:val="3"/>
        <w:keepNext w:val="0"/>
        <w:keepLines w:val="0"/>
        <w:widowControl/>
        <w:suppressLineNumbers w:val="0"/>
        <w:jc w:val="both"/>
        <w:rPr>
          <w:rFonts w:hint="eastAsia"/>
          <w:sz w:val="28"/>
          <w:szCs w:val="28"/>
          <w:lang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013514"/>
    <w:rsid w:val="7A832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2021-04-12T06:54:31Z</dcterms:created>
  <dc:creator>Administrator</dc:creator>
  <cp:lastModifiedBy>雨露</cp:lastModifiedBy>
  <dcterms:modified xsi:type="dcterms:W3CDTF">2021-04-12T07:00:31Z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7453D84FF46049FEAC6195EA6DAF8962</vt:lpwstr>
  </property>
</Properties>
</file>