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0"/>
        <w:jc w:val="center"/>
        <w:rPr>
          <w:rFonts w:hint="eastAsia" w:ascii="宋体" w:hAnsi="宋体" w:eastAsia="宋体" w:cs="宋体"/>
          <w:b/>
          <w:bCs/>
          <w:i w:val="0"/>
          <w:iCs w:val="0"/>
          <w:caps w:val="0"/>
          <w:color w:val="222222"/>
          <w:spacing w:val="0"/>
          <w:sz w:val="36"/>
          <w:szCs w:val="36"/>
        </w:rPr>
      </w:pPr>
      <w:r>
        <w:rPr>
          <w:rFonts w:hint="eastAsia" w:ascii="宋体" w:hAnsi="宋体" w:eastAsia="宋体" w:cs="宋体"/>
          <w:b/>
          <w:bCs/>
          <w:i w:val="0"/>
          <w:iCs w:val="0"/>
          <w:caps w:val="0"/>
          <w:color w:val="222222"/>
          <w:spacing w:val="0"/>
          <w:sz w:val="36"/>
          <w:szCs w:val="36"/>
        </w:rPr>
        <w:t>国土资源部办公厅关于市县级地方财政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00" w:lineRule="atLeast"/>
        <w:ind w:left="0" w:right="0" w:firstLine="0"/>
        <w:jc w:val="center"/>
        <w:rPr>
          <w:rFonts w:hint="eastAsia" w:ascii="宋体" w:hAnsi="宋体" w:eastAsia="宋体" w:cs="宋体"/>
          <w:b/>
          <w:bCs/>
          <w:i w:val="0"/>
          <w:iCs w:val="0"/>
          <w:caps w:val="0"/>
          <w:color w:val="222222"/>
          <w:spacing w:val="0"/>
          <w:sz w:val="36"/>
          <w:szCs w:val="36"/>
        </w:rPr>
      </w:pPr>
      <w:r>
        <w:rPr>
          <w:rFonts w:hint="eastAsia" w:ascii="宋体" w:hAnsi="宋体" w:eastAsia="宋体" w:cs="宋体"/>
          <w:b/>
          <w:bCs/>
          <w:i w:val="0"/>
          <w:iCs w:val="0"/>
          <w:caps w:val="0"/>
          <w:color w:val="222222"/>
          <w:spacing w:val="0"/>
          <w:sz w:val="36"/>
          <w:szCs w:val="36"/>
        </w:rPr>
        <w:t>开展低风险勘查有关事宜的复函</w:t>
      </w:r>
    </w:p>
    <w:p>
      <w:pPr>
        <w:jc w:val="center"/>
        <w:rPr>
          <w:rFonts w:hint="eastAsia" w:ascii="宋体" w:hAnsi="宋体" w:eastAsia="宋体" w:cs="宋体"/>
          <w:color w:val="000000" w:themeColor="text1"/>
          <w:sz w:val="28"/>
          <w:szCs w:val="28"/>
          <w:shd w:val="clear" w:color="auto" w:fill="auto"/>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color="auto" w:fill="auto"/>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国</w:t>
      </w:r>
      <w:r>
        <w:rPr>
          <w:rFonts w:hint="eastAsia" w:ascii="宋体" w:hAnsi="宋体" w:eastAsia="宋体" w:cs="宋体"/>
          <w:i w:val="0"/>
          <w:iCs w:val="0"/>
          <w:caps w:val="0"/>
          <w:color w:val="000000" w:themeColor="text1"/>
          <w:spacing w:val="0"/>
          <w:sz w:val="28"/>
          <w:szCs w:val="28"/>
          <w:shd w:val="clear" w:color="auto" w:fill="auto"/>
          <w:lang w:val="en-US" w:eastAsia="zh-CN"/>
          <w14:textFill>
            <w14:solidFill>
              <w14:schemeClr w14:val="tx1"/>
            </w14:solidFill>
          </w14:textFill>
        </w:rPr>
        <w:t>土</w:t>
      </w:r>
      <w:r>
        <w:rPr>
          <w:rFonts w:hint="eastAsia" w:ascii="宋体" w:hAnsi="宋体" w:eastAsia="宋体" w:cs="宋体"/>
          <w:i w:val="0"/>
          <w:iCs w:val="0"/>
          <w:caps w:val="0"/>
          <w:color w:val="000000" w:themeColor="text1"/>
          <w:spacing w:val="0"/>
          <w:sz w:val="28"/>
          <w:szCs w:val="28"/>
          <w:shd w:val="clear" w:color="auto" w:fill="auto"/>
          <w14:textFill>
            <w14:solidFill>
              <w14:schemeClr w14:val="tx1"/>
            </w14:solidFill>
          </w14:textFill>
        </w:rPr>
        <w:t>资厅函〔2014﹞640号</w:t>
      </w:r>
      <w:r>
        <w:rPr>
          <w:rFonts w:hint="eastAsia" w:ascii="宋体" w:hAnsi="宋体" w:eastAsia="宋体" w:cs="宋体"/>
          <w:i w:val="0"/>
          <w:iCs w:val="0"/>
          <w:caps w:val="0"/>
          <w:color w:val="000000" w:themeColor="text1"/>
          <w:spacing w:val="0"/>
          <w:sz w:val="28"/>
          <w:szCs w:val="28"/>
          <w:shd w:val="clear" w:color="auto" w:fill="auto"/>
          <w:lang w:eastAsia="zh-CN"/>
          <w14:textFill>
            <w14:solidFill>
              <w14:schemeClr w14:val="tx1"/>
            </w14:solidFill>
          </w14:textFill>
        </w:rPr>
        <w:t>）</w:t>
      </w:r>
    </w:p>
    <w:p>
      <w:pPr>
        <w:rPr>
          <w:rFonts w:hint="eastAsia" w:ascii="宋体" w:hAnsi="宋体" w:eastAsia="宋体" w:cs="宋体"/>
          <w:color w:val="000000" w:themeColor="text1"/>
          <w:sz w:val="28"/>
          <w:szCs w:val="28"/>
          <w:shd w:val="clear" w:color="auto" w:fill="auto"/>
          <w14:textFill>
            <w14:solidFill>
              <w14:schemeClr w14:val="tx1"/>
            </w14:solidFill>
          </w14:textFill>
        </w:rPr>
      </w:pP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"https://m.66law.cn/findlawyer/anhui/" \o "安徽"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安徽</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省国土资源厅：</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你厅《关于允许市县级地方财政出资勘查低风险矿种有关问题的请示》（皖国土资〔2014〕57号）收悉。经研究，根据《国土资源部关于进一步完善矿业权管理促进整装勘查的通知》（国土资发〔2011〕55号）和《财政部国土资源部关于加强对国家出资勘查探明矿产地及权益管理有关事项的通知》（财建〔2010〕1018号）相关精神，现函复如下：</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一、市县级地方财政可以出资勘查煤炭以外其他低风险矿种，但勘查程度仅限于预查及必要的普查，且不得与社会资金拼盘开展低风险勘查。</w:t>
      </w:r>
      <w:bookmarkStart w:id="0" w:name="_GoBack"/>
      <w:bookmarkEnd w:id="0"/>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二、财政出资勘查工作完成后，勘查项目探矿权予以注销，勘查成果的权益属国家所有。除符合国家规定以协议方式出让外，其他项目一律以市场方式公开竞争出让矿业权。</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特此函复。</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lang w:val="en-US" w:eastAsia="zh-CN"/>
        </w:rPr>
        <w:t xml:space="preserve">                                      </w:t>
      </w:r>
      <w:r>
        <w:rPr>
          <w:rFonts w:hint="eastAsia" w:ascii="宋体" w:hAnsi="宋体" w:eastAsia="宋体" w:cs="宋体"/>
          <w:i w:val="0"/>
          <w:iCs w:val="0"/>
          <w:caps w:val="0"/>
          <w:color w:val="333333"/>
          <w:spacing w:val="0"/>
          <w:sz w:val="28"/>
          <w:szCs w:val="28"/>
          <w:shd w:val="clear" w:color="auto" w:fill="auto"/>
        </w:rPr>
        <w:t>国土资源部办公厅</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lang w:val="en-US" w:eastAsia="zh-CN"/>
        </w:rPr>
        <w:t xml:space="preserve">                                       </w:t>
      </w:r>
      <w:r>
        <w:rPr>
          <w:rFonts w:hint="eastAsia" w:ascii="宋体" w:hAnsi="宋体" w:eastAsia="宋体" w:cs="宋体"/>
          <w:i w:val="0"/>
          <w:iCs w:val="0"/>
          <w:caps w:val="0"/>
          <w:color w:val="333333"/>
          <w:spacing w:val="0"/>
          <w:sz w:val="28"/>
          <w:szCs w:val="28"/>
          <w:shd w:val="clear" w:color="auto" w:fill="auto"/>
        </w:rPr>
        <w:t>2014年7月15日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4976F6"/>
    <w:rsid w:val="7A763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2021-04-14T16:18:00Z</dcterms:created>
  <dc:creator>lenovo</dc:creator>
  <cp:lastModifiedBy>雨露</cp:lastModifiedBy>
  <dcterms:modified xsi:type="dcterms:W3CDTF">2021-04-26T07:02:34Z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446513771C8C4748883BB5B0BFDB9CA8</vt:lpwstr>
  </property>
</Properties>
</file>