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36"/>
          <w:szCs w:val="36"/>
          <w:shd w:val="clear" w:fill="FFFFFF"/>
          <w:lang w:val="en-US" w:eastAsia="zh-CN" w:bidi="ar"/>
        </w:rPr>
        <w:t>财政部 国土资源部关于印发中央地质勘查基金管理办法的通知</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center"/>
        <w:rPr>
          <w:rFonts w:hint="eastAsia" w:eastAsia="微软雅黑"/>
          <w:lang w:eastAsia="zh-CN"/>
        </w:rPr>
      </w:pPr>
      <w:r>
        <w:rPr>
          <w:rFonts w:hint="eastAsia" w:ascii="微软雅黑" w:hAnsi="微软雅黑" w:eastAsia="微软雅黑" w:cs="微软雅黑"/>
          <w:i w:val="0"/>
          <w:iCs w:val="0"/>
          <w:caps w:val="0"/>
          <w:color w:val="000000"/>
          <w:spacing w:val="0"/>
          <w:sz w:val="24"/>
          <w:szCs w:val="24"/>
          <w:shd w:val="clear" w:fill="FFFFFF"/>
          <w:lang w:eastAsia="zh-CN"/>
        </w:rPr>
        <w:t>（</w:t>
      </w:r>
      <w:r>
        <w:rPr>
          <w:rFonts w:hint="eastAsia" w:ascii="微软雅黑" w:hAnsi="微软雅黑" w:eastAsia="微软雅黑" w:cs="微软雅黑"/>
          <w:i w:val="0"/>
          <w:iCs w:val="0"/>
          <w:caps w:val="0"/>
          <w:color w:val="000000"/>
          <w:spacing w:val="0"/>
          <w:sz w:val="24"/>
          <w:szCs w:val="24"/>
          <w:shd w:val="clear" w:fill="FFFFFF"/>
        </w:rPr>
        <w:t>财建〔2011〕2号</w:t>
      </w:r>
      <w:r>
        <w:rPr>
          <w:rFonts w:hint="eastAsia" w:ascii="微软雅黑" w:hAnsi="微软雅黑" w:eastAsia="微软雅黑" w:cs="微软雅黑"/>
          <w:i w:val="0"/>
          <w:iCs w:val="0"/>
          <w:caps w:val="0"/>
          <w:color w:val="000000"/>
          <w:spacing w:val="0"/>
          <w:sz w:val="24"/>
          <w:szCs w:val="24"/>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left"/>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shd w:val="clear" w:fill="FFFFFF"/>
        </w:rPr>
        <w:t>中央有关部门,有关中央管理企业,各省、自治区、直辖市、计划单列市财政厅(局)、国土资源厅(局)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left"/>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shd w:val="clear" w:fill="FFFFFF"/>
        </w:rPr>
        <w:t>　　为加强中央地质勘查基金管理,提高资金使用效益,鼓励和引导社会资金投入矿产资源勘查,建立矿产资源勘查投入良性循环机制,根据《国务院关于加强地质工作的决定》(国发〔2006〕4号)和国家有关法律法规的规定,我们制定了《中央地质勘查基金管理办法》,现印发给你们,请遵照执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480"/>
        <w:jc w:val="center"/>
        <w:textAlignment w:val="auto"/>
        <w:rPr>
          <w:rFonts w:hint="eastAsia" w:ascii="宋体" w:hAnsi="宋体" w:eastAsia="宋体" w:cs="宋体"/>
          <w:i w:val="0"/>
          <w:iCs w:val="0"/>
          <w:caps w:val="0"/>
          <w:color w:val="000000"/>
          <w:spacing w:val="0"/>
          <w:sz w:val="28"/>
          <w:szCs w:val="28"/>
          <w:shd w:val="clear" w:fill="FFFFFF"/>
        </w:rPr>
      </w:pPr>
      <w:r>
        <w:rPr>
          <w:rFonts w:hint="eastAsia" w:ascii="宋体" w:hAnsi="宋体" w:eastAsia="宋体" w:cs="宋体"/>
          <w:i w:val="0"/>
          <w:iCs w:val="0"/>
          <w:caps w:val="0"/>
          <w:color w:val="000000"/>
          <w:spacing w:val="0"/>
          <w:sz w:val="28"/>
          <w:szCs w:val="28"/>
          <w:shd w:val="clear" w:fill="FFFFFF"/>
          <w:lang w:val="en-US" w:eastAsia="zh-CN"/>
        </w:rPr>
        <w:t xml:space="preserve">                        </w:t>
      </w:r>
      <w:r>
        <w:rPr>
          <w:rFonts w:hint="eastAsia" w:ascii="宋体" w:hAnsi="宋体" w:eastAsia="宋体" w:cs="宋体"/>
          <w:i w:val="0"/>
          <w:iCs w:val="0"/>
          <w:caps w:val="0"/>
          <w:color w:val="000000"/>
          <w:spacing w:val="0"/>
          <w:sz w:val="28"/>
          <w:szCs w:val="28"/>
          <w:shd w:val="clear" w:fill="FFFFFF"/>
          <w:lang w:eastAsia="zh-CN"/>
        </w:rPr>
        <w:t>中华人民共和国</w:t>
      </w:r>
      <w:r>
        <w:rPr>
          <w:rFonts w:hint="eastAsia" w:ascii="宋体" w:hAnsi="宋体" w:eastAsia="宋体" w:cs="宋体"/>
          <w:i w:val="0"/>
          <w:iCs w:val="0"/>
          <w:caps w:val="0"/>
          <w:color w:val="000000"/>
          <w:spacing w:val="0"/>
          <w:sz w:val="28"/>
          <w:szCs w:val="28"/>
          <w:shd w:val="clear" w:fill="FFFFFF"/>
        </w:rPr>
        <w:t xml:space="preserve">财政部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480"/>
        <w:jc w:val="center"/>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shd w:val="clear" w:fill="FFFFFF"/>
          <w:lang w:val="en-US" w:eastAsia="zh-CN"/>
        </w:rPr>
        <w:t xml:space="preserve">                       </w:t>
      </w:r>
      <w:r>
        <w:rPr>
          <w:rFonts w:hint="eastAsia" w:ascii="宋体" w:hAnsi="宋体" w:eastAsia="宋体" w:cs="宋体"/>
          <w:i w:val="0"/>
          <w:iCs w:val="0"/>
          <w:caps w:val="0"/>
          <w:color w:val="000000"/>
          <w:spacing w:val="0"/>
          <w:sz w:val="28"/>
          <w:szCs w:val="28"/>
          <w:shd w:val="clear" w:fill="FFFFFF"/>
          <w:lang w:eastAsia="zh-CN"/>
        </w:rPr>
        <w:t>中华人民共和国</w:t>
      </w:r>
      <w:r>
        <w:rPr>
          <w:rFonts w:hint="eastAsia" w:ascii="宋体" w:hAnsi="宋体" w:eastAsia="宋体" w:cs="宋体"/>
          <w:i w:val="0"/>
          <w:iCs w:val="0"/>
          <w:caps w:val="0"/>
          <w:color w:val="000000"/>
          <w:spacing w:val="0"/>
          <w:sz w:val="28"/>
          <w:szCs w:val="28"/>
          <w:shd w:val="clear" w:fill="FFFFFF"/>
        </w:rPr>
        <w:t>国土资源部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center"/>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shd w:val="clear" w:fill="FFFFFF"/>
          <w:lang w:val="en-US" w:eastAsia="zh-CN"/>
        </w:rPr>
        <w:t xml:space="preserve">                            </w:t>
      </w:r>
      <w:bookmarkStart w:id="0" w:name="_GoBack"/>
      <w:bookmarkEnd w:id="0"/>
      <w:r>
        <w:rPr>
          <w:rFonts w:hint="eastAsia" w:ascii="宋体" w:hAnsi="宋体" w:eastAsia="宋体" w:cs="宋体"/>
          <w:i w:val="0"/>
          <w:iCs w:val="0"/>
          <w:caps w:val="0"/>
          <w:color w:val="000000"/>
          <w:spacing w:val="0"/>
          <w:sz w:val="28"/>
          <w:szCs w:val="28"/>
          <w:shd w:val="clear" w:fill="FFFFFF"/>
          <w:lang w:val="en-US" w:eastAsia="zh-CN"/>
        </w:rPr>
        <w:t>2011</w:t>
      </w:r>
      <w:r>
        <w:rPr>
          <w:rFonts w:hint="eastAsia" w:ascii="宋体" w:hAnsi="宋体" w:eastAsia="宋体" w:cs="宋体"/>
          <w:i w:val="0"/>
          <w:iCs w:val="0"/>
          <w:caps w:val="0"/>
          <w:color w:val="000000"/>
          <w:spacing w:val="0"/>
          <w:sz w:val="28"/>
          <w:szCs w:val="28"/>
          <w:shd w:val="clear" w:fill="FFFFFF"/>
        </w:rPr>
        <w:t>年</w:t>
      </w:r>
      <w:r>
        <w:rPr>
          <w:rFonts w:hint="eastAsia" w:ascii="宋体" w:hAnsi="宋体" w:eastAsia="宋体" w:cs="宋体"/>
          <w:i w:val="0"/>
          <w:iCs w:val="0"/>
          <w:caps w:val="0"/>
          <w:color w:val="000000"/>
          <w:spacing w:val="0"/>
          <w:sz w:val="28"/>
          <w:szCs w:val="28"/>
          <w:shd w:val="clear" w:fill="FFFFFF"/>
          <w:lang w:val="en-US" w:eastAsia="zh-CN"/>
        </w:rPr>
        <w:t>2</w:t>
      </w:r>
      <w:r>
        <w:rPr>
          <w:rFonts w:hint="eastAsia" w:ascii="宋体" w:hAnsi="宋体" w:eastAsia="宋体" w:cs="宋体"/>
          <w:i w:val="0"/>
          <w:iCs w:val="0"/>
          <w:caps w:val="0"/>
          <w:color w:val="000000"/>
          <w:spacing w:val="0"/>
          <w:sz w:val="28"/>
          <w:szCs w:val="28"/>
          <w:shd w:val="clear" w:fill="FFFFFF"/>
        </w:rPr>
        <w:t>月</w:t>
      </w:r>
      <w:r>
        <w:rPr>
          <w:rFonts w:hint="eastAsia" w:ascii="宋体" w:hAnsi="宋体" w:eastAsia="宋体" w:cs="宋体"/>
          <w:i w:val="0"/>
          <w:iCs w:val="0"/>
          <w:caps w:val="0"/>
          <w:color w:val="000000"/>
          <w:spacing w:val="0"/>
          <w:sz w:val="28"/>
          <w:szCs w:val="28"/>
          <w:shd w:val="clear" w:fill="FFFFFF"/>
          <w:lang w:val="en-US" w:eastAsia="zh-CN"/>
        </w:rPr>
        <w:t>17</w:t>
      </w:r>
      <w:r>
        <w:rPr>
          <w:rFonts w:hint="eastAsia" w:ascii="宋体" w:hAnsi="宋体" w:eastAsia="宋体" w:cs="宋体"/>
          <w:i w:val="0"/>
          <w:iCs w:val="0"/>
          <w:caps w:val="0"/>
          <w:color w:val="000000"/>
          <w:spacing w:val="0"/>
          <w:sz w:val="28"/>
          <w:szCs w:val="28"/>
          <w:shd w:val="clear" w:fill="FFFFFF"/>
        </w:rPr>
        <w:t>日</w:t>
      </w:r>
    </w:p>
    <w:p>
      <w:pPr>
        <w:spacing w:line="480" w:lineRule="auto"/>
        <w:jc w:val="center"/>
        <w:rPr>
          <w:rFonts w:hint="eastAsia" w:ascii="黑体" w:hAnsi="宋体" w:eastAsia="黑体"/>
          <w:b/>
          <w:sz w:val="36"/>
          <w:szCs w:val="36"/>
        </w:rPr>
      </w:pPr>
    </w:p>
    <w:p>
      <w:pPr>
        <w:spacing w:line="480" w:lineRule="auto"/>
        <w:jc w:val="center"/>
        <w:rPr>
          <w:rFonts w:hint="eastAsia" w:ascii="黑体" w:hAnsi="宋体" w:eastAsia="黑体"/>
          <w:b/>
          <w:sz w:val="32"/>
          <w:szCs w:val="32"/>
        </w:rPr>
      </w:pPr>
      <w:r>
        <w:rPr>
          <w:rFonts w:hint="eastAsia" w:ascii="黑体" w:hAnsi="宋体" w:eastAsia="黑体"/>
          <w:b/>
          <w:sz w:val="36"/>
          <w:szCs w:val="36"/>
        </w:rPr>
        <w:t>中央地质勘查基金管理办法</w:t>
      </w:r>
    </w:p>
    <w:p>
      <w:pPr>
        <w:keepNext w:val="0"/>
        <w:keepLines w:val="0"/>
        <w:pageBreakBefore w:val="0"/>
        <w:widowControl w:val="0"/>
        <w:kinsoku/>
        <w:wordWrap/>
        <w:overflowPunct/>
        <w:topLinePunct w:val="0"/>
        <w:autoSpaceDE/>
        <w:autoSpaceDN/>
        <w:bidi w:val="0"/>
        <w:spacing w:line="480" w:lineRule="exact"/>
        <w:ind w:left="0"/>
        <w:jc w:val="center"/>
        <w:textAlignment w:val="auto"/>
        <w:rPr>
          <w:rFonts w:hint="eastAsia" w:ascii="黑体" w:hAnsi="宋体" w:eastAsia="黑体"/>
          <w:b/>
          <w:sz w:val="32"/>
          <w:szCs w:val="32"/>
        </w:rPr>
      </w:pPr>
      <w:r>
        <w:rPr>
          <w:rFonts w:hint="eastAsia" w:ascii="黑体" w:hAnsi="宋体" w:eastAsia="黑体"/>
          <w:b/>
          <w:sz w:val="32"/>
          <w:szCs w:val="32"/>
        </w:rPr>
        <w:t>第一章　总则</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color w:val="FF0000"/>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第一条</w:t>
      </w:r>
      <w:r>
        <w:rPr>
          <w:rFonts w:hint="eastAsia" w:ascii="仿宋_GB2312" w:hAnsi="宋体" w:eastAsia="仿宋_GB2312"/>
          <w:sz w:val="32"/>
          <w:szCs w:val="32"/>
        </w:rPr>
        <w:t>　为加强中央地质勘查基金(以下简称地勘基金)管理，提高资金使用效益，鼓励和引导社会资金投入矿产资源勘查，建立矿产资源勘查投入良性循环机制，根据《国务院关于加强地质工作的决定》(国发〔2006〕4号)和国家有关法律法规的规定，制定本办法。</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第二条</w:t>
      </w:r>
      <w:r>
        <w:rPr>
          <w:rFonts w:hint="eastAsia" w:ascii="仿宋_GB2312" w:hAnsi="宋体" w:eastAsia="仿宋_GB2312"/>
          <w:sz w:val="32"/>
          <w:szCs w:val="32"/>
        </w:rPr>
        <w:t>　地勘基金是指中央财政在一般预算内安排的着重用于国家确定的重点矿种和重点成矿区带前期勘查的财政预算资金以及探矿权采矿权价款（以下称矿业权价款）以折股形式上缴所形成的股权收益。</w:t>
      </w:r>
    </w:p>
    <w:p>
      <w:pPr>
        <w:keepNext w:val="0"/>
        <w:keepLines w:val="0"/>
        <w:pageBreakBefore w:val="0"/>
        <w:widowControl w:val="0"/>
        <w:kinsoku/>
        <w:wordWrap/>
        <w:overflowPunct/>
        <w:topLinePunct w:val="0"/>
        <w:autoSpaceDE/>
        <w:autoSpaceDN/>
        <w:bidi w:val="0"/>
        <w:spacing w:line="480" w:lineRule="exact"/>
        <w:ind w:left="0" w:firstLine="640" w:firstLineChars="200"/>
        <w:jc w:val="both"/>
        <w:textAlignment w:val="auto"/>
        <w:rPr>
          <w:rFonts w:hint="eastAsia" w:ascii="仿宋_GB2312" w:hAnsi="宋体" w:eastAsia="仿宋_GB2312"/>
          <w:sz w:val="32"/>
          <w:szCs w:val="32"/>
        </w:rPr>
      </w:pPr>
      <w:r>
        <w:rPr>
          <w:rFonts w:hint="eastAsia" w:ascii="仿宋_GB2312" w:hAnsi="宋体" w:eastAsia="仿宋_GB2312"/>
          <w:sz w:val="32"/>
          <w:szCs w:val="32"/>
        </w:rPr>
        <w:t>本办法适用于对财政预算资金的管理；对股权的管理按照国家出资形成的矿业权价款折股管理的有关规定执行。</w:t>
      </w:r>
    </w:p>
    <w:p>
      <w:pPr>
        <w:keepNext w:val="0"/>
        <w:keepLines w:val="0"/>
        <w:pageBreakBefore w:val="0"/>
        <w:widowControl w:val="0"/>
        <w:kinsoku/>
        <w:wordWrap/>
        <w:overflowPunct/>
        <w:topLinePunct w:val="0"/>
        <w:autoSpaceDE/>
        <w:autoSpaceDN/>
        <w:bidi w:val="0"/>
        <w:spacing w:line="480" w:lineRule="exact"/>
        <w:ind w:left="0" w:firstLine="660"/>
        <w:jc w:val="both"/>
        <w:textAlignment w:val="auto"/>
        <w:rPr>
          <w:rFonts w:hint="eastAsia" w:ascii="仿宋_GB2312" w:hAnsi="宋体" w:eastAsia="仿宋_GB2312"/>
          <w:sz w:val="32"/>
          <w:szCs w:val="32"/>
        </w:rPr>
      </w:pPr>
      <w:r>
        <w:rPr>
          <w:rFonts w:hint="eastAsia" w:ascii="仿宋_GB2312" w:hAnsi="宋体" w:eastAsia="仿宋_GB2312"/>
          <w:b/>
          <w:sz w:val="32"/>
          <w:szCs w:val="32"/>
        </w:rPr>
        <w:t>第三条</w:t>
      </w:r>
      <w:r>
        <w:rPr>
          <w:rFonts w:hint="eastAsia" w:ascii="仿宋_GB2312" w:hAnsi="宋体" w:eastAsia="仿宋_GB2312"/>
          <w:sz w:val="32"/>
          <w:szCs w:val="32"/>
        </w:rPr>
        <w:t>　地勘基金投资应当着力发挥政策调控和分担勘查风险的作用，优先支持国家确定的重点矿种、重要成矿区带的地质找矿工作，引导和拉动社会资金投入矿产资源勘查。</w:t>
      </w:r>
    </w:p>
    <w:p>
      <w:pPr>
        <w:keepNext w:val="0"/>
        <w:keepLines w:val="0"/>
        <w:pageBreakBefore w:val="0"/>
        <w:widowControl w:val="0"/>
        <w:kinsoku/>
        <w:wordWrap/>
        <w:overflowPunct/>
        <w:topLinePunct w:val="0"/>
        <w:autoSpaceDE/>
        <w:autoSpaceDN/>
        <w:bidi w:val="0"/>
        <w:spacing w:line="480" w:lineRule="exact"/>
        <w:ind w:left="0" w:firstLine="660"/>
        <w:jc w:val="both"/>
        <w:textAlignment w:val="auto"/>
        <w:rPr>
          <w:rFonts w:hint="eastAsia" w:ascii="仿宋_GB2312" w:hAnsi="宋体" w:eastAsia="仿宋_GB2312"/>
          <w:sz w:val="32"/>
          <w:szCs w:val="32"/>
        </w:rPr>
      </w:pPr>
      <w:r>
        <w:rPr>
          <w:rFonts w:hint="eastAsia" w:ascii="仿宋_GB2312" w:hAnsi="宋体" w:eastAsia="仿宋_GB2312"/>
          <w:sz w:val="32"/>
          <w:szCs w:val="32"/>
        </w:rPr>
        <w:t>地勘基金支持的矿产资源勘查工作程度原则上控制到普查，</w:t>
      </w:r>
      <w:r>
        <w:rPr>
          <w:rFonts w:hint="eastAsia" w:ascii="仿宋_GB2312" w:eastAsia="仿宋_GB2312"/>
          <w:sz w:val="32"/>
          <w:szCs w:val="32"/>
        </w:rPr>
        <w:t>其中煤炭资源勘查工作程度可以控制到必要的详查。</w:t>
      </w:r>
      <w:r>
        <w:rPr>
          <w:rFonts w:hint="eastAsia" w:ascii="仿宋_GB2312" w:hAnsi="宋体" w:eastAsia="仿宋_GB2312"/>
          <w:sz w:val="32"/>
          <w:szCs w:val="32"/>
        </w:rPr>
        <w:t>对可以全部由企业投资的商业性矿产资源勘查项目，地勘基金原则上不再投资，不与市场争权，不与企业争利。</w:t>
      </w:r>
    </w:p>
    <w:p>
      <w:pPr>
        <w:keepNext w:val="0"/>
        <w:keepLines w:val="0"/>
        <w:pageBreakBefore w:val="0"/>
        <w:widowControl w:val="0"/>
        <w:kinsoku/>
        <w:wordWrap/>
        <w:overflowPunct/>
        <w:topLinePunct w:val="0"/>
        <w:autoSpaceDE/>
        <w:autoSpaceDN/>
        <w:bidi w:val="0"/>
        <w:adjustRightInd w:val="0"/>
        <w:snapToGrid w:val="0"/>
        <w:spacing w:line="480" w:lineRule="exact"/>
        <w:ind w:left="0" w:firstLine="643" w:firstLineChars="200"/>
        <w:jc w:val="both"/>
        <w:textAlignment w:val="auto"/>
        <w:rPr>
          <w:rFonts w:hint="eastAsia" w:ascii="仿宋_GB2312" w:eastAsia="仿宋_GB2312"/>
          <w:sz w:val="32"/>
          <w:szCs w:val="32"/>
        </w:rPr>
      </w:pPr>
      <w:r>
        <w:rPr>
          <w:rFonts w:hint="eastAsia" w:ascii="仿宋_GB2312" w:hAnsi="宋体" w:eastAsia="仿宋_GB2312"/>
          <w:b/>
          <w:sz w:val="32"/>
          <w:szCs w:val="32"/>
        </w:rPr>
        <w:t xml:space="preserve">第四条 </w:t>
      </w:r>
      <w:r>
        <w:rPr>
          <w:rFonts w:hint="eastAsia" w:ascii="仿宋_GB2312" w:hAnsi="宋体" w:eastAsia="仿宋_GB2312"/>
          <w:sz w:val="32"/>
          <w:szCs w:val="32"/>
        </w:rPr>
        <w:t xml:space="preserve"> </w:t>
      </w:r>
      <w:r>
        <w:rPr>
          <w:rFonts w:hint="eastAsia" w:ascii="仿宋_GB2312" w:eastAsia="仿宋_GB2312"/>
          <w:sz w:val="32"/>
          <w:szCs w:val="32"/>
        </w:rPr>
        <w:t>地勘基金主要用于支持下列矿种的勘查：</w:t>
      </w:r>
    </w:p>
    <w:p>
      <w:pPr>
        <w:keepNext w:val="0"/>
        <w:keepLines w:val="0"/>
        <w:pageBreakBefore w:val="0"/>
        <w:widowControl w:val="0"/>
        <w:kinsoku/>
        <w:wordWrap/>
        <w:overflowPunct/>
        <w:topLinePunct w:val="0"/>
        <w:autoSpaceDE/>
        <w:autoSpaceDN/>
        <w:bidi w:val="0"/>
        <w:adjustRightInd w:val="0"/>
        <w:snapToGrid w:val="0"/>
        <w:spacing w:line="480" w:lineRule="exact"/>
        <w:ind w:left="0" w:firstLine="640" w:firstLineChars="200"/>
        <w:jc w:val="both"/>
        <w:textAlignment w:val="auto"/>
        <w:rPr>
          <w:rFonts w:hint="eastAsia" w:eastAsia="仿宋_GB2312"/>
          <w:sz w:val="32"/>
          <w:szCs w:val="32"/>
        </w:rPr>
      </w:pPr>
      <w:r>
        <w:rPr>
          <w:rFonts w:hint="eastAsia" w:ascii="仿宋_GB2312" w:eastAsia="仿宋_GB2312"/>
          <w:sz w:val="32"/>
          <w:szCs w:val="32"/>
        </w:rPr>
        <w:t>（一）</w:t>
      </w:r>
      <w:r>
        <w:rPr>
          <w:rFonts w:hint="eastAsia" w:eastAsia="仿宋_GB2312"/>
          <w:sz w:val="32"/>
          <w:szCs w:val="32"/>
        </w:rPr>
        <w:t>煤、</w:t>
      </w:r>
      <w:r>
        <w:rPr>
          <w:rFonts w:eastAsia="仿宋_GB2312"/>
          <w:kern w:val="0"/>
          <w:sz w:val="32"/>
          <w:szCs w:val="32"/>
          <w:lang w:val="zh-CN"/>
        </w:rPr>
        <w:t>铁、铜、铝、铅、锌、钾盐、锰、</w:t>
      </w:r>
      <w:r>
        <w:rPr>
          <w:rFonts w:hint="eastAsia" w:eastAsia="仿宋_GB2312"/>
          <w:kern w:val="0"/>
          <w:sz w:val="32"/>
          <w:szCs w:val="32"/>
          <w:lang w:val="zh-CN"/>
        </w:rPr>
        <w:t>镍</w:t>
      </w:r>
      <w:r>
        <w:rPr>
          <w:rFonts w:eastAsia="仿宋_GB2312"/>
          <w:kern w:val="0"/>
          <w:sz w:val="32"/>
          <w:szCs w:val="32"/>
          <w:lang w:val="zh-CN"/>
        </w:rPr>
        <w:t>、</w:t>
      </w:r>
      <w:r>
        <w:rPr>
          <w:rFonts w:eastAsia="仿宋_GB2312"/>
          <w:bCs/>
          <w:sz w:val="32"/>
          <w:szCs w:val="32"/>
        </w:rPr>
        <w:t>铀、</w:t>
      </w:r>
      <w:r>
        <w:rPr>
          <w:rFonts w:eastAsia="仿宋_GB2312"/>
          <w:kern w:val="0"/>
          <w:sz w:val="32"/>
          <w:szCs w:val="32"/>
          <w:lang w:val="zh-CN"/>
        </w:rPr>
        <w:t>金等</w:t>
      </w:r>
      <w:r>
        <w:rPr>
          <w:rFonts w:hint="eastAsia" w:eastAsia="仿宋_GB2312"/>
          <w:sz w:val="32"/>
          <w:szCs w:val="32"/>
        </w:rPr>
        <w:t>重要矿种；</w:t>
      </w:r>
    </w:p>
    <w:p>
      <w:pPr>
        <w:keepNext w:val="0"/>
        <w:keepLines w:val="0"/>
        <w:pageBreakBefore w:val="0"/>
        <w:widowControl w:val="0"/>
        <w:kinsoku/>
        <w:wordWrap/>
        <w:overflowPunct/>
        <w:topLinePunct w:val="0"/>
        <w:autoSpaceDE/>
        <w:autoSpaceDN/>
        <w:bidi w:val="0"/>
        <w:adjustRightInd w:val="0"/>
        <w:snapToGrid w:val="0"/>
        <w:spacing w:line="480" w:lineRule="exact"/>
        <w:ind w:left="0" w:firstLine="640" w:firstLineChars="200"/>
        <w:jc w:val="both"/>
        <w:textAlignment w:val="auto"/>
        <w:rPr>
          <w:rFonts w:hint="eastAsia" w:eastAsia="仿宋_GB2312"/>
          <w:sz w:val="32"/>
          <w:szCs w:val="32"/>
        </w:rPr>
      </w:pPr>
      <w:r>
        <w:rPr>
          <w:rFonts w:hint="eastAsia" w:eastAsia="仿宋_GB2312"/>
          <w:sz w:val="32"/>
          <w:szCs w:val="32"/>
        </w:rPr>
        <w:t>（二）</w:t>
      </w:r>
      <w:r>
        <w:rPr>
          <w:rFonts w:hint="eastAsia" w:eastAsia="仿宋_GB2312"/>
          <w:kern w:val="0"/>
          <w:sz w:val="32"/>
          <w:szCs w:val="32"/>
          <w:lang w:val="zh-CN"/>
        </w:rPr>
        <w:t>钨</w:t>
      </w:r>
      <w:r>
        <w:rPr>
          <w:rFonts w:eastAsia="仿宋_GB2312"/>
          <w:kern w:val="0"/>
          <w:sz w:val="32"/>
          <w:szCs w:val="32"/>
          <w:lang w:val="zh-CN"/>
        </w:rPr>
        <w:t>、</w:t>
      </w:r>
      <w:r>
        <w:rPr>
          <w:rFonts w:hint="eastAsia" w:eastAsia="仿宋_GB2312"/>
          <w:kern w:val="0"/>
          <w:sz w:val="32"/>
          <w:szCs w:val="32"/>
          <w:lang w:val="zh-CN"/>
        </w:rPr>
        <w:t>锡、锑、钼、稀土、高铝粘土、萤石等国家规定实行保护性开采的特定</w:t>
      </w:r>
      <w:r>
        <w:rPr>
          <w:rFonts w:hint="eastAsia" w:eastAsia="仿宋_GB2312"/>
          <w:sz w:val="32"/>
          <w:szCs w:val="32"/>
        </w:rPr>
        <w:t>矿种或国家限制开采总量的重要矿种；</w:t>
      </w:r>
    </w:p>
    <w:p>
      <w:pPr>
        <w:keepNext w:val="0"/>
        <w:keepLines w:val="0"/>
        <w:pageBreakBefore w:val="0"/>
        <w:widowControl w:val="0"/>
        <w:kinsoku/>
        <w:wordWrap/>
        <w:overflowPunct/>
        <w:topLinePunct w:val="0"/>
        <w:autoSpaceDE/>
        <w:autoSpaceDN/>
        <w:bidi w:val="0"/>
        <w:adjustRightInd w:val="0"/>
        <w:snapToGrid w:val="0"/>
        <w:spacing w:line="480" w:lineRule="exact"/>
        <w:ind w:left="0" w:firstLine="640" w:firstLineChars="200"/>
        <w:jc w:val="both"/>
        <w:textAlignment w:val="auto"/>
        <w:rPr>
          <w:rFonts w:hint="eastAsia" w:eastAsia="仿宋_GB2312"/>
          <w:sz w:val="32"/>
          <w:szCs w:val="32"/>
        </w:rPr>
      </w:pPr>
      <w:r>
        <w:rPr>
          <w:rFonts w:hint="eastAsia" w:eastAsia="仿宋_GB2312"/>
          <w:sz w:val="32"/>
          <w:szCs w:val="32"/>
        </w:rPr>
        <w:t>（三）按照有关规定应当由地勘基金出资勘查</w:t>
      </w:r>
      <w:r>
        <w:rPr>
          <w:rFonts w:eastAsia="仿宋_GB2312"/>
          <w:sz w:val="32"/>
          <w:szCs w:val="32"/>
        </w:rPr>
        <w:t>的其</w:t>
      </w:r>
      <w:r>
        <w:rPr>
          <w:rFonts w:hint="eastAsia" w:eastAsia="仿宋_GB2312"/>
          <w:sz w:val="32"/>
          <w:szCs w:val="32"/>
        </w:rPr>
        <w:t>它重要</w:t>
      </w:r>
      <w:r>
        <w:rPr>
          <w:rFonts w:eastAsia="仿宋_GB2312"/>
          <w:sz w:val="32"/>
          <w:szCs w:val="32"/>
        </w:rPr>
        <w:t>矿</w:t>
      </w:r>
      <w:r>
        <w:rPr>
          <w:rFonts w:hint="eastAsia" w:eastAsia="仿宋_GB2312"/>
          <w:sz w:val="32"/>
          <w:szCs w:val="32"/>
        </w:rPr>
        <w:t>种。</w:t>
      </w:r>
    </w:p>
    <w:p>
      <w:pPr>
        <w:keepNext w:val="0"/>
        <w:keepLines w:val="0"/>
        <w:pageBreakBefore w:val="0"/>
        <w:widowControl w:val="0"/>
        <w:kinsoku/>
        <w:wordWrap/>
        <w:overflowPunct/>
        <w:topLinePunct w:val="0"/>
        <w:autoSpaceDE/>
        <w:autoSpaceDN/>
        <w:bidi w:val="0"/>
        <w:spacing w:line="480" w:lineRule="exact"/>
        <w:ind w:left="0" w:firstLine="643" w:firstLineChars="200"/>
        <w:jc w:val="both"/>
        <w:textAlignment w:val="auto"/>
        <w:rPr>
          <w:rFonts w:hint="eastAsia" w:ascii="仿宋_GB2312" w:hAnsi="宋体" w:eastAsia="仿宋_GB2312"/>
          <w:b/>
          <w:color w:val="FF0000"/>
          <w:sz w:val="32"/>
          <w:szCs w:val="32"/>
        </w:rPr>
      </w:pPr>
      <w:r>
        <w:rPr>
          <w:rFonts w:hint="eastAsia" w:ascii="仿宋_GB2312" w:hAnsi="宋体" w:eastAsia="仿宋_GB2312"/>
          <w:b/>
          <w:sz w:val="32"/>
          <w:szCs w:val="32"/>
        </w:rPr>
        <w:t>第五条</w:t>
      </w:r>
      <w:r>
        <w:rPr>
          <w:rFonts w:hint="eastAsia" w:ascii="仿宋_GB2312" w:hAnsi="宋体" w:eastAsia="仿宋_GB2312"/>
          <w:sz w:val="32"/>
          <w:szCs w:val="32"/>
        </w:rPr>
        <w:t>　地勘基金全额投资的勘查成果，除国家另有规定外，一律采用市场方式出让矿业权；地勘基金与社会资本或其他资金合作投资的勘查成果，可以通过项目合同约定成果处置。</w:t>
      </w:r>
    </w:p>
    <w:p>
      <w:pPr>
        <w:keepNext w:val="0"/>
        <w:keepLines w:val="0"/>
        <w:pageBreakBefore w:val="0"/>
        <w:widowControl w:val="0"/>
        <w:kinsoku/>
        <w:wordWrap/>
        <w:overflowPunct/>
        <w:topLinePunct w:val="0"/>
        <w:autoSpaceDE/>
        <w:autoSpaceDN/>
        <w:bidi w:val="0"/>
        <w:spacing w:line="480" w:lineRule="exact"/>
        <w:ind w:left="0" w:firstLine="660"/>
        <w:jc w:val="both"/>
        <w:textAlignment w:val="auto"/>
        <w:rPr>
          <w:rFonts w:hint="eastAsia" w:ascii="仿宋_GB2312" w:hAnsi="宋体" w:eastAsia="仿宋_GB2312"/>
          <w:sz w:val="32"/>
          <w:szCs w:val="32"/>
        </w:rPr>
      </w:pPr>
      <w:r>
        <w:rPr>
          <w:rFonts w:hint="eastAsia" w:ascii="仿宋_GB2312" w:hAnsi="宋体" w:eastAsia="仿宋_GB2312"/>
          <w:b/>
          <w:sz w:val="32"/>
          <w:szCs w:val="32"/>
        </w:rPr>
        <w:t>第六条</w:t>
      </w:r>
      <w:r>
        <w:rPr>
          <w:rFonts w:hint="eastAsia" w:ascii="仿宋_GB2312" w:hAnsi="宋体" w:eastAsia="仿宋_GB2312"/>
          <w:sz w:val="32"/>
          <w:szCs w:val="32"/>
        </w:rPr>
        <w:t xml:space="preserve"> 地勘基金的使用和管理必须遵守国家有关法律、行政法规和财务规章制度；项目的确定要充分发挥专家作用；遵循诚实申请、公正受理、公平竞争、公开透明、科学管理、专款专用、良性循环的原则</w:t>
      </w:r>
      <w:r>
        <w:rPr>
          <w:rFonts w:hint="eastAsia" w:ascii="仿宋_GB2312" w:hAnsi="宋体" w:eastAsia="仿宋_GB2312"/>
          <w:b/>
          <w:sz w:val="32"/>
          <w:szCs w:val="32"/>
        </w:rPr>
        <w:t>。</w:t>
      </w:r>
    </w:p>
    <w:p>
      <w:pPr>
        <w:keepNext w:val="0"/>
        <w:keepLines w:val="0"/>
        <w:pageBreakBefore w:val="0"/>
        <w:widowControl w:val="0"/>
        <w:kinsoku/>
        <w:wordWrap/>
        <w:overflowPunct/>
        <w:topLinePunct w:val="0"/>
        <w:autoSpaceDE/>
        <w:autoSpaceDN/>
        <w:bidi w:val="0"/>
        <w:spacing w:line="480" w:lineRule="exact"/>
        <w:ind w:left="0"/>
        <w:jc w:val="center"/>
        <w:textAlignment w:val="auto"/>
        <w:rPr>
          <w:rFonts w:hint="eastAsia" w:ascii="黑体" w:hAnsi="宋体" w:eastAsia="黑体"/>
          <w:b/>
          <w:sz w:val="32"/>
          <w:szCs w:val="32"/>
        </w:rPr>
      </w:pPr>
      <w:r>
        <w:rPr>
          <w:rFonts w:hint="eastAsia" w:ascii="黑体" w:hAnsi="宋体" w:eastAsia="黑体"/>
          <w:b/>
          <w:sz w:val="32"/>
          <w:szCs w:val="32"/>
        </w:rPr>
        <w:t>第二章　管理机构职责分工</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第七条</w:t>
      </w:r>
      <w:r>
        <w:rPr>
          <w:rFonts w:hint="eastAsia" w:ascii="仿宋_GB2312" w:hAnsi="宋体" w:eastAsia="仿宋_GB2312"/>
          <w:sz w:val="32"/>
          <w:szCs w:val="32"/>
        </w:rPr>
        <w:t>　地勘基金由财政部、国土资源部共同管理，财政部、国土资源部共同委托地勘基金管理机构负责地勘基金组织实施及日常管理工作。</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第八条</w:t>
      </w:r>
      <w:r>
        <w:rPr>
          <w:rFonts w:hint="eastAsia" w:ascii="仿宋_GB2312" w:hAnsi="宋体" w:eastAsia="仿宋_GB2312"/>
          <w:sz w:val="32"/>
          <w:szCs w:val="32"/>
        </w:rPr>
        <w:t>　财政部主要负责地勘基金的预算和资金管理。具体职责如下：</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(一)确定地勘基金年度总预算及资金来源；</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(二)审定并批复地勘基金项目预算及组织实施费预算；</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(三)审核办理资金拨付并对地勘基金的预算执行和资金使用情况进行监督检查；</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24"/>
        </w:rPr>
      </w:pPr>
      <w:r>
        <w:rPr>
          <w:rFonts w:hint="eastAsia" w:ascii="仿宋_GB2312" w:hAnsi="宋体" w:eastAsia="仿宋_GB2312"/>
          <w:sz w:val="32"/>
          <w:szCs w:val="32"/>
        </w:rPr>
        <w:t>　　(四)审批地勘基金年度财务决算。</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第九条</w:t>
      </w:r>
      <w:r>
        <w:rPr>
          <w:rFonts w:hint="eastAsia" w:ascii="仿宋_GB2312" w:hAnsi="宋体" w:eastAsia="仿宋_GB2312"/>
          <w:sz w:val="32"/>
          <w:szCs w:val="32"/>
        </w:rPr>
        <w:t>　国土资源部主要负责地勘基金项目的管理。具体职责如下：</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(一)会同财政部发布地勘基金项目立项指南并组织项目的审核、论证；</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(二)依法协调和处置相关的矿业权设置；</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(三)编报地勘基金项目预算及组织实施费预算；</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(四)汇总编制项目支出用款计划，办理资金支付；</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(五)汇总编报地勘基金年度财务决算；</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(六)监督检查地勘基金项目执行情况。</w:t>
      </w:r>
    </w:p>
    <w:p>
      <w:pPr>
        <w:keepNext w:val="0"/>
        <w:keepLines w:val="0"/>
        <w:pageBreakBefore w:val="0"/>
        <w:widowControl w:val="0"/>
        <w:kinsoku/>
        <w:wordWrap/>
        <w:overflowPunct/>
        <w:topLinePunct w:val="0"/>
        <w:autoSpaceDE/>
        <w:autoSpaceDN/>
        <w:bidi w:val="0"/>
        <w:spacing w:line="480" w:lineRule="exact"/>
        <w:ind w:left="0" w:firstLine="643" w:firstLineChars="200"/>
        <w:jc w:val="both"/>
        <w:textAlignment w:val="auto"/>
        <w:rPr>
          <w:rFonts w:hint="eastAsia" w:ascii="仿宋_GB2312" w:hAnsi="宋体" w:eastAsia="仿宋_GB2312"/>
          <w:sz w:val="32"/>
          <w:szCs w:val="32"/>
        </w:rPr>
      </w:pPr>
      <w:r>
        <w:rPr>
          <w:rFonts w:hint="eastAsia" w:ascii="仿宋_GB2312" w:hAnsi="宋体" w:eastAsia="仿宋_GB2312"/>
          <w:b/>
          <w:sz w:val="32"/>
          <w:szCs w:val="32"/>
        </w:rPr>
        <w:t>第十条</w:t>
      </w:r>
      <w:r>
        <w:rPr>
          <w:rFonts w:hint="eastAsia" w:ascii="仿宋_GB2312" w:hAnsi="宋体" w:eastAsia="仿宋_GB2312"/>
          <w:sz w:val="32"/>
          <w:szCs w:val="32"/>
        </w:rPr>
        <w:t>　省级财政主管部门和国土资源主管部门(以下简称省级管理部门)按照各自的职责协助财政部和国土资源部管理地勘基金项目，负责地勘基金项目的初审和矿业权核查、协调，协助项目实施日常监督管理和项目成果验收。</w:t>
      </w:r>
    </w:p>
    <w:p>
      <w:pPr>
        <w:keepNext w:val="0"/>
        <w:keepLines w:val="0"/>
        <w:pageBreakBefore w:val="0"/>
        <w:widowControl w:val="0"/>
        <w:kinsoku/>
        <w:wordWrap/>
        <w:overflowPunct/>
        <w:topLinePunct w:val="0"/>
        <w:autoSpaceDE/>
        <w:autoSpaceDN/>
        <w:bidi w:val="0"/>
        <w:spacing w:line="480" w:lineRule="exact"/>
        <w:ind w:left="0"/>
        <w:jc w:val="center"/>
        <w:textAlignment w:val="auto"/>
        <w:rPr>
          <w:rFonts w:hint="eastAsia" w:ascii="仿宋_GB2312" w:hAnsi="宋体" w:eastAsia="仿宋_GB2312"/>
          <w:b/>
          <w:sz w:val="32"/>
          <w:szCs w:val="32"/>
        </w:rPr>
      </w:pPr>
      <w:r>
        <w:rPr>
          <w:rFonts w:hint="eastAsia" w:ascii="仿宋_GB2312" w:hAnsi="宋体" w:eastAsia="仿宋_GB2312"/>
          <w:b/>
          <w:sz w:val="32"/>
          <w:szCs w:val="32"/>
        </w:rPr>
        <w:t>第三章  项目及预算管理</w:t>
      </w:r>
    </w:p>
    <w:p>
      <w:pPr>
        <w:keepNext w:val="0"/>
        <w:keepLines w:val="0"/>
        <w:pageBreakBefore w:val="0"/>
        <w:widowControl w:val="0"/>
        <w:kinsoku/>
        <w:wordWrap/>
        <w:overflowPunct/>
        <w:topLinePunct w:val="0"/>
        <w:autoSpaceDE/>
        <w:autoSpaceDN/>
        <w:bidi w:val="0"/>
        <w:spacing w:line="480" w:lineRule="exact"/>
        <w:ind w:left="0" w:firstLine="643" w:firstLineChars="200"/>
        <w:jc w:val="both"/>
        <w:textAlignment w:val="auto"/>
        <w:rPr>
          <w:rFonts w:hint="eastAsia" w:ascii="仿宋_GB2312" w:eastAsia="仿宋_GB2312"/>
          <w:color w:val="FF0000"/>
          <w:sz w:val="32"/>
          <w:szCs w:val="32"/>
        </w:rPr>
      </w:pPr>
      <w:r>
        <w:rPr>
          <w:rFonts w:hint="eastAsia" w:ascii="仿宋_GB2312" w:hAnsi="宋体" w:eastAsia="仿宋_GB2312"/>
          <w:b/>
          <w:sz w:val="32"/>
          <w:szCs w:val="32"/>
        </w:rPr>
        <w:t>第十一条</w:t>
      </w:r>
      <w:r>
        <w:rPr>
          <w:rFonts w:hint="eastAsia" w:ascii="仿宋_GB2312" w:hAnsi="宋体" w:eastAsia="仿宋_GB2312"/>
          <w:sz w:val="32"/>
          <w:szCs w:val="32"/>
        </w:rPr>
        <w:t>　根据全国矿产资源规划和地质勘查规划，国土资源部会同财政部编制发布地勘基金项目立项指南。</w:t>
      </w:r>
    </w:p>
    <w:p>
      <w:pPr>
        <w:keepNext w:val="0"/>
        <w:keepLines w:val="0"/>
        <w:pageBreakBefore w:val="0"/>
        <w:widowControl w:val="0"/>
        <w:kinsoku/>
        <w:wordWrap/>
        <w:overflowPunct/>
        <w:topLinePunct w:val="0"/>
        <w:autoSpaceDE/>
        <w:autoSpaceDN/>
        <w:bidi w:val="0"/>
        <w:spacing w:line="480" w:lineRule="exact"/>
        <w:ind w:left="0" w:firstLine="645"/>
        <w:jc w:val="both"/>
        <w:textAlignment w:val="auto"/>
        <w:rPr>
          <w:rFonts w:hint="eastAsia" w:ascii="仿宋_GB2312" w:hAnsi="宋体" w:eastAsia="仿宋_GB2312"/>
          <w:sz w:val="32"/>
          <w:szCs w:val="32"/>
        </w:rPr>
      </w:pPr>
      <w:r>
        <w:rPr>
          <w:rFonts w:hint="eastAsia" w:ascii="仿宋_GB2312" w:hAnsi="宋体" w:eastAsia="仿宋_GB2312"/>
          <w:b/>
          <w:sz w:val="32"/>
          <w:szCs w:val="32"/>
        </w:rPr>
        <w:t>第十二条</w:t>
      </w:r>
      <w:r>
        <w:rPr>
          <w:rFonts w:hint="eastAsia" w:ascii="仿宋_GB2312" w:hAnsi="宋体" w:eastAsia="仿宋_GB2312"/>
          <w:sz w:val="32"/>
          <w:szCs w:val="32"/>
        </w:rPr>
        <w:t>　根据矿产勘查项目的不同情况，地勘基金分别采取全额投资、合作投资两种投资方式。</w:t>
      </w:r>
    </w:p>
    <w:p>
      <w:pPr>
        <w:keepNext w:val="0"/>
        <w:keepLines w:val="0"/>
        <w:pageBreakBefore w:val="0"/>
        <w:widowControl w:val="0"/>
        <w:kinsoku/>
        <w:wordWrap/>
        <w:overflowPunct/>
        <w:topLinePunct w:val="0"/>
        <w:autoSpaceDE/>
        <w:autoSpaceDN/>
        <w:bidi w:val="0"/>
        <w:spacing w:line="480" w:lineRule="exact"/>
        <w:ind w:left="0" w:firstLine="645"/>
        <w:jc w:val="both"/>
        <w:textAlignment w:val="auto"/>
        <w:rPr>
          <w:rFonts w:hint="eastAsia" w:ascii="仿宋_GB2312" w:hAnsi="宋体" w:eastAsia="仿宋_GB2312"/>
          <w:sz w:val="32"/>
          <w:szCs w:val="32"/>
        </w:rPr>
      </w:pPr>
      <w:r>
        <w:rPr>
          <w:rFonts w:hint="eastAsia" w:ascii="仿宋_GB2312" w:hAnsi="宋体" w:eastAsia="仿宋_GB2312"/>
          <w:sz w:val="32"/>
          <w:szCs w:val="32"/>
        </w:rPr>
        <w:t>下列矿产勘查项目，由地勘基金全额投资：</w:t>
      </w:r>
    </w:p>
    <w:p>
      <w:pPr>
        <w:keepNext w:val="0"/>
        <w:keepLines w:val="0"/>
        <w:pageBreakBefore w:val="0"/>
        <w:widowControl w:val="0"/>
        <w:kinsoku/>
        <w:wordWrap/>
        <w:overflowPunct/>
        <w:topLinePunct w:val="0"/>
        <w:autoSpaceDE/>
        <w:autoSpaceDN/>
        <w:bidi w:val="0"/>
        <w:spacing w:line="480" w:lineRule="exact"/>
        <w:ind w:left="0" w:firstLine="645"/>
        <w:jc w:val="both"/>
        <w:textAlignment w:val="auto"/>
        <w:rPr>
          <w:rFonts w:hint="eastAsia" w:ascii="仿宋_GB2312" w:hAnsi="宋体" w:eastAsia="仿宋_GB2312"/>
          <w:sz w:val="32"/>
          <w:szCs w:val="32"/>
        </w:rPr>
      </w:pPr>
      <w:r>
        <w:rPr>
          <w:rFonts w:hint="eastAsia" w:ascii="仿宋_GB2312" w:hAnsi="宋体" w:eastAsia="仿宋_GB2312"/>
          <w:sz w:val="32"/>
          <w:szCs w:val="32"/>
        </w:rPr>
        <w:t>（一）煤炭国家规划矿区的煤炭勘查项目；</w:t>
      </w:r>
    </w:p>
    <w:p>
      <w:pPr>
        <w:keepNext w:val="0"/>
        <w:keepLines w:val="0"/>
        <w:pageBreakBefore w:val="0"/>
        <w:widowControl w:val="0"/>
        <w:kinsoku/>
        <w:wordWrap/>
        <w:overflowPunct/>
        <w:topLinePunct w:val="0"/>
        <w:autoSpaceDE/>
        <w:autoSpaceDN/>
        <w:bidi w:val="0"/>
        <w:spacing w:line="480" w:lineRule="exact"/>
        <w:ind w:left="0" w:firstLine="645"/>
        <w:jc w:val="both"/>
        <w:textAlignment w:val="auto"/>
        <w:rPr>
          <w:rFonts w:hint="eastAsia" w:ascii="仿宋_GB2312" w:eastAsia="仿宋_GB2312"/>
          <w:sz w:val="32"/>
          <w:szCs w:val="32"/>
        </w:rPr>
      </w:pPr>
      <w:r>
        <w:rPr>
          <w:rFonts w:hint="eastAsia" w:ascii="仿宋_GB2312" w:hAnsi="宋体" w:eastAsia="仿宋_GB2312"/>
          <w:sz w:val="32"/>
          <w:szCs w:val="32"/>
        </w:rPr>
        <w:t>（二）</w:t>
      </w:r>
      <w:r>
        <w:rPr>
          <w:rFonts w:hint="eastAsia" w:ascii="仿宋_GB2312" w:eastAsia="仿宋_GB2312"/>
          <w:sz w:val="32"/>
          <w:szCs w:val="32"/>
        </w:rPr>
        <w:t>钨、锡、锑、钼、稀土、高铝粘土、萤石等国家规定实行保护性开采的特定矿种</w:t>
      </w:r>
      <w:r>
        <w:rPr>
          <w:rFonts w:hint="eastAsia" w:eastAsia="仿宋_GB2312"/>
          <w:sz w:val="32"/>
          <w:szCs w:val="32"/>
        </w:rPr>
        <w:t>或限制开采总量的重要矿种</w:t>
      </w:r>
      <w:r>
        <w:rPr>
          <w:rFonts w:hint="eastAsia" w:ascii="仿宋_GB2312" w:eastAsia="仿宋_GB2312"/>
          <w:sz w:val="32"/>
          <w:szCs w:val="32"/>
        </w:rPr>
        <w:t>勘查项目；</w:t>
      </w:r>
    </w:p>
    <w:p>
      <w:pPr>
        <w:keepNext w:val="0"/>
        <w:keepLines w:val="0"/>
        <w:pageBreakBefore w:val="0"/>
        <w:widowControl w:val="0"/>
        <w:kinsoku/>
        <w:wordWrap/>
        <w:overflowPunct/>
        <w:topLinePunct w:val="0"/>
        <w:autoSpaceDE/>
        <w:autoSpaceDN/>
        <w:bidi w:val="0"/>
        <w:spacing w:line="480" w:lineRule="exact"/>
        <w:ind w:left="0" w:firstLine="645"/>
        <w:jc w:val="both"/>
        <w:textAlignment w:val="auto"/>
        <w:rPr>
          <w:rFonts w:hint="eastAsia" w:ascii="仿宋_GB2312" w:eastAsia="仿宋_GB2312"/>
          <w:sz w:val="32"/>
          <w:szCs w:val="32"/>
        </w:rPr>
      </w:pPr>
      <w:r>
        <w:rPr>
          <w:rFonts w:hint="eastAsia" w:ascii="仿宋_GB2312" w:eastAsia="仿宋_GB2312"/>
          <w:sz w:val="32"/>
          <w:szCs w:val="32"/>
        </w:rPr>
        <w:t>（三）生态脆弱区和</w:t>
      </w:r>
      <w:r>
        <w:rPr>
          <w:rFonts w:hint="eastAsia" w:ascii="仿宋_GB2312" w:hAnsi="宋体" w:eastAsia="仿宋_GB2312"/>
          <w:sz w:val="32"/>
          <w:szCs w:val="32"/>
        </w:rPr>
        <w:t>跨省（自治区、直辖市）的矿产勘查项目；</w:t>
      </w:r>
    </w:p>
    <w:p>
      <w:pPr>
        <w:keepNext w:val="0"/>
        <w:keepLines w:val="0"/>
        <w:pageBreakBefore w:val="0"/>
        <w:widowControl w:val="0"/>
        <w:kinsoku/>
        <w:wordWrap/>
        <w:overflowPunct/>
        <w:topLinePunct w:val="0"/>
        <w:autoSpaceDE/>
        <w:autoSpaceDN/>
        <w:bidi w:val="0"/>
        <w:spacing w:line="480" w:lineRule="exact"/>
        <w:ind w:left="0" w:firstLine="645"/>
        <w:jc w:val="both"/>
        <w:textAlignment w:val="auto"/>
        <w:rPr>
          <w:rFonts w:hint="eastAsia" w:ascii="仿宋_GB2312" w:hAnsi="宋体" w:eastAsia="仿宋_GB2312"/>
          <w:szCs w:val="21"/>
        </w:rPr>
      </w:pPr>
      <w:r>
        <w:rPr>
          <w:rFonts w:hint="eastAsia" w:ascii="仿宋_GB2312" w:eastAsia="仿宋_GB2312"/>
          <w:sz w:val="32"/>
          <w:szCs w:val="32"/>
        </w:rPr>
        <w:t>（四）</w:t>
      </w:r>
      <w:r>
        <w:rPr>
          <w:rFonts w:hint="eastAsia" w:ascii="仿宋_GB2312" w:hAnsi="宋体" w:eastAsia="仿宋_GB2312"/>
          <w:sz w:val="32"/>
          <w:szCs w:val="32"/>
        </w:rPr>
        <w:t>尚未登记矿业权、且</w:t>
      </w:r>
      <w:r>
        <w:rPr>
          <w:rFonts w:hint="eastAsia" w:ascii="仿宋_GB2312" w:eastAsia="仿宋_GB2312"/>
          <w:sz w:val="32"/>
          <w:szCs w:val="32"/>
        </w:rPr>
        <w:t>社会资金不愿承担投资风险的</w:t>
      </w:r>
      <w:r>
        <w:rPr>
          <w:rFonts w:hint="eastAsia" w:ascii="仿宋_GB2312" w:hAnsi="宋体" w:eastAsia="仿宋_GB2312"/>
          <w:sz w:val="32"/>
          <w:szCs w:val="32"/>
        </w:rPr>
        <w:t>其他重要矿产勘查项目。</w:t>
      </w:r>
    </w:p>
    <w:p>
      <w:pPr>
        <w:keepNext w:val="0"/>
        <w:keepLines w:val="0"/>
        <w:pageBreakBefore w:val="0"/>
        <w:widowControl w:val="0"/>
        <w:kinsoku/>
        <w:wordWrap/>
        <w:overflowPunct/>
        <w:topLinePunct w:val="0"/>
        <w:autoSpaceDE/>
        <w:autoSpaceDN/>
        <w:bidi w:val="0"/>
        <w:spacing w:line="480" w:lineRule="exact"/>
        <w:ind w:left="0" w:firstLine="645"/>
        <w:jc w:val="both"/>
        <w:textAlignment w:val="auto"/>
        <w:rPr>
          <w:rFonts w:hint="eastAsia" w:ascii="仿宋_GB2312" w:hAnsi="宋体" w:eastAsia="仿宋_GB2312"/>
          <w:sz w:val="32"/>
          <w:szCs w:val="32"/>
        </w:rPr>
      </w:pPr>
      <w:r>
        <w:rPr>
          <w:rFonts w:hint="eastAsia" w:ascii="仿宋_GB2312" w:hAnsi="宋体" w:eastAsia="仿宋_GB2312"/>
          <w:sz w:val="32"/>
          <w:szCs w:val="32"/>
        </w:rPr>
        <w:t>已登记矿业权的矿产勘查项目，地勘基金采取合作投资方式。原矿业权人按矿业权评估价或以实际投资额计算出资比例，并有权按货币资金方式追加投资、提高投资比例。原矿业权人持有的由国家出资勘查形成的矿业权，拟与地勘基金进行合作投资的，应当按国家有关规定对矿业权权益进行处置或者对权益处置方式进行约定。</w:t>
      </w:r>
    </w:p>
    <w:p>
      <w:pPr>
        <w:keepNext w:val="0"/>
        <w:keepLines w:val="0"/>
        <w:pageBreakBefore w:val="0"/>
        <w:widowControl w:val="0"/>
        <w:kinsoku/>
        <w:wordWrap/>
        <w:overflowPunct/>
        <w:topLinePunct w:val="0"/>
        <w:autoSpaceDE/>
        <w:autoSpaceDN/>
        <w:bidi w:val="0"/>
        <w:adjustRightInd w:val="0"/>
        <w:snapToGrid w:val="0"/>
        <w:spacing w:line="480" w:lineRule="exact"/>
        <w:ind w:left="0" w:firstLine="643" w:firstLineChars="200"/>
        <w:jc w:val="both"/>
        <w:textAlignment w:val="auto"/>
        <w:rPr>
          <w:rFonts w:hint="eastAsia" w:ascii="仿宋_GB2312" w:hAnsi="宋体" w:eastAsia="仿宋_GB2312"/>
          <w:sz w:val="32"/>
          <w:szCs w:val="32"/>
        </w:rPr>
      </w:pPr>
      <w:r>
        <w:rPr>
          <w:rFonts w:hint="eastAsia" w:ascii="仿宋_GB2312" w:hAnsi="宋体" w:eastAsia="仿宋_GB2312"/>
          <w:b/>
          <w:sz w:val="32"/>
          <w:szCs w:val="32"/>
        </w:rPr>
        <w:t>第十三条</w:t>
      </w:r>
      <w:r>
        <w:rPr>
          <w:rFonts w:hint="eastAsia" w:ascii="仿宋_GB2312" w:hAnsi="宋体" w:eastAsia="仿宋_GB2312"/>
          <w:sz w:val="32"/>
          <w:szCs w:val="32"/>
        </w:rPr>
        <w:t>　尚未登记矿业权的地勘基金项目按照下列方式论证立项：</w:t>
      </w:r>
    </w:p>
    <w:p>
      <w:pPr>
        <w:keepNext w:val="0"/>
        <w:keepLines w:val="0"/>
        <w:pageBreakBefore w:val="0"/>
        <w:widowControl w:val="0"/>
        <w:kinsoku/>
        <w:wordWrap/>
        <w:overflowPunct/>
        <w:topLinePunct w:val="0"/>
        <w:autoSpaceDE/>
        <w:autoSpaceDN/>
        <w:bidi w:val="0"/>
        <w:adjustRightInd w:val="0"/>
        <w:snapToGrid w:val="0"/>
        <w:spacing w:line="480" w:lineRule="exact"/>
        <w:ind w:left="0" w:firstLine="640" w:firstLineChars="200"/>
        <w:jc w:val="both"/>
        <w:textAlignment w:val="auto"/>
        <w:rPr>
          <w:rFonts w:hint="eastAsia" w:ascii="仿宋_GB2312" w:hAnsi="宋体" w:eastAsia="仿宋_GB2312"/>
          <w:sz w:val="32"/>
          <w:szCs w:val="32"/>
        </w:rPr>
      </w:pPr>
      <w:r>
        <w:rPr>
          <w:rFonts w:hint="eastAsia" w:ascii="仿宋_GB2312" w:hAnsi="宋体" w:eastAsia="仿宋_GB2312"/>
          <w:sz w:val="32"/>
          <w:szCs w:val="32"/>
        </w:rPr>
        <w:t>（一）煤炭勘查项目，由省级国土资源主管部门提出勘查区块和项目建议，报经国土资源部批准后，由地勘基金管理机构发布公告，主要通过招投标等竞争方式确定项目承担单位；</w:t>
      </w:r>
    </w:p>
    <w:p>
      <w:pPr>
        <w:keepNext w:val="0"/>
        <w:keepLines w:val="0"/>
        <w:pageBreakBefore w:val="0"/>
        <w:widowControl w:val="0"/>
        <w:kinsoku/>
        <w:wordWrap/>
        <w:overflowPunct/>
        <w:topLinePunct w:val="0"/>
        <w:autoSpaceDE/>
        <w:autoSpaceDN/>
        <w:bidi w:val="0"/>
        <w:adjustRightInd w:val="0"/>
        <w:snapToGrid w:val="0"/>
        <w:spacing w:line="480" w:lineRule="exact"/>
        <w:ind w:left="0" w:firstLine="640" w:firstLineChars="200"/>
        <w:jc w:val="both"/>
        <w:textAlignment w:val="auto"/>
        <w:rPr>
          <w:rFonts w:hint="eastAsia" w:ascii="仿宋_GB2312" w:hAnsi="宋体" w:eastAsia="仿宋_GB2312"/>
          <w:sz w:val="32"/>
          <w:szCs w:val="32"/>
        </w:rPr>
      </w:pPr>
      <w:r>
        <w:rPr>
          <w:rFonts w:hint="eastAsia" w:ascii="仿宋_GB2312" w:hAnsi="宋体" w:eastAsia="仿宋_GB2312"/>
          <w:sz w:val="32"/>
          <w:szCs w:val="32"/>
        </w:rPr>
        <w:t>（二）地勘基金管理机构根据国家现有地质工作成果论证提出的勘查项目，经省级国土资源主管部门出具同意为地勘基金设置探矿权的相关文件后，由地勘基金管理机构发布公告，主要通过招投标等竞争方式确定项目承担单位；</w:t>
      </w:r>
    </w:p>
    <w:p>
      <w:pPr>
        <w:keepNext w:val="0"/>
        <w:keepLines w:val="0"/>
        <w:pageBreakBefore w:val="0"/>
        <w:widowControl w:val="0"/>
        <w:kinsoku/>
        <w:wordWrap/>
        <w:overflowPunct/>
        <w:topLinePunct w:val="0"/>
        <w:autoSpaceDE/>
        <w:autoSpaceDN/>
        <w:bidi w:val="0"/>
        <w:adjustRightInd w:val="0"/>
        <w:snapToGrid w:val="0"/>
        <w:spacing w:line="480" w:lineRule="exact"/>
        <w:ind w:left="0" w:firstLine="640" w:firstLineChars="200"/>
        <w:jc w:val="both"/>
        <w:textAlignment w:val="auto"/>
        <w:rPr>
          <w:rFonts w:hint="eastAsia" w:ascii="仿宋_GB2312" w:eastAsia="仿宋_GB2312"/>
          <w:sz w:val="32"/>
          <w:szCs w:val="32"/>
        </w:rPr>
      </w:pPr>
      <w:r>
        <w:rPr>
          <w:rFonts w:hint="eastAsia" w:eastAsia="仿宋_GB2312"/>
          <w:sz w:val="32"/>
          <w:szCs w:val="32"/>
        </w:rPr>
        <w:t>（三）地质勘查单位和其他有关单位可以</w:t>
      </w:r>
      <w:r>
        <w:rPr>
          <w:rFonts w:eastAsia="仿宋_GB2312"/>
          <w:sz w:val="32"/>
          <w:szCs w:val="32"/>
        </w:rPr>
        <w:t>根据前期</w:t>
      </w:r>
      <w:r>
        <w:rPr>
          <w:rFonts w:hint="eastAsia" w:eastAsia="仿宋_GB2312"/>
          <w:sz w:val="32"/>
          <w:szCs w:val="32"/>
        </w:rPr>
        <w:t>地质</w:t>
      </w:r>
      <w:r>
        <w:rPr>
          <w:rFonts w:eastAsia="仿宋_GB2312"/>
          <w:sz w:val="32"/>
          <w:szCs w:val="32"/>
        </w:rPr>
        <w:t>工作成果，提出</w:t>
      </w:r>
      <w:r>
        <w:rPr>
          <w:rFonts w:hint="eastAsia" w:eastAsia="仿宋_GB2312"/>
          <w:sz w:val="32"/>
          <w:szCs w:val="32"/>
        </w:rPr>
        <w:t>尚未登记探矿权的</w:t>
      </w:r>
      <w:r>
        <w:rPr>
          <w:rFonts w:eastAsia="仿宋_GB2312"/>
          <w:sz w:val="32"/>
          <w:szCs w:val="32"/>
        </w:rPr>
        <w:t>项目</w:t>
      </w:r>
      <w:r>
        <w:rPr>
          <w:rFonts w:hint="eastAsia" w:eastAsia="仿宋_GB2312"/>
          <w:sz w:val="32"/>
          <w:szCs w:val="32"/>
        </w:rPr>
        <w:t>申请，经项目</w:t>
      </w:r>
      <w:r>
        <w:rPr>
          <w:rFonts w:eastAsia="仿宋_GB2312"/>
          <w:sz w:val="32"/>
          <w:szCs w:val="32"/>
        </w:rPr>
        <w:t>所在地</w:t>
      </w:r>
      <w:r>
        <w:rPr>
          <w:rFonts w:hint="eastAsia" w:eastAsia="仿宋_GB2312"/>
          <w:sz w:val="32"/>
          <w:szCs w:val="32"/>
        </w:rPr>
        <w:t>的</w:t>
      </w:r>
      <w:r>
        <w:rPr>
          <w:rFonts w:eastAsia="仿宋_GB2312"/>
          <w:sz w:val="32"/>
          <w:szCs w:val="32"/>
        </w:rPr>
        <w:t>省级国土资源主管部门</w:t>
      </w:r>
      <w:r>
        <w:rPr>
          <w:rFonts w:hint="eastAsia" w:eastAsia="仿宋_GB2312"/>
          <w:sz w:val="32"/>
          <w:szCs w:val="32"/>
        </w:rPr>
        <w:t>初审并</w:t>
      </w:r>
      <w:r>
        <w:rPr>
          <w:rFonts w:eastAsia="仿宋_GB2312"/>
          <w:sz w:val="32"/>
          <w:szCs w:val="32"/>
        </w:rPr>
        <w:t>出具</w:t>
      </w:r>
      <w:r>
        <w:rPr>
          <w:rFonts w:hint="eastAsia" w:eastAsia="仿宋_GB2312"/>
          <w:sz w:val="32"/>
          <w:szCs w:val="32"/>
        </w:rPr>
        <w:t>同意为地勘基金设置</w:t>
      </w:r>
      <w:r>
        <w:rPr>
          <w:rFonts w:eastAsia="仿宋_GB2312"/>
          <w:sz w:val="32"/>
          <w:szCs w:val="32"/>
        </w:rPr>
        <w:t>探矿权</w:t>
      </w:r>
      <w:r>
        <w:rPr>
          <w:rFonts w:hint="eastAsia" w:eastAsia="仿宋_GB2312"/>
          <w:sz w:val="32"/>
          <w:szCs w:val="32"/>
        </w:rPr>
        <w:t>的相关文件后，将申报材料报送地勘基金管理机构。项目经地勘基金管理机构组织专家论证通过后，由申报单位承担项目勘查工作。</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第十四条</w:t>
      </w:r>
      <w:r>
        <w:rPr>
          <w:rFonts w:hint="eastAsia" w:ascii="仿宋_GB2312" w:hAnsi="宋体" w:eastAsia="仿宋_GB2312"/>
          <w:sz w:val="32"/>
          <w:szCs w:val="32"/>
        </w:rPr>
        <w:t>　已登记矿业权的勘查项目，由矿业权人编制项目申报材料，经项目所在地省级国土资源主管部门或申报单位的上级主管部门初审后向地勘基金管理机构提出立项申请，地勘基金管理机构组织专家对项目进行论证。</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第十五条</w:t>
      </w:r>
      <w:r>
        <w:rPr>
          <w:rFonts w:hint="eastAsia" w:ascii="仿宋_GB2312" w:hAnsi="宋体" w:eastAsia="仿宋_GB2312"/>
          <w:sz w:val="32"/>
          <w:szCs w:val="32"/>
        </w:rPr>
        <w:t>　地勘基金项目立项论证通过后，地勘基金管理机构将优选承担单位情况和项目立项论证结果向社会公示。</w:t>
      </w:r>
    </w:p>
    <w:p>
      <w:pPr>
        <w:keepNext w:val="0"/>
        <w:keepLines w:val="0"/>
        <w:pageBreakBefore w:val="0"/>
        <w:widowControl w:val="0"/>
        <w:kinsoku/>
        <w:wordWrap/>
        <w:overflowPunct/>
        <w:topLinePunct w:val="0"/>
        <w:autoSpaceDE/>
        <w:autoSpaceDN/>
        <w:bidi w:val="0"/>
        <w:spacing w:line="480" w:lineRule="exact"/>
        <w:ind w:left="0" w:firstLine="645"/>
        <w:jc w:val="both"/>
        <w:textAlignment w:val="auto"/>
        <w:rPr>
          <w:rFonts w:hint="eastAsia" w:ascii="仿宋_GB2312" w:hAnsi="宋体" w:eastAsia="仿宋_GB2312"/>
          <w:sz w:val="32"/>
          <w:szCs w:val="32"/>
        </w:rPr>
      </w:pPr>
      <w:r>
        <w:rPr>
          <w:rFonts w:hint="eastAsia" w:ascii="仿宋_GB2312" w:hAnsi="宋体" w:eastAsia="仿宋_GB2312"/>
          <w:b/>
          <w:sz w:val="32"/>
          <w:szCs w:val="32"/>
        </w:rPr>
        <w:t>第十六条</w:t>
      </w:r>
      <w:r>
        <w:rPr>
          <w:rFonts w:hint="eastAsia" w:ascii="仿宋_GB2312" w:hAnsi="宋体" w:eastAsia="仿宋_GB2312"/>
          <w:sz w:val="32"/>
          <w:szCs w:val="32"/>
        </w:rPr>
        <w:t>　公示无异议的项目，由项目承担单位编制项目设计，报地勘基金管理机构组织专家审查认定。</w:t>
      </w:r>
    </w:p>
    <w:p>
      <w:pPr>
        <w:keepNext w:val="0"/>
        <w:keepLines w:val="0"/>
        <w:pageBreakBefore w:val="0"/>
        <w:widowControl w:val="0"/>
        <w:kinsoku/>
        <w:wordWrap/>
        <w:overflowPunct/>
        <w:topLinePunct w:val="0"/>
        <w:autoSpaceDE/>
        <w:autoSpaceDN/>
        <w:bidi w:val="0"/>
        <w:spacing w:line="480" w:lineRule="exact"/>
        <w:ind w:left="0" w:firstLine="645"/>
        <w:jc w:val="both"/>
        <w:textAlignment w:val="auto"/>
        <w:rPr>
          <w:rFonts w:hint="eastAsia" w:ascii="仿宋_GB2312" w:hAnsi="宋体" w:eastAsia="仿宋_GB2312"/>
          <w:sz w:val="32"/>
          <w:szCs w:val="32"/>
        </w:rPr>
      </w:pPr>
      <w:r>
        <w:rPr>
          <w:rFonts w:hint="eastAsia" w:ascii="仿宋_GB2312" w:hAnsi="宋体" w:eastAsia="仿宋_GB2312"/>
          <w:sz w:val="32"/>
          <w:szCs w:val="32"/>
        </w:rPr>
        <w:t>地勘基金管理机构根据审查认定的项目设计编制地勘基金项目预算建议和组织实施费预算建议，经国土资源部审核同意后报财政部，财政部审核后向国土资源部批复预算。</w:t>
      </w:r>
    </w:p>
    <w:p>
      <w:pPr>
        <w:keepNext w:val="0"/>
        <w:keepLines w:val="0"/>
        <w:pageBreakBefore w:val="0"/>
        <w:widowControl w:val="0"/>
        <w:kinsoku/>
        <w:wordWrap/>
        <w:overflowPunct/>
        <w:topLinePunct w:val="0"/>
        <w:autoSpaceDE/>
        <w:autoSpaceDN/>
        <w:bidi w:val="0"/>
        <w:spacing w:line="480" w:lineRule="exact"/>
        <w:ind w:left="0" w:firstLine="645"/>
        <w:jc w:val="both"/>
        <w:textAlignment w:val="auto"/>
        <w:rPr>
          <w:rFonts w:hint="eastAsia" w:ascii="仿宋_GB2312" w:hAnsi="宋体" w:eastAsia="仿宋_GB2312"/>
          <w:sz w:val="32"/>
          <w:szCs w:val="32"/>
          <w:shd w:val="pct10" w:color="auto" w:fill="FFFFFF"/>
        </w:rPr>
      </w:pPr>
      <w:r>
        <w:rPr>
          <w:rFonts w:hint="eastAsia" w:ascii="仿宋_GB2312" w:hAnsi="宋体" w:eastAsia="仿宋_GB2312"/>
          <w:sz w:val="32"/>
          <w:szCs w:val="32"/>
        </w:rPr>
        <w:t>地勘基金项目预算一经批复，原则上不得调整。确需调整的，必须按照规定程序报批。</w:t>
      </w:r>
    </w:p>
    <w:p>
      <w:pPr>
        <w:keepNext w:val="0"/>
        <w:keepLines w:val="0"/>
        <w:pageBreakBefore w:val="0"/>
        <w:widowControl w:val="0"/>
        <w:kinsoku/>
        <w:wordWrap/>
        <w:overflowPunct/>
        <w:topLinePunct w:val="0"/>
        <w:autoSpaceDE/>
        <w:autoSpaceDN/>
        <w:bidi w:val="0"/>
        <w:spacing w:line="480" w:lineRule="exact"/>
        <w:ind w:left="0" w:firstLine="480"/>
        <w:jc w:val="both"/>
        <w:textAlignment w:val="auto"/>
        <w:rPr>
          <w:rFonts w:hint="eastAsia" w:ascii="仿宋_GB2312" w:hAnsi="宋体" w:eastAsia="仿宋_GB2312"/>
          <w:sz w:val="32"/>
          <w:szCs w:val="32"/>
        </w:rPr>
      </w:pPr>
      <w:r>
        <w:rPr>
          <w:rFonts w:hint="eastAsia" w:ascii="仿宋_GB2312" w:hAnsi="宋体" w:eastAsia="仿宋_GB2312"/>
          <w:b/>
          <w:sz w:val="32"/>
          <w:szCs w:val="32"/>
        </w:rPr>
        <w:t>第十七条</w:t>
      </w:r>
      <w:r>
        <w:rPr>
          <w:rFonts w:hint="eastAsia" w:ascii="仿宋_GB2312" w:hAnsi="宋体" w:eastAsia="仿宋_GB2312"/>
          <w:sz w:val="32"/>
          <w:szCs w:val="32"/>
        </w:rPr>
        <w:t>　项目实施过程中，项目承担单位应当按要求报告项目执行情况。项目结束后按规定进行项目验收，并按国家有关规定汇交项目成果资料和有关地质资料。</w:t>
      </w:r>
    </w:p>
    <w:p>
      <w:pPr>
        <w:keepNext w:val="0"/>
        <w:keepLines w:val="0"/>
        <w:pageBreakBefore w:val="0"/>
        <w:widowControl w:val="0"/>
        <w:kinsoku/>
        <w:wordWrap/>
        <w:overflowPunct/>
        <w:topLinePunct w:val="0"/>
        <w:autoSpaceDE/>
        <w:autoSpaceDN/>
        <w:bidi w:val="0"/>
        <w:spacing w:line="480" w:lineRule="exact"/>
        <w:ind w:left="0"/>
        <w:jc w:val="center"/>
        <w:textAlignment w:val="auto"/>
        <w:rPr>
          <w:rFonts w:hint="eastAsia" w:ascii="仿宋_GB2312" w:hAnsi="宋体" w:eastAsia="仿宋_GB2312"/>
          <w:b/>
          <w:sz w:val="32"/>
          <w:szCs w:val="32"/>
        </w:rPr>
      </w:pPr>
      <w:r>
        <w:rPr>
          <w:rFonts w:hint="eastAsia" w:ascii="仿宋_GB2312" w:hAnsi="宋体" w:eastAsia="仿宋_GB2312"/>
          <w:b/>
          <w:sz w:val="32"/>
          <w:szCs w:val="32"/>
        </w:rPr>
        <w:t>第四章　财务管理</w:t>
      </w:r>
    </w:p>
    <w:p>
      <w:pPr>
        <w:keepNext w:val="0"/>
        <w:keepLines w:val="0"/>
        <w:pageBreakBefore w:val="0"/>
        <w:widowControl w:val="0"/>
        <w:kinsoku/>
        <w:wordWrap/>
        <w:overflowPunct/>
        <w:topLinePunct w:val="0"/>
        <w:autoSpaceDE/>
        <w:autoSpaceDN/>
        <w:bidi w:val="0"/>
        <w:spacing w:line="480" w:lineRule="exact"/>
        <w:ind w:left="0" w:firstLine="643" w:firstLineChars="200"/>
        <w:jc w:val="both"/>
        <w:textAlignment w:val="auto"/>
        <w:rPr>
          <w:rFonts w:hint="eastAsia" w:ascii="仿宋_GB2312" w:hAnsi="宋体" w:eastAsia="仿宋_GB2312"/>
          <w:sz w:val="32"/>
          <w:szCs w:val="32"/>
        </w:rPr>
      </w:pPr>
      <w:r>
        <w:rPr>
          <w:rFonts w:hint="eastAsia" w:ascii="仿宋_GB2312" w:hAnsi="宋体" w:eastAsia="仿宋_GB2312"/>
          <w:b/>
          <w:sz w:val="32"/>
          <w:szCs w:val="32"/>
        </w:rPr>
        <w:t>第十八条</w:t>
      </w:r>
      <w:r>
        <w:rPr>
          <w:rFonts w:hint="eastAsia" w:ascii="仿宋_GB2312" w:hAnsi="宋体" w:eastAsia="仿宋_GB2312"/>
          <w:sz w:val="32"/>
          <w:szCs w:val="32"/>
        </w:rPr>
        <w:t>　地勘基金实行项目管理，分账核算，专款专用，任何单位和个人不得挤占、截留和挪用。</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第十九条</w:t>
      </w:r>
      <w:r>
        <w:rPr>
          <w:rFonts w:hint="eastAsia" w:ascii="仿宋_GB2312" w:hAnsi="宋体" w:eastAsia="仿宋_GB2312"/>
          <w:sz w:val="32"/>
          <w:szCs w:val="32"/>
        </w:rPr>
        <w:t>　地勘基金支出范围包括项目费和组织实施费。</w:t>
      </w:r>
    </w:p>
    <w:p>
      <w:pPr>
        <w:keepNext w:val="0"/>
        <w:keepLines w:val="0"/>
        <w:pageBreakBefore w:val="0"/>
        <w:widowControl w:val="0"/>
        <w:kinsoku/>
        <w:wordWrap/>
        <w:overflowPunct/>
        <w:topLinePunct w:val="0"/>
        <w:autoSpaceDE/>
        <w:autoSpaceDN/>
        <w:bidi w:val="0"/>
        <w:spacing w:line="480" w:lineRule="exact"/>
        <w:ind w:left="0" w:firstLine="640" w:firstLineChars="200"/>
        <w:jc w:val="both"/>
        <w:textAlignment w:val="auto"/>
        <w:rPr>
          <w:rFonts w:hint="eastAsia" w:ascii="仿宋_GB2312" w:hAnsi="宋体" w:eastAsia="仿宋_GB2312"/>
          <w:sz w:val="32"/>
          <w:szCs w:val="32"/>
          <w:shd w:val="pct10" w:color="auto" w:fill="FFFFFF"/>
        </w:rPr>
      </w:pPr>
      <w:r>
        <w:rPr>
          <w:rFonts w:hint="eastAsia" w:ascii="仿宋_GB2312" w:hAnsi="宋体" w:eastAsia="仿宋_GB2312"/>
          <w:sz w:val="32"/>
          <w:szCs w:val="32"/>
        </w:rPr>
        <w:t>(一)项目费是指项目承担单位用于实施项目的各类费用，主要包括人员费、专用燃料和材料费、水电费、交通费、差旅费、会议费、印刷费、用地补偿费、劳务费、咨询费、委托业务费、租赁费和其他相关费用，以及企业法人性质的勘查单位应发生的设备折旧、应缴税金、利润等。</w:t>
      </w:r>
    </w:p>
    <w:p>
      <w:pPr>
        <w:keepNext w:val="0"/>
        <w:keepLines w:val="0"/>
        <w:pageBreakBefore w:val="0"/>
        <w:widowControl w:val="0"/>
        <w:kinsoku/>
        <w:wordWrap/>
        <w:overflowPunct/>
        <w:topLinePunct w:val="0"/>
        <w:autoSpaceDE/>
        <w:autoSpaceDN/>
        <w:bidi w:val="0"/>
        <w:spacing w:line="480" w:lineRule="exact"/>
        <w:ind w:left="0" w:firstLine="660"/>
        <w:jc w:val="both"/>
        <w:textAlignment w:val="auto"/>
        <w:rPr>
          <w:rFonts w:hint="eastAsia" w:ascii="仿宋_GB2312" w:hAnsi="宋体" w:eastAsia="仿宋_GB2312"/>
          <w:sz w:val="32"/>
          <w:szCs w:val="32"/>
        </w:rPr>
      </w:pPr>
      <w:r>
        <w:rPr>
          <w:rFonts w:hint="eastAsia" w:ascii="仿宋_GB2312" w:hAnsi="宋体" w:eastAsia="仿宋_GB2312"/>
          <w:sz w:val="32"/>
          <w:szCs w:val="32"/>
        </w:rPr>
        <w:t>其中：人员费，指直接从事项目工作人员的工资性费用。项目组成员工资性费用属于财政拨款安排的，由所在单位按照国家规定的标准从财政拨款中足额支付给项目组成员，不得在项目经费中重复列支。</w:t>
      </w:r>
    </w:p>
    <w:p>
      <w:pPr>
        <w:keepNext w:val="0"/>
        <w:keepLines w:val="0"/>
        <w:pageBreakBefore w:val="0"/>
        <w:widowControl w:val="0"/>
        <w:kinsoku/>
        <w:wordWrap/>
        <w:overflowPunct/>
        <w:topLinePunct w:val="0"/>
        <w:autoSpaceDE/>
        <w:autoSpaceDN/>
        <w:bidi w:val="0"/>
        <w:spacing w:line="480" w:lineRule="exact"/>
        <w:ind w:left="0" w:firstLine="660"/>
        <w:jc w:val="both"/>
        <w:textAlignment w:val="auto"/>
        <w:rPr>
          <w:rFonts w:hint="eastAsia" w:ascii="仿宋_GB2312" w:hAnsi="宋体" w:eastAsia="仿宋_GB2312"/>
          <w:sz w:val="32"/>
          <w:szCs w:val="32"/>
        </w:rPr>
      </w:pPr>
      <w:r>
        <w:rPr>
          <w:rFonts w:hint="eastAsia" w:ascii="仿宋_GB2312" w:hAnsi="宋体" w:eastAsia="仿宋_GB2312"/>
          <w:sz w:val="32"/>
          <w:szCs w:val="32"/>
        </w:rPr>
        <w:t>专用燃料和材料费，指项目耗用的专用材料、专用工具和仪器、工作设备的燃料\低值易耗品等费用。水电费，指用于项目的水费、电费、污水处理费等费用。</w:t>
      </w:r>
    </w:p>
    <w:p>
      <w:pPr>
        <w:keepNext w:val="0"/>
        <w:keepLines w:val="0"/>
        <w:pageBreakBefore w:val="0"/>
        <w:widowControl w:val="0"/>
        <w:kinsoku/>
        <w:wordWrap/>
        <w:overflowPunct/>
        <w:topLinePunct w:val="0"/>
        <w:autoSpaceDE/>
        <w:autoSpaceDN/>
        <w:bidi w:val="0"/>
        <w:spacing w:line="480" w:lineRule="exact"/>
        <w:ind w:left="0" w:firstLine="660"/>
        <w:jc w:val="both"/>
        <w:textAlignment w:val="auto"/>
        <w:rPr>
          <w:rFonts w:hint="eastAsia" w:ascii="仿宋_GB2312" w:hAnsi="宋体" w:eastAsia="仿宋_GB2312"/>
          <w:sz w:val="32"/>
          <w:szCs w:val="32"/>
        </w:rPr>
      </w:pPr>
      <w:r>
        <w:rPr>
          <w:rFonts w:hint="eastAsia" w:ascii="仿宋_GB2312" w:hAnsi="宋体" w:eastAsia="仿宋_GB2312"/>
          <w:sz w:val="32"/>
          <w:szCs w:val="32"/>
        </w:rPr>
        <w:t>交通费，指用于项目的各类交通工具的租用费、燃料费、维修费、过桥过路费、保险费、安全奖励费等费用。</w:t>
      </w:r>
    </w:p>
    <w:p>
      <w:pPr>
        <w:keepNext w:val="0"/>
        <w:keepLines w:val="0"/>
        <w:pageBreakBefore w:val="0"/>
        <w:widowControl w:val="0"/>
        <w:kinsoku/>
        <w:wordWrap/>
        <w:overflowPunct/>
        <w:topLinePunct w:val="0"/>
        <w:autoSpaceDE/>
        <w:autoSpaceDN/>
        <w:bidi w:val="0"/>
        <w:spacing w:line="480" w:lineRule="exact"/>
        <w:ind w:left="0" w:firstLine="660"/>
        <w:jc w:val="both"/>
        <w:textAlignment w:val="auto"/>
        <w:rPr>
          <w:rFonts w:hint="eastAsia" w:ascii="仿宋_GB2312" w:hAnsi="宋体" w:eastAsia="仿宋_GB2312"/>
          <w:sz w:val="32"/>
          <w:szCs w:val="32"/>
        </w:rPr>
      </w:pPr>
      <w:r>
        <w:rPr>
          <w:rFonts w:hint="eastAsia" w:ascii="仿宋_GB2312" w:hAnsi="宋体" w:eastAsia="仿宋_GB2312"/>
          <w:sz w:val="32"/>
          <w:szCs w:val="32"/>
        </w:rPr>
        <w:t>差旅费，指项目工作人员因项目工作出差的住宿费、旅费、伙食补助费、杂费等费用。</w:t>
      </w:r>
    </w:p>
    <w:p>
      <w:pPr>
        <w:keepNext w:val="0"/>
        <w:keepLines w:val="0"/>
        <w:pageBreakBefore w:val="0"/>
        <w:widowControl w:val="0"/>
        <w:kinsoku/>
        <w:wordWrap/>
        <w:overflowPunct/>
        <w:topLinePunct w:val="0"/>
        <w:autoSpaceDE/>
        <w:autoSpaceDN/>
        <w:bidi w:val="0"/>
        <w:spacing w:line="480" w:lineRule="exact"/>
        <w:ind w:left="0" w:firstLine="660"/>
        <w:jc w:val="both"/>
        <w:textAlignment w:val="auto"/>
        <w:rPr>
          <w:rFonts w:hint="eastAsia" w:ascii="仿宋_GB2312" w:hAnsi="宋体" w:eastAsia="仿宋_GB2312"/>
          <w:sz w:val="32"/>
          <w:szCs w:val="32"/>
        </w:rPr>
      </w:pPr>
      <w:r>
        <w:rPr>
          <w:rFonts w:hint="eastAsia" w:ascii="仿宋_GB2312" w:hAnsi="宋体" w:eastAsia="仿宋_GB2312"/>
          <w:sz w:val="32"/>
          <w:szCs w:val="32"/>
        </w:rPr>
        <w:t>会议费，指项目实施过程中组织召开的与项目实施有关的专题研究、学术会议中按规定开支的房租费、伙食补助费以及文件资料的印刷费、会议场地租用费等。</w:t>
      </w:r>
    </w:p>
    <w:p>
      <w:pPr>
        <w:keepNext w:val="0"/>
        <w:keepLines w:val="0"/>
        <w:pageBreakBefore w:val="0"/>
        <w:widowControl w:val="0"/>
        <w:kinsoku/>
        <w:wordWrap/>
        <w:overflowPunct/>
        <w:topLinePunct w:val="0"/>
        <w:autoSpaceDE/>
        <w:autoSpaceDN/>
        <w:bidi w:val="0"/>
        <w:spacing w:line="480" w:lineRule="exact"/>
        <w:ind w:left="0" w:firstLine="660"/>
        <w:jc w:val="both"/>
        <w:textAlignment w:val="auto"/>
        <w:rPr>
          <w:rFonts w:hint="eastAsia" w:ascii="仿宋_GB2312" w:hAnsi="宋体" w:eastAsia="仿宋_GB2312"/>
          <w:sz w:val="32"/>
          <w:szCs w:val="32"/>
        </w:rPr>
      </w:pPr>
      <w:r>
        <w:rPr>
          <w:rFonts w:hint="eastAsia" w:ascii="仿宋_GB2312" w:hAnsi="宋体" w:eastAsia="仿宋_GB2312"/>
          <w:sz w:val="32"/>
          <w:szCs w:val="32"/>
        </w:rPr>
        <w:t>印刷费，指项目实施过程中印刷报告、资料、图件的费用。</w:t>
      </w:r>
    </w:p>
    <w:p>
      <w:pPr>
        <w:keepNext w:val="0"/>
        <w:keepLines w:val="0"/>
        <w:pageBreakBefore w:val="0"/>
        <w:widowControl w:val="0"/>
        <w:kinsoku/>
        <w:wordWrap/>
        <w:overflowPunct/>
        <w:topLinePunct w:val="0"/>
        <w:autoSpaceDE/>
        <w:autoSpaceDN/>
        <w:bidi w:val="0"/>
        <w:spacing w:line="480" w:lineRule="exact"/>
        <w:ind w:left="0" w:firstLine="660"/>
        <w:jc w:val="both"/>
        <w:textAlignment w:val="auto"/>
        <w:rPr>
          <w:rFonts w:hint="eastAsia" w:ascii="仿宋_GB2312" w:hAnsi="宋体" w:eastAsia="仿宋_GB2312"/>
          <w:sz w:val="32"/>
          <w:szCs w:val="32"/>
        </w:rPr>
      </w:pPr>
      <w:r>
        <w:rPr>
          <w:rFonts w:hint="eastAsia" w:ascii="仿宋_GB2312" w:hAnsi="宋体" w:eastAsia="仿宋_GB2312"/>
          <w:sz w:val="32"/>
          <w:szCs w:val="32"/>
        </w:rPr>
        <w:t>用地补偿费，指因项目实施过程中占用土地需支付的临时性设施拆建费、临时性土地占用费、青苗树木赔偿费等。</w:t>
      </w:r>
    </w:p>
    <w:p>
      <w:pPr>
        <w:keepNext w:val="0"/>
        <w:keepLines w:val="0"/>
        <w:pageBreakBefore w:val="0"/>
        <w:widowControl w:val="0"/>
        <w:kinsoku/>
        <w:wordWrap/>
        <w:overflowPunct/>
        <w:topLinePunct w:val="0"/>
        <w:autoSpaceDE/>
        <w:autoSpaceDN/>
        <w:bidi w:val="0"/>
        <w:spacing w:line="480" w:lineRule="exact"/>
        <w:ind w:left="0" w:firstLine="660"/>
        <w:jc w:val="both"/>
        <w:textAlignment w:val="auto"/>
        <w:rPr>
          <w:rFonts w:hint="eastAsia" w:ascii="仿宋_GB2312" w:hAnsi="宋体" w:eastAsia="仿宋_GB2312"/>
          <w:sz w:val="32"/>
          <w:szCs w:val="32"/>
        </w:rPr>
      </w:pPr>
      <w:r>
        <w:rPr>
          <w:rFonts w:hint="eastAsia" w:ascii="仿宋_GB2312" w:hAnsi="宋体" w:eastAsia="仿宋_GB2312"/>
          <w:sz w:val="32"/>
          <w:szCs w:val="32"/>
        </w:rPr>
        <w:t>劳务费，指支付给项目临时聘用人员的劳务费用。</w:t>
      </w:r>
    </w:p>
    <w:p>
      <w:pPr>
        <w:keepNext w:val="0"/>
        <w:keepLines w:val="0"/>
        <w:pageBreakBefore w:val="0"/>
        <w:widowControl w:val="0"/>
        <w:kinsoku/>
        <w:wordWrap/>
        <w:overflowPunct/>
        <w:topLinePunct w:val="0"/>
        <w:autoSpaceDE/>
        <w:autoSpaceDN/>
        <w:bidi w:val="0"/>
        <w:spacing w:line="480" w:lineRule="exact"/>
        <w:ind w:left="0" w:firstLine="660"/>
        <w:jc w:val="both"/>
        <w:textAlignment w:val="auto"/>
        <w:rPr>
          <w:rFonts w:hint="eastAsia" w:ascii="仿宋_GB2312" w:hAnsi="宋体" w:eastAsia="仿宋_GB2312"/>
          <w:sz w:val="32"/>
          <w:szCs w:val="32"/>
        </w:rPr>
      </w:pPr>
      <w:r>
        <w:rPr>
          <w:rFonts w:hint="eastAsia" w:ascii="仿宋_GB2312" w:hAnsi="宋体" w:eastAsia="仿宋_GB2312"/>
          <w:sz w:val="32"/>
          <w:szCs w:val="32"/>
        </w:rPr>
        <w:t>咨询费，指项目聘请专家或咨询机构进行业务技术咨询、评审发生的费用。</w:t>
      </w:r>
    </w:p>
    <w:p>
      <w:pPr>
        <w:keepNext w:val="0"/>
        <w:keepLines w:val="0"/>
        <w:pageBreakBefore w:val="0"/>
        <w:widowControl w:val="0"/>
        <w:kinsoku/>
        <w:wordWrap/>
        <w:overflowPunct/>
        <w:topLinePunct w:val="0"/>
        <w:autoSpaceDE/>
        <w:autoSpaceDN/>
        <w:bidi w:val="0"/>
        <w:spacing w:line="480" w:lineRule="exact"/>
        <w:ind w:left="0" w:firstLine="660"/>
        <w:jc w:val="both"/>
        <w:textAlignment w:val="auto"/>
        <w:rPr>
          <w:rFonts w:hint="eastAsia" w:ascii="仿宋_GB2312" w:hAnsi="宋体" w:eastAsia="仿宋_GB2312"/>
          <w:sz w:val="32"/>
          <w:szCs w:val="32"/>
        </w:rPr>
      </w:pPr>
      <w:r>
        <w:rPr>
          <w:rFonts w:hint="eastAsia" w:ascii="仿宋_GB2312" w:hAnsi="宋体" w:eastAsia="仿宋_GB2312"/>
          <w:sz w:val="32"/>
          <w:szCs w:val="32"/>
        </w:rPr>
        <w:t>委托业务费，指项目实施过程中委托外单位进行测试、施工、加工、软件研制的费用等。</w:t>
      </w:r>
    </w:p>
    <w:p>
      <w:pPr>
        <w:keepNext w:val="0"/>
        <w:keepLines w:val="0"/>
        <w:pageBreakBefore w:val="0"/>
        <w:widowControl w:val="0"/>
        <w:kinsoku/>
        <w:wordWrap/>
        <w:overflowPunct/>
        <w:topLinePunct w:val="0"/>
        <w:autoSpaceDE/>
        <w:autoSpaceDN/>
        <w:bidi w:val="0"/>
        <w:spacing w:line="480" w:lineRule="exact"/>
        <w:ind w:left="0" w:firstLine="660"/>
        <w:jc w:val="both"/>
        <w:textAlignment w:val="auto"/>
        <w:rPr>
          <w:rFonts w:hint="eastAsia" w:ascii="仿宋_GB2312" w:hAnsi="宋体" w:eastAsia="仿宋_GB2312"/>
          <w:sz w:val="32"/>
          <w:szCs w:val="32"/>
        </w:rPr>
      </w:pPr>
      <w:r>
        <w:rPr>
          <w:rFonts w:hint="eastAsia" w:ascii="仿宋_GB2312" w:hAnsi="宋体" w:eastAsia="仿宋_GB2312"/>
          <w:sz w:val="32"/>
          <w:szCs w:val="32"/>
        </w:rPr>
        <w:t>租赁费，指项目实施过程中租用专用通讯网、仪器设备等发生的费用。</w:t>
      </w:r>
    </w:p>
    <w:p>
      <w:pPr>
        <w:keepNext w:val="0"/>
        <w:keepLines w:val="0"/>
        <w:pageBreakBefore w:val="0"/>
        <w:widowControl w:val="0"/>
        <w:kinsoku/>
        <w:wordWrap/>
        <w:overflowPunct/>
        <w:topLinePunct w:val="0"/>
        <w:autoSpaceDE/>
        <w:autoSpaceDN/>
        <w:bidi w:val="0"/>
        <w:spacing w:line="480" w:lineRule="exact"/>
        <w:ind w:left="0" w:firstLine="660"/>
        <w:jc w:val="both"/>
        <w:textAlignment w:val="auto"/>
        <w:rPr>
          <w:rFonts w:hint="eastAsia" w:ascii="仿宋_GB2312" w:hAnsi="宋体" w:eastAsia="仿宋_GB2312"/>
          <w:sz w:val="32"/>
          <w:szCs w:val="32"/>
        </w:rPr>
      </w:pPr>
      <w:r>
        <w:rPr>
          <w:rFonts w:hint="eastAsia" w:ascii="仿宋_GB2312" w:hAnsi="宋体" w:eastAsia="仿宋_GB2312"/>
          <w:sz w:val="32"/>
          <w:szCs w:val="32"/>
        </w:rPr>
        <w:t>其他相关费用，指除上述费用之外与项目实施有关的其他费用。</w:t>
      </w:r>
    </w:p>
    <w:p>
      <w:pPr>
        <w:keepNext w:val="0"/>
        <w:keepLines w:val="0"/>
        <w:pageBreakBefore w:val="0"/>
        <w:widowControl w:val="0"/>
        <w:kinsoku/>
        <w:wordWrap/>
        <w:overflowPunct/>
        <w:topLinePunct w:val="0"/>
        <w:autoSpaceDE/>
        <w:autoSpaceDN/>
        <w:bidi w:val="0"/>
        <w:spacing w:line="480" w:lineRule="exact"/>
        <w:ind w:left="0" w:firstLine="660"/>
        <w:jc w:val="both"/>
        <w:textAlignment w:val="auto"/>
        <w:rPr>
          <w:rFonts w:hint="eastAsia" w:ascii="仿宋_GB2312" w:hAnsi="宋体" w:eastAsia="仿宋_GB2312"/>
          <w:sz w:val="32"/>
          <w:szCs w:val="32"/>
        </w:rPr>
      </w:pPr>
      <w:r>
        <w:rPr>
          <w:rFonts w:hint="eastAsia" w:ascii="仿宋_GB2312" w:hAnsi="宋体" w:eastAsia="仿宋_GB2312"/>
          <w:sz w:val="32"/>
          <w:szCs w:val="32"/>
        </w:rPr>
        <w:t>以上各项费用，国家有开支标准的，按国家有关规定执行。</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Cs w:val="21"/>
        </w:rPr>
      </w:pPr>
      <w:r>
        <w:rPr>
          <w:rFonts w:hint="eastAsia" w:ascii="仿宋_GB2312" w:hAnsi="宋体" w:eastAsia="仿宋_GB2312"/>
          <w:sz w:val="32"/>
          <w:szCs w:val="32"/>
        </w:rPr>
        <w:t>　　（二）组织实施费是指地勘基金管理机构开展项目审查、论证、招标，对项目进行监督检查、项目监理、项目验收、矿业权评估以及其他日常管理等所发生的各类费用。</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第二十条</w:t>
      </w:r>
      <w:r>
        <w:rPr>
          <w:rFonts w:hint="eastAsia" w:ascii="仿宋_GB2312" w:hAnsi="宋体" w:eastAsia="仿宋_GB2312"/>
          <w:sz w:val="32"/>
          <w:szCs w:val="32"/>
        </w:rPr>
        <w:t>　项目经费支出应严格控制在预算核定的额度内，按规定的费用开支范围和标准对项目进行成本核算，不得虚列、多提、多摊费用；不得扩大开支范围，提高开支标准。下列费用不得列入项目支出：</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(一)应由事业费、基本建设资金、其他专项资金开支的费用；</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(二)归还贷款本息；</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(三)投资性支出、捐赠及赞助；</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(四)各种罚款、违约金、滞纳金等支出；</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(五)其他与项目无关的费用。</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第二十一条</w:t>
      </w:r>
      <w:r>
        <w:rPr>
          <w:rFonts w:hint="eastAsia" w:ascii="仿宋_GB2312" w:hAnsi="宋体" w:eastAsia="仿宋_GB2312"/>
          <w:sz w:val="32"/>
          <w:szCs w:val="32"/>
        </w:rPr>
        <w:t>　项目因不可抗力或者有关合作方终止合作需中途撤销或者中止的，按规定经地勘基金管理机构同意后，项目承担单位应当按完成的工作量和规定的预算标准进行财务清算，并将剩余经费按原渠道退回。</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第二十二条</w:t>
      </w:r>
      <w:r>
        <w:rPr>
          <w:rFonts w:hint="eastAsia" w:ascii="仿宋_GB2312" w:hAnsi="宋体" w:eastAsia="仿宋_GB2312"/>
          <w:sz w:val="32"/>
          <w:szCs w:val="32"/>
        </w:rPr>
        <w:t>　项目资金拨付按照财政国库集中支付制度的规定办理。</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第二十三条</w:t>
      </w:r>
      <w:r>
        <w:rPr>
          <w:rFonts w:hint="eastAsia" w:ascii="仿宋_GB2312" w:hAnsi="宋体" w:eastAsia="仿宋_GB2312"/>
          <w:sz w:val="32"/>
          <w:szCs w:val="32"/>
        </w:rPr>
        <w:t>　项目工作结束进行项目成果验收的同时，项目承担单位应按照实际完成的有效工作量和国家规定的预算标准进行项目经费结算。有结余资金的，按照国家财政拨款结余资金管理的有关规定执行。</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第二十四条</w:t>
      </w:r>
      <w:r>
        <w:rPr>
          <w:rFonts w:hint="eastAsia" w:ascii="仿宋_GB2312" w:hAnsi="宋体" w:eastAsia="仿宋_GB2312"/>
          <w:sz w:val="32"/>
          <w:szCs w:val="32"/>
        </w:rPr>
        <w:t>　</w:t>
      </w:r>
      <w:r>
        <w:rPr>
          <w:rFonts w:hint="eastAsia" w:ascii="仿宋_GB2312" w:eastAsia="仿宋_GB2312"/>
          <w:sz w:val="32"/>
          <w:szCs w:val="32"/>
        </w:rPr>
        <w:t>地勘基金管理机构</w:t>
      </w:r>
      <w:r>
        <w:rPr>
          <w:rFonts w:hint="eastAsia" w:ascii="仿宋_GB2312" w:hAnsi="宋体" w:eastAsia="仿宋_GB2312"/>
          <w:sz w:val="32"/>
          <w:szCs w:val="32"/>
        </w:rPr>
        <w:t>按照年度财务决算的有关规定编制年度地勘基金财务决算报送国土资源部，国土资源部审核后纳入部门决算一并报财政部。</w:t>
      </w:r>
    </w:p>
    <w:p>
      <w:pPr>
        <w:keepNext w:val="0"/>
        <w:keepLines w:val="0"/>
        <w:pageBreakBefore w:val="0"/>
        <w:widowControl w:val="0"/>
        <w:kinsoku/>
        <w:wordWrap/>
        <w:overflowPunct/>
        <w:topLinePunct w:val="0"/>
        <w:autoSpaceDE/>
        <w:autoSpaceDN/>
        <w:bidi w:val="0"/>
        <w:spacing w:line="480" w:lineRule="exact"/>
        <w:ind w:left="0"/>
        <w:jc w:val="center"/>
        <w:textAlignment w:val="auto"/>
        <w:rPr>
          <w:rFonts w:hint="eastAsia" w:ascii="仿宋_GB2312" w:hAnsi="宋体" w:eastAsia="仿宋_GB2312"/>
          <w:b/>
          <w:sz w:val="32"/>
          <w:szCs w:val="32"/>
        </w:rPr>
      </w:pPr>
      <w:r>
        <w:rPr>
          <w:rFonts w:hint="eastAsia" w:ascii="仿宋_GB2312" w:hAnsi="宋体" w:eastAsia="仿宋_GB2312"/>
          <w:b/>
          <w:sz w:val="32"/>
          <w:szCs w:val="32"/>
        </w:rPr>
        <w:t>第五章　成果管理及矿业权处置</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第二十五条</w:t>
      </w:r>
      <w:r>
        <w:rPr>
          <w:rFonts w:hint="eastAsia" w:ascii="仿宋_GB2312" w:hAnsi="宋体" w:eastAsia="仿宋_GB2312"/>
          <w:sz w:val="32"/>
          <w:szCs w:val="32"/>
        </w:rPr>
        <w:t>　项目成果是指地勘基金项目实施形成的地质资料和矿业权等，按照国家有关规定进行管理。</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第二十六条</w:t>
      </w:r>
      <w:r>
        <w:rPr>
          <w:rFonts w:hint="eastAsia" w:ascii="仿宋_GB2312" w:hAnsi="宋体" w:eastAsia="仿宋_GB2312"/>
          <w:sz w:val="32"/>
          <w:szCs w:val="32"/>
        </w:rPr>
        <w:t>　</w:t>
      </w:r>
      <w:r>
        <w:rPr>
          <w:rFonts w:hint="eastAsia" w:ascii="仿宋_GB2312" w:eastAsia="仿宋_GB2312"/>
          <w:sz w:val="32"/>
          <w:szCs w:val="32"/>
        </w:rPr>
        <w:t>地勘基金实行退出机制。</w:t>
      </w:r>
      <w:r>
        <w:rPr>
          <w:rFonts w:hint="eastAsia" w:ascii="仿宋_GB2312" w:hAnsi="宋体" w:eastAsia="仿宋_GB2312"/>
          <w:sz w:val="32"/>
          <w:szCs w:val="32"/>
        </w:rPr>
        <w:t>地勘基金项目完成后，对不能取得矿产资源量、没有进一步勘查意义的，地勘基金投资按规定程序经批准后予以核销。</w:t>
      </w:r>
    </w:p>
    <w:p>
      <w:pPr>
        <w:keepNext w:val="0"/>
        <w:keepLines w:val="0"/>
        <w:pageBreakBefore w:val="0"/>
        <w:widowControl w:val="0"/>
        <w:kinsoku/>
        <w:wordWrap/>
        <w:overflowPunct/>
        <w:topLinePunct w:val="0"/>
        <w:autoSpaceDE/>
        <w:autoSpaceDN/>
        <w:bidi w:val="0"/>
        <w:spacing w:line="480" w:lineRule="exact"/>
        <w:ind w:left="0" w:firstLine="645"/>
        <w:jc w:val="both"/>
        <w:textAlignment w:val="auto"/>
        <w:rPr>
          <w:rFonts w:hint="eastAsia" w:ascii="仿宋_GB2312" w:hAnsi="宋体" w:eastAsia="仿宋_GB2312"/>
          <w:sz w:val="32"/>
          <w:szCs w:val="32"/>
        </w:rPr>
      </w:pPr>
      <w:r>
        <w:rPr>
          <w:rFonts w:hint="eastAsia" w:ascii="仿宋_GB2312" w:hAnsi="宋体" w:eastAsia="仿宋_GB2312"/>
          <w:sz w:val="32"/>
          <w:szCs w:val="32"/>
        </w:rPr>
        <w:t>对能取得矿产资源量、可供进一步勘查的，由地勘基金全额投资的项目，按照国家有关规定通过市场方式有偿出让矿业权；合作投资的项目，地勘基金按照项目合同约定转让其权益，合作的其他投资方有优先购买权。</w:t>
      </w:r>
    </w:p>
    <w:p>
      <w:pPr>
        <w:keepNext w:val="0"/>
        <w:keepLines w:val="0"/>
        <w:pageBreakBefore w:val="0"/>
        <w:widowControl w:val="0"/>
        <w:kinsoku/>
        <w:wordWrap/>
        <w:overflowPunct/>
        <w:topLinePunct w:val="0"/>
        <w:autoSpaceDE/>
        <w:autoSpaceDN/>
        <w:bidi w:val="0"/>
        <w:spacing w:line="480" w:lineRule="exact"/>
        <w:ind w:left="0" w:firstLine="645"/>
        <w:jc w:val="both"/>
        <w:textAlignment w:val="auto"/>
        <w:rPr>
          <w:rFonts w:hint="eastAsia" w:ascii="仿宋_GB2312" w:hAnsi="宋体" w:eastAsia="仿宋_GB2312"/>
          <w:sz w:val="32"/>
          <w:szCs w:val="32"/>
        </w:rPr>
      </w:pPr>
      <w:r>
        <w:rPr>
          <w:rFonts w:hint="eastAsia" w:ascii="仿宋_GB2312" w:hAnsi="宋体" w:eastAsia="仿宋_GB2312"/>
          <w:sz w:val="32"/>
          <w:szCs w:val="32"/>
        </w:rPr>
        <w:t>地勘基金项目因不可抗力或者有关合作方终止合作需中途撤销或者中止的，其投资及相关成果依照前两款的规定处置。</w:t>
      </w:r>
    </w:p>
    <w:p>
      <w:pPr>
        <w:keepNext w:val="0"/>
        <w:keepLines w:val="0"/>
        <w:pageBreakBefore w:val="0"/>
        <w:widowControl w:val="0"/>
        <w:kinsoku/>
        <w:wordWrap/>
        <w:overflowPunct/>
        <w:topLinePunct w:val="0"/>
        <w:autoSpaceDE/>
        <w:autoSpaceDN/>
        <w:bidi w:val="0"/>
        <w:spacing w:line="480" w:lineRule="exact"/>
        <w:ind w:left="0" w:firstLine="643" w:firstLineChars="200"/>
        <w:jc w:val="both"/>
        <w:textAlignment w:val="auto"/>
        <w:rPr>
          <w:rFonts w:hint="eastAsia" w:ascii="仿宋_GB2312" w:eastAsia="仿宋_GB2312"/>
          <w:bCs/>
          <w:sz w:val="32"/>
          <w:szCs w:val="32"/>
        </w:rPr>
      </w:pPr>
      <w:r>
        <w:rPr>
          <w:rFonts w:hint="eastAsia" w:ascii="仿宋_GB2312" w:hAnsi="宋体" w:eastAsia="仿宋_GB2312"/>
          <w:b/>
          <w:sz w:val="32"/>
          <w:szCs w:val="32"/>
        </w:rPr>
        <w:t>第二十七条</w:t>
      </w:r>
      <w:r>
        <w:rPr>
          <w:rFonts w:hint="eastAsia" w:ascii="仿宋_GB2312" w:hAnsi="宋体" w:eastAsia="仿宋_GB2312"/>
          <w:sz w:val="32"/>
          <w:szCs w:val="32"/>
        </w:rPr>
        <w:t>　地勘基金全额投资的项目，其矿业权出让收入按照矿业权价款管理的有关规定在中央和地方之间分成。</w:t>
      </w:r>
    </w:p>
    <w:p>
      <w:pPr>
        <w:keepNext w:val="0"/>
        <w:keepLines w:val="0"/>
        <w:pageBreakBefore w:val="0"/>
        <w:widowControl w:val="0"/>
        <w:kinsoku/>
        <w:wordWrap/>
        <w:overflowPunct/>
        <w:topLinePunct w:val="0"/>
        <w:autoSpaceDE/>
        <w:autoSpaceDN/>
        <w:bidi w:val="0"/>
        <w:spacing w:line="480" w:lineRule="exact"/>
        <w:ind w:left="0" w:firstLine="645"/>
        <w:jc w:val="both"/>
        <w:textAlignment w:val="auto"/>
        <w:rPr>
          <w:rFonts w:hint="eastAsia" w:ascii="仿宋_GB2312" w:hAnsi="宋体" w:eastAsia="仿宋_GB2312"/>
          <w:sz w:val="32"/>
          <w:szCs w:val="32"/>
          <w:shd w:val="pct10" w:color="auto" w:fill="FFFFFF"/>
        </w:rPr>
      </w:pPr>
      <w:r>
        <w:rPr>
          <w:rFonts w:hint="eastAsia" w:ascii="仿宋_GB2312" w:hAnsi="宋体" w:eastAsia="仿宋_GB2312"/>
          <w:b/>
          <w:sz w:val="32"/>
          <w:szCs w:val="32"/>
        </w:rPr>
        <w:t>第二十八条</w:t>
      </w:r>
      <w:r>
        <w:rPr>
          <w:rFonts w:hint="eastAsia" w:ascii="仿宋_GB2312" w:hAnsi="宋体" w:eastAsia="仿宋_GB2312"/>
          <w:sz w:val="32"/>
          <w:szCs w:val="32"/>
        </w:rPr>
        <w:t>　合作投资的地勘基金项目，根据合同的约定，由合作各方按投资比例分享权益；其中，地勘基金所得收益按照矿业权价款管理的有关规定在中央和地方之间分成。</w:t>
      </w:r>
    </w:p>
    <w:p>
      <w:pPr>
        <w:keepNext w:val="0"/>
        <w:keepLines w:val="0"/>
        <w:pageBreakBefore w:val="0"/>
        <w:widowControl w:val="0"/>
        <w:kinsoku/>
        <w:wordWrap/>
        <w:overflowPunct/>
        <w:topLinePunct w:val="0"/>
        <w:autoSpaceDE/>
        <w:autoSpaceDN/>
        <w:bidi w:val="0"/>
        <w:spacing w:line="480" w:lineRule="exact"/>
        <w:ind w:left="0" w:firstLine="645"/>
        <w:jc w:val="both"/>
        <w:textAlignment w:val="auto"/>
        <w:rPr>
          <w:rFonts w:hint="eastAsia" w:ascii="仿宋_GB2312" w:hAnsi="宋体" w:eastAsia="仿宋_GB2312"/>
          <w:sz w:val="32"/>
          <w:szCs w:val="32"/>
        </w:rPr>
      </w:pPr>
      <w:r>
        <w:rPr>
          <w:rFonts w:hint="eastAsia" w:ascii="仿宋_GB2312" w:hAnsi="宋体" w:eastAsia="仿宋_GB2312"/>
          <w:b/>
          <w:sz w:val="32"/>
          <w:szCs w:val="32"/>
        </w:rPr>
        <w:t xml:space="preserve">第二十九条 </w:t>
      </w:r>
      <w:r>
        <w:rPr>
          <w:rFonts w:hint="eastAsia" w:ascii="仿宋_GB2312" w:hAnsi="宋体" w:eastAsia="仿宋_GB2312"/>
          <w:sz w:val="32"/>
          <w:szCs w:val="32"/>
        </w:rPr>
        <w:t xml:space="preserve"> </w:t>
      </w:r>
      <w:r>
        <w:rPr>
          <w:rFonts w:hint="eastAsia" w:ascii="仿宋_GB2312" w:eastAsia="仿宋_GB2312"/>
          <w:bCs/>
          <w:sz w:val="32"/>
          <w:szCs w:val="32"/>
        </w:rPr>
        <w:t>项目承担单位</w:t>
      </w:r>
      <w:r>
        <w:rPr>
          <w:rFonts w:hint="eastAsia" w:ascii="仿宋_GB2312" w:hAnsi="宋体" w:eastAsia="仿宋_GB2312"/>
          <w:sz w:val="32"/>
          <w:szCs w:val="32"/>
        </w:rPr>
        <w:t>按知识、技术、管理等要素贡献</w:t>
      </w:r>
      <w:r>
        <w:rPr>
          <w:rFonts w:hint="eastAsia" w:ascii="仿宋_GB2312" w:eastAsia="仿宋_GB2312"/>
          <w:bCs/>
          <w:sz w:val="32"/>
          <w:szCs w:val="32"/>
        </w:rPr>
        <w:t>应享受的奖励，</w:t>
      </w:r>
      <w:r>
        <w:rPr>
          <w:rFonts w:hint="eastAsia" w:ascii="仿宋_GB2312" w:hAnsi="宋体" w:eastAsia="仿宋_GB2312"/>
          <w:sz w:val="32"/>
          <w:szCs w:val="32"/>
        </w:rPr>
        <w:t>按照国家有关规定执行。</w:t>
      </w:r>
    </w:p>
    <w:p>
      <w:pPr>
        <w:keepNext w:val="0"/>
        <w:keepLines w:val="0"/>
        <w:pageBreakBefore w:val="0"/>
        <w:widowControl w:val="0"/>
        <w:kinsoku/>
        <w:wordWrap/>
        <w:overflowPunct/>
        <w:topLinePunct w:val="0"/>
        <w:autoSpaceDE/>
        <w:autoSpaceDN/>
        <w:bidi w:val="0"/>
        <w:spacing w:line="480" w:lineRule="exact"/>
        <w:ind w:left="0"/>
        <w:jc w:val="center"/>
        <w:textAlignment w:val="auto"/>
        <w:rPr>
          <w:rFonts w:hint="eastAsia" w:ascii="仿宋_GB2312" w:hAnsi="宋体" w:eastAsia="仿宋_GB2312"/>
          <w:b/>
          <w:sz w:val="32"/>
          <w:szCs w:val="32"/>
        </w:rPr>
      </w:pPr>
      <w:r>
        <w:rPr>
          <w:rFonts w:hint="eastAsia" w:ascii="仿宋_GB2312" w:hAnsi="宋体" w:eastAsia="仿宋_GB2312"/>
          <w:b/>
          <w:sz w:val="32"/>
          <w:szCs w:val="32"/>
        </w:rPr>
        <w:t>第六章　监督检查</w:t>
      </w:r>
    </w:p>
    <w:p>
      <w:pPr>
        <w:keepNext w:val="0"/>
        <w:keepLines w:val="0"/>
        <w:pageBreakBefore w:val="0"/>
        <w:widowControl w:val="0"/>
        <w:kinsoku/>
        <w:wordWrap/>
        <w:overflowPunct/>
        <w:topLinePunct w:val="0"/>
        <w:autoSpaceDE/>
        <w:autoSpaceDN/>
        <w:bidi w:val="0"/>
        <w:spacing w:line="480" w:lineRule="exact"/>
        <w:ind w:left="0" w:firstLine="645"/>
        <w:jc w:val="both"/>
        <w:textAlignment w:val="auto"/>
        <w:rPr>
          <w:rFonts w:hint="eastAsia" w:ascii="仿宋_GB2312" w:hAnsi="宋体" w:eastAsia="仿宋_GB2312"/>
          <w:szCs w:val="21"/>
        </w:rPr>
      </w:pPr>
      <w:r>
        <w:rPr>
          <w:rFonts w:hint="eastAsia" w:ascii="仿宋_GB2312" w:hAnsi="宋体" w:eastAsia="仿宋_GB2312"/>
          <w:b/>
          <w:sz w:val="32"/>
          <w:szCs w:val="32"/>
        </w:rPr>
        <w:t>第三十条</w:t>
      </w:r>
      <w:r>
        <w:rPr>
          <w:rFonts w:hint="eastAsia" w:ascii="仿宋_GB2312" w:hAnsi="宋体" w:eastAsia="仿宋_GB2312"/>
          <w:sz w:val="32"/>
          <w:szCs w:val="32"/>
        </w:rPr>
        <w:t>　财政部、国土资源部不定期地组织有关机构对地勘基金使用情况和项目执行情况进行监督检查。</w:t>
      </w:r>
    </w:p>
    <w:p>
      <w:pPr>
        <w:keepNext w:val="0"/>
        <w:keepLines w:val="0"/>
        <w:pageBreakBefore w:val="0"/>
        <w:widowControl w:val="0"/>
        <w:kinsoku/>
        <w:wordWrap/>
        <w:overflowPunct/>
        <w:topLinePunct w:val="0"/>
        <w:autoSpaceDE/>
        <w:autoSpaceDN/>
        <w:bidi w:val="0"/>
        <w:spacing w:line="480" w:lineRule="exact"/>
        <w:ind w:left="0" w:firstLine="660"/>
        <w:jc w:val="both"/>
        <w:textAlignment w:val="auto"/>
        <w:rPr>
          <w:rFonts w:hint="eastAsia" w:ascii="仿宋_GB2312" w:hAnsi="宋体" w:eastAsia="仿宋_GB2312"/>
          <w:sz w:val="32"/>
          <w:szCs w:val="32"/>
        </w:rPr>
      </w:pPr>
      <w:r>
        <w:rPr>
          <w:rFonts w:hint="eastAsia" w:ascii="仿宋_GB2312" w:hAnsi="宋体" w:eastAsia="仿宋_GB2312"/>
          <w:b/>
          <w:sz w:val="32"/>
          <w:szCs w:val="32"/>
        </w:rPr>
        <w:t>第三十一条</w:t>
      </w:r>
      <w:r>
        <w:rPr>
          <w:rFonts w:hint="eastAsia" w:ascii="仿宋_GB2312" w:hAnsi="宋体" w:eastAsia="仿宋_GB2312"/>
          <w:sz w:val="32"/>
          <w:szCs w:val="32"/>
        </w:rPr>
        <w:t>　地勘基金管理机构要建立项目管理的监督约束机制和项目监理制度，实施对项目的全过程监管。实行项目报告制度，及时处理和纠正项目执行和项目经费使用中的问题。</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第三十二条</w:t>
      </w:r>
      <w:r>
        <w:rPr>
          <w:rFonts w:hint="eastAsia" w:ascii="仿宋_GB2312" w:hAnsi="宋体" w:eastAsia="仿宋_GB2312"/>
          <w:sz w:val="32"/>
          <w:szCs w:val="32"/>
        </w:rPr>
        <w:t>　项目承担单位应加强项目资金和技术质量管理，严格遵守有关财务会计制度和技术规范，并积极配合有关部门组织的监督检查。</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第三十三条</w:t>
      </w:r>
      <w:r>
        <w:rPr>
          <w:rFonts w:hint="eastAsia" w:ascii="仿宋_GB2312" w:hAnsi="宋体" w:eastAsia="仿宋_GB2312"/>
          <w:sz w:val="32"/>
          <w:szCs w:val="32"/>
        </w:rPr>
        <w:t>　存在下列情况之一的，财政部、国土资源部将视情况采取通报批评、停止拨款、终止项目、收回已拨项目经费、取消项目申报资格等措施予以相应的处罚。构成犯罪的，移送司法机关处理。</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(一)虚报项目的；</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(二)擅自转包项目、改变项目设计、调整项目经费预算的；</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(三)伪造、隐匿技术资料和成果资料的；</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(四)以任何名义截留、挪用、挤占项目经费，随意转拨项目资金的；</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(五)违反财务会计制度和本办法规定的；</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(六)其他违反法律、法规、制度规定的。</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第三十四条</w:t>
      </w:r>
      <w:r>
        <w:rPr>
          <w:rFonts w:hint="eastAsia" w:ascii="仿宋_GB2312" w:hAnsi="宋体" w:eastAsia="仿宋_GB2312"/>
          <w:sz w:val="32"/>
          <w:szCs w:val="32"/>
        </w:rPr>
        <w:t>　对因组织实施不力或者管理不善等人为因素造成项目中途撤销、未通过竣工验收、未按国家规定汇交成果资料的，除应当将剩余经费如数上缴外，项目承担单位还应当进行整改。整改不合格的项目承担单位不得承担地勘基金项目。</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第三十五条</w:t>
      </w:r>
      <w:r>
        <w:rPr>
          <w:rFonts w:hint="eastAsia" w:ascii="仿宋_GB2312" w:hAnsi="宋体" w:eastAsia="仿宋_GB2312"/>
          <w:sz w:val="32"/>
          <w:szCs w:val="32"/>
        </w:rPr>
        <w:t>　管理机构人员在项目审查、论证、招标和管理中弄虚作假、徇私舞弊、以权谋私的，按有关法律法规的规定处理。</w:t>
      </w:r>
    </w:p>
    <w:p>
      <w:pPr>
        <w:keepNext w:val="0"/>
        <w:keepLines w:val="0"/>
        <w:pageBreakBefore w:val="0"/>
        <w:widowControl w:val="0"/>
        <w:kinsoku/>
        <w:wordWrap/>
        <w:overflowPunct/>
        <w:topLinePunct w:val="0"/>
        <w:autoSpaceDE/>
        <w:autoSpaceDN/>
        <w:bidi w:val="0"/>
        <w:spacing w:line="480" w:lineRule="exact"/>
        <w:ind w:left="0"/>
        <w:jc w:val="center"/>
        <w:textAlignment w:val="auto"/>
        <w:rPr>
          <w:rFonts w:hint="eastAsia" w:ascii="仿宋_GB2312" w:hAnsi="宋体" w:eastAsia="仿宋_GB2312"/>
          <w:b/>
          <w:sz w:val="32"/>
          <w:szCs w:val="32"/>
        </w:rPr>
      </w:pPr>
      <w:r>
        <w:rPr>
          <w:rFonts w:hint="eastAsia" w:ascii="仿宋_GB2312" w:hAnsi="宋体" w:eastAsia="仿宋_GB2312"/>
          <w:b/>
          <w:sz w:val="32"/>
          <w:szCs w:val="32"/>
        </w:rPr>
        <w:t>第七章　附则</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第三十六条</w:t>
      </w:r>
      <w:r>
        <w:rPr>
          <w:rFonts w:hint="eastAsia" w:ascii="仿宋_GB2312" w:hAnsi="宋体" w:eastAsia="仿宋_GB2312"/>
          <w:sz w:val="32"/>
          <w:szCs w:val="32"/>
        </w:rPr>
        <w:t>　本办法由财政部会同国土资源部负责解释。</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第三十七条</w:t>
      </w:r>
      <w:r>
        <w:rPr>
          <w:rFonts w:hint="eastAsia" w:ascii="仿宋_GB2312" w:hAnsi="宋体" w:eastAsia="仿宋_GB2312"/>
          <w:sz w:val="32"/>
          <w:szCs w:val="32"/>
        </w:rPr>
        <w:t>　本办法自发布之日起施行，《中央地质勘查基金（周转金）管理暂行办法》（财建[2006]342号）同时废止。</w:t>
      </w:r>
    </w:p>
    <w:p>
      <w:pPr>
        <w:keepNext w:val="0"/>
        <w:keepLines w:val="0"/>
        <w:pageBreakBefore w:val="0"/>
        <w:widowControl w:val="0"/>
        <w:kinsoku/>
        <w:wordWrap/>
        <w:overflowPunct/>
        <w:topLinePunct w:val="0"/>
        <w:autoSpaceDE/>
        <w:autoSpaceDN/>
        <w:bidi w:val="0"/>
        <w:spacing w:line="480" w:lineRule="exact"/>
        <w:ind w:left="0"/>
        <w:jc w:val="both"/>
        <w:textAlignment w:val="auto"/>
        <w:rPr>
          <w:rFonts w:hint="eastAsia" w:ascii="仿宋_GB2312" w:hAnsi="宋体" w:eastAsia="仿宋_GB2312"/>
          <w:sz w:val="32"/>
          <w:szCs w:val="32"/>
        </w:rPr>
      </w:pPr>
      <w:r>
        <w:rPr>
          <w:rFonts w:hint="eastAsia" w:ascii="仿宋_GB2312" w:hAnsi="宋体" w:eastAsia="仿宋_GB2312"/>
          <w:sz w:val="32"/>
          <w:szCs w:val="32"/>
        </w:rPr>
        <w:t>　　</w:t>
      </w:r>
      <w:r>
        <w:rPr>
          <w:rFonts w:hint="eastAsia" w:ascii="仿宋_GB2312" w:hAnsi="宋体" w:eastAsia="仿宋_GB2312"/>
          <w:b/>
          <w:sz w:val="32"/>
          <w:szCs w:val="32"/>
        </w:rPr>
        <w:t>第三十八条</w:t>
      </w:r>
      <w:r>
        <w:rPr>
          <w:rFonts w:hint="eastAsia" w:ascii="仿宋_GB2312" w:hAnsi="宋体" w:eastAsia="仿宋_GB2312"/>
          <w:sz w:val="32"/>
          <w:szCs w:val="32"/>
        </w:rPr>
        <w:t>　地勘基金管理机构应当根据本办法制定具体实施办法，报财政部、国土资源部批准后实行。</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D82839"/>
    <w:rsid w:val="4A805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2021-04-22T06:54:00Z</dcterms:created>
  <dc:creator>Administrator</dc:creator>
  <cp:lastModifiedBy>雨露</cp:lastModifiedBy>
  <dcterms:modified xsi:type="dcterms:W3CDTF">2021-04-26T07:54:20Z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2E278F9B431E4FF79A5C03EB646A4C15</vt:lpwstr>
  </property>
</Properties>
</file>