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财政部 国家发展改革委关于清理涉及稀土、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钨、钼收费基金有关问题的通知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center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财税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53号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各省、自治区、直辖市人民政府，国务院各部委、各直属机构：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按照国务院关于实施稀土、钨、钼资源税改革的要求，决定清理规范涉及稀土、钨、钼的收费基金。经国务院批准，现将有关事项通知如下：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一、自 2015年5月1日起，在全国范围统一将稀土、钨、钼矿产资源补偿费费率降为零，停止征收稀土、钨、钼价格调节基金。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二、各省、自治区、直辖市要全面清理规范本地区出台的涉及稀土、钨、钼的收费基金项目,凡违反行政事业性收费和政府性基金审批管理规定，越权出台的收费基金项目要一律取消。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三、清理涉及稀土、钨、钼有关收费基金后，相关部门履行正常工作职责所需经费，由中央和地方财政通过一般公共预算安排资金予以保障。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   四、各地区、各有关部门要严格执行本通知规定，对公布取消或停征的收费基金，不得以任何理由拖延或者拒绝执行，不得以其他名目变相继续收费。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3920" w:firstLineChars="14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中华人民共和国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财政部 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2800" w:firstLineChars="10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中华人民共和国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国家发展改革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委员会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   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4480" w:firstLineChars="16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2015年4月30日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2021-04-23T00:56:51Z</dcterms:created>
  <dc:creator>Administrator</dc:creator>
  <cp:lastModifiedBy>雨露</cp:lastModifiedBy>
  <dcterms:modified xsi:type="dcterms:W3CDTF">2021-04-23T00:59:54Z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B1DD49056AE142BA8DFACA8EA5B215D2</vt:lpwstr>
  </property>
</Properties>
</file>