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5"/>
          <w:rFonts w:hint="eastAsia" w:ascii="宋体" w:hAnsi="宋体" w:eastAsia="宋体" w:cs="宋体"/>
          <w:b/>
          <w:bCs/>
          <w:i w:val="0"/>
          <w:iCs w:val="0"/>
          <w:caps w:val="0"/>
          <w:color w:val="000000" w:themeColor="text1"/>
          <w:spacing w:val="0"/>
          <w:sz w:val="36"/>
          <w:szCs w:val="36"/>
          <w:u w:val="none"/>
          <w:bdr w:val="none" w:color="auto" w:sz="0" w:space="0"/>
          <w14:textFill>
            <w14:solidFill>
              <w14:schemeClr w14:val="tx1"/>
            </w14:solidFill>
          </w14:textFill>
        </w:rPr>
      </w:pPr>
      <w:r>
        <w:rPr>
          <w:rFonts w:hint="eastAsia" w:ascii="宋体" w:hAnsi="宋体" w:eastAsia="宋体" w:cs="宋体"/>
          <w:b/>
          <w:bCs/>
          <w:i w:val="0"/>
          <w:iCs w:val="0"/>
          <w:caps w:val="0"/>
          <w:color w:val="000000" w:themeColor="text1"/>
          <w:spacing w:val="0"/>
          <w:sz w:val="36"/>
          <w:szCs w:val="36"/>
          <w:u w:val="none"/>
          <w:bdr w:val="none" w:color="auto" w:sz="0" w:space="0"/>
          <w14:textFill>
            <w14:solidFill>
              <w14:schemeClr w14:val="tx1"/>
            </w14:solidFill>
          </w14:textFill>
        </w:rPr>
        <w:fldChar w:fldCharType="begin"/>
      </w:r>
      <w:r>
        <w:rPr>
          <w:rFonts w:hint="eastAsia" w:ascii="宋体" w:hAnsi="宋体" w:eastAsia="宋体" w:cs="宋体"/>
          <w:b/>
          <w:bCs/>
          <w:i w:val="0"/>
          <w:iCs w:val="0"/>
          <w:caps w:val="0"/>
          <w:color w:val="000000" w:themeColor="text1"/>
          <w:spacing w:val="0"/>
          <w:sz w:val="36"/>
          <w:szCs w:val="36"/>
          <w:u w:val="none"/>
          <w:bdr w:val="none" w:color="auto" w:sz="0" w:space="0"/>
          <w14:textFill>
            <w14:solidFill>
              <w14:schemeClr w14:val="tx1"/>
            </w14:solidFill>
          </w14:textFill>
        </w:rPr>
        <w:instrText xml:space="preserve"> HYPERLINK "https://www.ndrc.gov.cn/xxgk/zcfb/fzggwl/201906/W020190905495185769771.pdf" \t "https://www.ndrc.gov.cn/xxgk/zcfb/fzggwl/201906/_blank" </w:instrText>
      </w:r>
      <w:r>
        <w:rPr>
          <w:rFonts w:hint="eastAsia" w:ascii="宋体" w:hAnsi="宋体" w:eastAsia="宋体" w:cs="宋体"/>
          <w:b/>
          <w:bCs/>
          <w:i w:val="0"/>
          <w:iCs w:val="0"/>
          <w:caps w:val="0"/>
          <w:color w:val="000000" w:themeColor="text1"/>
          <w:spacing w:val="0"/>
          <w:sz w:val="36"/>
          <w:szCs w:val="36"/>
          <w:u w:val="none"/>
          <w:bdr w:val="none" w:color="auto" w:sz="0" w:space="0"/>
          <w14:textFill>
            <w14:solidFill>
              <w14:schemeClr w14:val="tx1"/>
            </w14:solidFill>
          </w14:textFill>
        </w:rPr>
        <w:fldChar w:fldCharType="separate"/>
      </w:r>
      <w:r>
        <w:rPr>
          <w:rStyle w:val="5"/>
          <w:rFonts w:hint="eastAsia" w:ascii="宋体" w:hAnsi="宋体" w:eastAsia="宋体" w:cs="宋体"/>
          <w:b/>
          <w:bCs/>
          <w:i w:val="0"/>
          <w:iCs w:val="0"/>
          <w:caps w:val="0"/>
          <w:color w:val="000000" w:themeColor="text1"/>
          <w:spacing w:val="0"/>
          <w:sz w:val="36"/>
          <w:szCs w:val="36"/>
          <w:u w:val="none"/>
          <w:bdr w:val="none" w:color="auto" w:sz="0" w:space="0"/>
          <w14:textFill>
            <w14:solidFill>
              <w14:schemeClr w14:val="tx1"/>
            </w14:solidFill>
          </w14:textFill>
        </w:rPr>
        <w:t>自由贸易试验区外商投资准入特别管理措施</w:t>
      </w:r>
    </w:p>
    <w:p>
      <w:pPr>
        <w:jc w:val="center"/>
        <w:rPr>
          <w:rFonts w:hint="eastAsia" w:ascii="宋体" w:hAnsi="宋体" w:eastAsia="宋体" w:cs="宋体"/>
          <w:b/>
          <w:bCs/>
          <w:i w:val="0"/>
          <w:iCs w:val="0"/>
          <w:caps w:val="0"/>
          <w:color w:val="000000" w:themeColor="text1"/>
          <w:spacing w:val="0"/>
          <w:sz w:val="36"/>
          <w:szCs w:val="36"/>
          <w:u w:val="none"/>
          <w:bdr w:val="none" w:color="auto" w:sz="0" w:space="0"/>
          <w:lang w:eastAsia="zh-CN"/>
          <w14:textFill>
            <w14:solidFill>
              <w14:schemeClr w14:val="tx1"/>
            </w14:solidFill>
          </w14:textFill>
        </w:rPr>
      </w:pPr>
      <w:r>
        <w:rPr>
          <w:rStyle w:val="5"/>
          <w:rFonts w:hint="eastAsia" w:ascii="宋体" w:hAnsi="宋体" w:eastAsia="宋体" w:cs="宋体"/>
          <w:b/>
          <w:bCs/>
          <w:i w:val="0"/>
          <w:iCs w:val="0"/>
          <w:caps w:val="0"/>
          <w:color w:val="000000" w:themeColor="text1"/>
          <w:spacing w:val="0"/>
          <w:sz w:val="36"/>
          <w:szCs w:val="36"/>
          <w:u w:val="none"/>
          <w:bdr w:val="none" w:color="auto" w:sz="0" w:space="0"/>
          <w14:textFill>
            <w14:solidFill>
              <w14:schemeClr w14:val="tx1"/>
            </w14:solidFill>
          </w14:textFill>
        </w:rPr>
        <w:t>（负面清单）（2019年版）</w:t>
      </w:r>
      <w:r>
        <w:rPr>
          <w:rStyle w:val="5"/>
          <w:rFonts w:hint="eastAsia" w:ascii="宋体" w:hAnsi="宋体" w:eastAsia="宋体" w:cs="宋体"/>
          <w:b/>
          <w:bCs/>
          <w:i w:val="0"/>
          <w:iCs w:val="0"/>
          <w:caps w:val="0"/>
          <w:color w:val="000000" w:themeColor="text1"/>
          <w:spacing w:val="0"/>
          <w:sz w:val="36"/>
          <w:szCs w:val="36"/>
          <w:u w:val="none"/>
          <w:bdr w:val="none" w:color="auto" w:sz="0" w:space="0"/>
          <w:lang w:eastAsia="zh-CN"/>
          <w14:textFill>
            <w14:solidFill>
              <w14:schemeClr w14:val="tx1"/>
            </w14:solidFill>
          </w14:textFill>
        </w:rPr>
        <w:t>（</w:t>
      </w:r>
      <w:r>
        <w:rPr>
          <w:rFonts w:hint="eastAsia" w:ascii="宋体" w:hAnsi="宋体" w:eastAsia="宋体" w:cs="宋体"/>
          <w:b/>
          <w:bCs/>
          <w:i w:val="0"/>
          <w:iCs w:val="0"/>
          <w:caps w:val="0"/>
          <w:color w:val="000000" w:themeColor="text1"/>
          <w:spacing w:val="0"/>
          <w:sz w:val="36"/>
          <w:szCs w:val="36"/>
          <w:u w:val="none"/>
          <w:bdr w:val="none" w:color="auto" w:sz="0" w:space="0"/>
          <w14:textFill>
            <w14:solidFill>
              <w14:schemeClr w14:val="tx1"/>
            </w14:solidFill>
          </w14:textFill>
        </w:rPr>
        <w:fldChar w:fldCharType="end"/>
      </w:r>
      <w:r>
        <w:rPr>
          <w:rFonts w:hint="eastAsia" w:ascii="宋体" w:hAnsi="宋体" w:eastAsia="宋体" w:cs="宋体"/>
          <w:b/>
          <w:bCs/>
          <w:i w:val="0"/>
          <w:iCs w:val="0"/>
          <w:caps w:val="0"/>
          <w:color w:val="000000" w:themeColor="text1"/>
          <w:spacing w:val="0"/>
          <w:sz w:val="36"/>
          <w:szCs w:val="36"/>
          <w:u w:val="none"/>
          <w:bdr w:val="none" w:color="auto" w:sz="0" w:space="0"/>
          <w:lang w:eastAsia="zh-CN"/>
          <w14:textFill>
            <w14:solidFill>
              <w14:schemeClr w14:val="tx1"/>
            </w14:solidFill>
          </w14:textFill>
        </w:rPr>
        <w:t>摘录）</w:t>
      </w:r>
    </w:p>
    <w:p>
      <w:pPr>
        <w:pStyle w:val="7"/>
        <w:keepNext w:val="0"/>
        <w:keepLines w:val="0"/>
        <w:pageBreakBefore w:val="0"/>
        <w:widowControl w:val="0"/>
        <w:shd w:val="clear" w:color="auto" w:fill="auto"/>
        <w:kinsoku/>
        <w:wordWrap/>
        <w:overflowPunct/>
        <w:topLinePunct w:val="0"/>
        <w:autoSpaceDE/>
        <w:autoSpaceDN/>
        <w:bidi w:val="0"/>
        <w:adjustRightInd/>
        <w:snapToGrid/>
        <w:spacing w:before="0" w:line="480" w:lineRule="exact"/>
        <w:ind w:left="0" w:leftChars="0" w:right="0" w:firstLine="0" w:firstLineChars="0"/>
        <w:jc w:val="center"/>
        <w:textAlignment w:val="auto"/>
        <w:rPr>
          <w:rFonts w:hint="eastAsia" w:ascii="宋体" w:hAnsi="宋体" w:eastAsia="宋体" w:cs="宋体"/>
          <w:sz w:val="28"/>
          <w:szCs w:val="28"/>
        </w:rPr>
      </w:pPr>
      <w:r>
        <w:rPr>
          <w:rFonts w:hint="eastAsia" w:ascii="宋体" w:hAnsi="宋体" w:eastAsia="宋体" w:cs="宋体"/>
          <w:color w:val="000000"/>
          <w:spacing w:val="0"/>
          <w:w w:val="100"/>
          <w:position w:val="0"/>
          <w:sz w:val="28"/>
          <w:szCs w:val="28"/>
        </w:rPr>
        <w:t>说</w:t>
      </w:r>
      <w:r>
        <w:rPr>
          <w:rFonts w:hint="eastAsia" w:ascii="宋体" w:hAnsi="宋体" w:eastAsia="宋体" w:cs="宋体"/>
          <w:color w:val="000000"/>
          <w:spacing w:val="0"/>
          <w:w w:val="100"/>
          <w:position w:val="0"/>
          <w:sz w:val="28"/>
          <w:szCs w:val="28"/>
          <w:lang w:val="en-US" w:eastAsia="zh-CN"/>
        </w:rPr>
        <w:t xml:space="preserve">  </w:t>
      </w:r>
      <w:bookmarkStart w:id="4" w:name="_GoBack"/>
      <w:bookmarkEnd w:id="4"/>
      <w:r>
        <w:rPr>
          <w:rFonts w:hint="eastAsia" w:ascii="宋体" w:hAnsi="宋体" w:eastAsia="宋体" w:cs="宋体"/>
          <w:color w:val="000000"/>
          <w:spacing w:val="0"/>
          <w:w w:val="100"/>
          <w:position w:val="0"/>
          <w:sz w:val="28"/>
          <w:szCs w:val="28"/>
        </w:rPr>
        <w:t>明</w:t>
      </w:r>
    </w:p>
    <w:p>
      <w:pPr>
        <w:pStyle w:val="7"/>
        <w:keepNext w:val="0"/>
        <w:keepLines w:val="0"/>
        <w:pageBreakBefore w:val="0"/>
        <w:widowControl w:val="0"/>
        <w:shd w:val="clear" w:color="auto" w:fill="auto"/>
        <w:tabs>
          <w:tab w:val="left" w:pos="870"/>
        </w:tabs>
        <w:kinsoku/>
        <w:wordWrap/>
        <w:overflowPunct/>
        <w:topLinePunct w:val="0"/>
        <w:autoSpaceDE/>
        <w:autoSpaceDN/>
        <w:bidi w:val="0"/>
        <w:adjustRightInd/>
        <w:snapToGrid/>
        <w:spacing w:before="0" w:line="480" w:lineRule="exact"/>
        <w:ind w:left="0" w:right="0" w:firstLine="560" w:firstLineChars="200"/>
        <w:jc w:val="both"/>
        <w:textAlignment w:val="auto"/>
        <w:rPr>
          <w:rFonts w:hint="eastAsia" w:ascii="宋体" w:hAnsi="宋体" w:eastAsia="宋体" w:cs="宋体"/>
          <w:sz w:val="28"/>
          <w:szCs w:val="28"/>
        </w:rPr>
      </w:pPr>
      <w:bookmarkStart w:id="0" w:name="bookmark0"/>
      <w:r>
        <w:rPr>
          <w:rFonts w:hint="eastAsia" w:ascii="宋体" w:hAnsi="宋体" w:eastAsia="宋体" w:cs="宋体"/>
          <w:color w:val="000000"/>
          <w:spacing w:val="0"/>
          <w:w w:val="100"/>
          <w:position w:val="0"/>
          <w:sz w:val="28"/>
          <w:szCs w:val="28"/>
        </w:rPr>
        <w:t>一</w:t>
      </w:r>
      <w:bookmarkEnd w:id="0"/>
      <w:r>
        <w:rPr>
          <w:rFonts w:hint="eastAsia" w:ascii="宋体" w:hAnsi="宋体" w:eastAsia="宋体" w:cs="宋体"/>
          <w:color w:val="000000"/>
          <w:spacing w:val="0"/>
          <w:w w:val="100"/>
          <w:position w:val="0"/>
          <w:sz w:val="28"/>
          <w:szCs w:val="28"/>
          <w:lang w:eastAsia="zh-CN"/>
        </w:rPr>
        <w:t>、</w:t>
      </w:r>
      <w:r>
        <w:rPr>
          <w:rFonts w:hint="eastAsia" w:ascii="宋体" w:hAnsi="宋体" w:eastAsia="宋体" w:cs="宋体"/>
          <w:color w:val="000000"/>
          <w:spacing w:val="0"/>
          <w:w w:val="100"/>
          <w:position w:val="0"/>
          <w:sz w:val="28"/>
          <w:szCs w:val="28"/>
        </w:rPr>
        <w:t>《自由贸易试验区外商投资准入特别管理措施（负面清单）》（以下简称《自贸试验区负面清单》）统一列出股权要求、高管要求等外商投资准入方面的特别管理措施，适用于自由贸易试验区。《自贸试验区负面清单</w:t>
      </w:r>
      <w:r>
        <w:rPr>
          <w:rFonts w:hint="eastAsia" w:ascii="宋体" w:hAnsi="宋体" w:eastAsia="宋体" w:cs="宋体"/>
          <w:color w:val="000000"/>
          <w:spacing w:val="0"/>
          <w:w w:val="100"/>
          <w:position w:val="0"/>
          <w:sz w:val="28"/>
          <w:szCs w:val="28"/>
          <w:lang w:eastAsia="zh-CN"/>
        </w:rPr>
        <w:t>》</w:t>
      </w:r>
      <w:r>
        <w:rPr>
          <w:rFonts w:hint="eastAsia" w:ascii="宋体" w:hAnsi="宋体" w:eastAsia="宋体" w:cs="宋体"/>
          <w:color w:val="000000"/>
          <w:spacing w:val="0"/>
          <w:w w:val="100"/>
          <w:position w:val="0"/>
          <w:sz w:val="28"/>
          <w:szCs w:val="28"/>
        </w:rPr>
        <w:t>之外的领域，按照内外资</w:t>
      </w:r>
      <w:r>
        <w:rPr>
          <w:rFonts w:hint="eastAsia" w:ascii="宋体" w:hAnsi="宋体" w:eastAsia="宋体" w:cs="宋体"/>
          <w:color w:val="000000"/>
          <w:spacing w:val="0"/>
          <w:w w:val="100"/>
          <w:position w:val="0"/>
          <w:sz w:val="28"/>
          <w:szCs w:val="28"/>
          <w:lang w:eastAsia="zh-CN"/>
        </w:rPr>
        <w:t>一</w:t>
      </w:r>
      <w:r>
        <w:rPr>
          <w:rFonts w:hint="eastAsia" w:ascii="宋体" w:hAnsi="宋体" w:eastAsia="宋体" w:cs="宋体"/>
          <w:color w:val="000000"/>
          <w:spacing w:val="0"/>
          <w:w w:val="100"/>
          <w:position w:val="0"/>
          <w:sz w:val="28"/>
          <w:szCs w:val="28"/>
        </w:rPr>
        <w:t>致原则实施管理。</w:t>
      </w:r>
    </w:p>
    <w:p>
      <w:pPr>
        <w:pStyle w:val="7"/>
        <w:keepNext w:val="0"/>
        <w:keepLines w:val="0"/>
        <w:pageBreakBefore w:val="0"/>
        <w:widowControl w:val="0"/>
        <w:shd w:val="clear" w:color="auto" w:fill="auto"/>
        <w:tabs>
          <w:tab w:val="left" w:pos="870"/>
        </w:tabs>
        <w:kinsoku/>
        <w:wordWrap/>
        <w:overflowPunct/>
        <w:topLinePunct w:val="0"/>
        <w:autoSpaceDE/>
        <w:autoSpaceDN/>
        <w:bidi w:val="0"/>
        <w:adjustRightInd/>
        <w:snapToGrid/>
        <w:spacing w:before="0" w:line="480" w:lineRule="exact"/>
        <w:ind w:left="0" w:right="0" w:firstLine="560" w:firstLineChars="200"/>
        <w:jc w:val="both"/>
        <w:textAlignment w:val="auto"/>
        <w:rPr>
          <w:rFonts w:hint="eastAsia" w:ascii="宋体" w:hAnsi="宋体" w:eastAsia="宋体" w:cs="宋体"/>
          <w:sz w:val="28"/>
          <w:szCs w:val="28"/>
        </w:rPr>
      </w:pPr>
      <w:bookmarkStart w:id="1" w:name="bookmark1"/>
      <w:r>
        <w:rPr>
          <w:rFonts w:hint="eastAsia" w:ascii="宋体" w:hAnsi="宋体" w:eastAsia="宋体" w:cs="宋体"/>
          <w:color w:val="000000"/>
          <w:spacing w:val="0"/>
          <w:w w:val="100"/>
          <w:position w:val="0"/>
          <w:sz w:val="28"/>
          <w:szCs w:val="28"/>
        </w:rPr>
        <w:t>二</w:t>
      </w:r>
      <w:bookmarkEnd w:id="1"/>
      <w:r>
        <w:rPr>
          <w:rFonts w:hint="eastAsia" w:ascii="宋体" w:hAnsi="宋体" w:eastAsia="宋体" w:cs="宋体"/>
          <w:color w:val="000000"/>
          <w:spacing w:val="0"/>
          <w:w w:val="100"/>
          <w:position w:val="0"/>
          <w:sz w:val="28"/>
          <w:szCs w:val="28"/>
          <w:lang w:eastAsia="zh-CN"/>
        </w:rPr>
        <w:t>、</w:t>
      </w:r>
      <w:r>
        <w:rPr>
          <w:rFonts w:hint="eastAsia" w:ascii="宋体" w:hAnsi="宋体" w:eastAsia="宋体" w:cs="宋体"/>
          <w:color w:val="000000"/>
          <w:spacing w:val="0"/>
          <w:w w:val="100"/>
          <w:position w:val="0"/>
          <w:sz w:val="28"/>
          <w:szCs w:val="28"/>
        </w:rPr>
        <w:t>《自贸试验区负面清单》对部分领域列出了取消或放宽准入限制的过渡期，过渡期满后将按时取消或放宽其准入限制。</w:t>
      </w:r>
    </w:p>
    <w:p>
      <w:pPr>
        <w:pStyle w:val="7"/>
        <w:keepNext w:val="0"/>
        <w:keepLines w:val="0"/>
        <w:pageBreakBefore w:val="0"/>
        <w:widowControl w:val="0"/>
        <w:shd w:val="clear" w:color="auto" w:fill="auto"/>
        <w:tabs>
          <w:tab w:val="left" w:pos="870"/>
        </w:tabs>
        <w:kinsoku/>
        <w:wordWrap/>
        <w:overflowPunct/>
        <w:topLinePunct w:val="0"/>
        <w:autoSpaceDE/>
        <w:autoSpaceDN/>
        <w:bidi w:val="0"/>
        <w:adjustRightInd/>
        <w:snapToGrid/>
        <w:spacing w:before="0" w:line="480" w:lineRule="exact"/>
        <w:ind w:left="0" w:right="0" w:firstLine="560" w:firstLineChars="200"/>
        <w:jc w:val="both"/>
        <w:textAlignment w:val="auto"/>
        <w:rPr>
          <w:rFonts w:hint="eastAsia" w:ascii="宋体" w:hAnsi="宋体" w:eastAsia="宋体" w:cs="宋体"/>
          <w:sz w:val="28"/>
          <w:szCs w:val="28"/>
        </w:rPr>
      </w:pPr>
      <w:bookmarkStart w:id="2" w:name="bookmark2"/>
      <w:r>
        <w:rPr>
          <w:rFonts w:hint="eastAsia" w:ascii="宋体" w:hAnsi="宋体" w:eastAsia="宋体" w:cs="宋体"/>
          <w:color w:val="000000"/>
          <w:spacing w:val="0"/>
          <w:w w:val="100"/>
          <w:position w:val="0"/>
          <w:sz w:val="28"/>
          <w:szCs w:val="28"/>
        </w:rPr>
        <w:t>三</w:t>
      </w:r>
      <w:bookmarkEnd w:id="2"/>
      <w:r>
        <w:rPr>
          <w:rFonts w:hint="eastAsia" w:ascii="宋体" w:hAnsi="宋体" w:eastAsia="宋体" w:cs="宋体"/>
          <w:color w:val="000000"/>
          <w:spacing w:val="0"/>
          <w:w w:val="100"/>
          <w:position w:val="0"/>
          <w:sz w:val="28"/>
          <w:szCs w:val="28"/>
          <w:lang w:eastAsia="zh-CN"/>
        </w:rPr>
        <w:t>、</w:t>
      </w:r>
      <w:r>
        <w:rPr>
          <w:rFonts w:hint="eastAsia" w:ascii="宋体" w:hAnsi="宋体" w:eastAsia="宋体" w:cs="宋体"/>
          <w:color w:val="000000"/>
          <w:spacing w:val="0"/>
          <w:w w:val="100"/>
          <w:position w:val="0"/>
          <w:sz w:val="28"/>
          <w:szCs w:val="28"/>
        </w:rPr>
        <w:t>境外投资者不得作为个体工商户、个人独资企业投资人、农民专业合作社成员，从事投资经营活动。</w:t>
      </w:r>
    </w:p>
    <w:p>
      <w:pPr>
        <w:pStyle w:val="7"/>
        <w:keepNext w:val="0"/>
        <w:keepLines w:val="0"/>
        <w:pageBreakBefore w:val="0"/>
        <w:widowControl w:val="0"/>
        <w:shd w:val="clear" w:color="auto" w:fill="auto"/>
        <w:tabs>
          <w:tab w:val="left" w:pos="870"/>
        </w:tabs>
        <w:kinsoku/>
        <w:wordWrap/>
        <w:overflowPunct/>
        <w:topLinePunct w:val="0"/>
        <w:autoSpaceDE/>
        <w:autoSpaceDN/>
        <w:bidi w:val="0"/>
        <w:adjustRightInd/>
        <w:snapToGrid/>
        <w:spacing w:before="0" w:line="480" w:lineRule="exact"/>
        <w:ind w:left="0" w:right="0" w:firstLine="560" w:firstLineChars="200"/>
        <w:jc w:val="both"/>
        <w:textAlignment w:val="auto"/>
        <w:rPr>
          <w:rFonts w:hint="eastAsia" w:ascii="宋体" w:hAnsi="宋体" w:eastAsia="宋体" w:cs="宋体"/>
          <w:sz w:val="28"/>
          <w:szCs w:val="28"/>
        </w:rPr>
      </w:pPr>
      <w:bookmarkStart w:id="3" w:name="bookmark3"/>
      <w:r>
        <w:rPr>
          <w:rFonts w:hint="eastAsia" w:ascii="宋体" w:hAnsi="宋体" w:eastAsia="宋体" w:cs="宋体"/>
          <w:color w:val="000000"/>
          <w:spacing w:val="0"/>
          <w:w w:val="100"/>
          <w:position w:val="0"/>
          <w:sz w:val="28"/>
          <w:szCs w:val="28"/>
        </w:rPr>
        <w:t>四</w:t>
      </w:r>
      <w:bookmarkEnd w:id="3"/>
      <w:r>
        <w:rPr>
          <w:rFonts w:hint="eastAsia" w:ascii="宋体" w:hAnsi="宋体" w:eastAsia="宋体" w:cs="宋体"/>
          <w:color w:val="000000"/>
          <w:spacing w:val="0"/>
          <w:w w:val="100"/>
          <w:position w:val="0"/>
          <w:sz w:val="28"/>
          <w:szCs w:val="28"/>
          <w:lang w:eastAsia="zh-CN"/>
        </w:rPr>
        <w:t>、</w:t>
      </w:r>
      <w:r>
        <w:rPr>
          <w:rFonts w:hint="eastAsia" w:ascii="宋体" w:hAnsi="宋体" w:eastAsia="宋体" w:cs="宋体"/>
          <w:color w:val="000000"/>
          <w:spacing w:val="0"/>
          <w:w w:val="100"/>
          <w:position w:val="0"/>
          <w:sz w:val="28"/>
          <w:szCs w:val="28"/>
        </w:rPr>
        <w:t>境外投资者</w:t>
      </w:r>
      <w:r>
        <w:rPr>
          <w:rFonts w:hint="eastAsia" w:ascii="宋体" w:hAnsi="宋体" w:eastAsia="宋体" w:cs="宋体"/>
          <w:color w:val="000000"/>
          <w:spacing w:val="0"/>
          <w:w w:val="100"/>
          <w:position w:val="0"/>
          <w:sz w:val="28"/>
          <w:szCs w:val="28"/>
          <w:lang w:eastAsia="zh-CN"/>
        </w:rPr>
        <w:t>不得</w:t>
      </w:r>
      <w:r>
        <w:rPr>
          <w:rFonts w:hint="eastAsia" w:ascii="宋体" w:hAnsi="宋体" w:eastAsia="宋体" w:cs="宋体"/>
          <w:color w:val="000000"/>
          <w:spacing w:val="0"/>
          <w:w w:val="100"/>
          <w:position w:val="0"/>
          <w:sz w:val="28"/>
          <w:szCs w:val="28"/>
        </w:rPr>
        <w:t>投资《自贸试验区负面清单》</w:t>
      </w:r>
      <w:r>
        <w:rPr>
          <w:rFonts w:hint="eastAsia" w:ascii="宋体" w:hAnsi="宋体" w:eastAsia="宋体" w:cs="宋体"/>
          <w:color w:val="000000"/>
          <w:spacing w:val="0"/>
          <w:w w:val="100"/>
          <w:position w:val="0"/>
          <w:sz w:val="28"/>
          <w:szCs w:val="28"/>
          <w:lang w:eastAsia="zh-CN"/>
        </w:rPr>
        <w:t>中禁止外商投资的领域；投资</w:t>
      </w:r>
      <w:r>
        <w:rPr>
          <w:rFonts w:hint="eastAsia" w:ascii="宋体" w:hAnsi="宋体" w:eastAsia="宋体" w:cs="宋体"/>
          <w:color w:val="000000"/>
          <w:spacing w:val="0"/>
          <w:w w:val="100"/>
          <w:position w:val="0"/>
          <w:sz w:val="28"/>
          <w:szCs w:val="28"/>
        </w:rPr>
        <w:t>《自贸试验区负面清单》</w:t>
      </w:r>
      <w:r>
        <w:rPr>
          <w:rFonts w:hint="eastAsia" w:ascii="宋体" w:hAnsi="宋体" w:eastAsia="宋体" w:cs="宋体"/>
          <w:color w:val="000000"/>
          <w:spacing w:val="0"/>
          <w:w w:val="100"/>
          <w:position w:val="0"/>
          <w:sz w:val="28"/>
          <w:szCs w:val="28"/>
          <w:lang w:eastAsia="zh-CN"/>
        </w:rPr>
        <w:t>之内的非禁止投资领域，须进行外资准入许可；投资有股比要求的领域，不得设立外商投资合伙企业。</w:t>
      </w:r>
    </w:p>
    <w:p>
      <w:pPr>
        <w:pStyle w:val="7"/>
        <w:keepNext w:val="0"/>
        <w:keepLines w:val="0"/>
        <w:pageBreakBefore w:val="0"/>
        <w:widowControl w:val="0"/>
        <w:shd w:val="clear" w:color="auto" w:fill="auto"/>
        <w:tabs>
          <w:tab w:val="left" w:pos="882"/>
        </w:tabs>
        <w:kinsoku/>
        <w:wordWrap/>
        <w:overflowPunct/>
        <w:topLinePunct w:val="0"/>
        <w:autoSpaceDE/>
        <w:autoSpaceDN/>
        <w:bidi w:val="0"/>
        <w:adjustRightInd/>
        <w:snapToGrid/>
        <w:spacing w:before="0" w:line="480" w:lineRule="exact"/>
        <w:ind w:left="0" w:right="0" w:firstLine="560" w:firstLineChars="200"/>
        <w:jc w:val="both"/>
        <w:textAlignment w:val="auto"/>
        <w:rPr>
          <w:rFonts w:hint="eastAsia" w:ascii="宋体" w:hAnsi="宋体" w:eastAsia="宋体" w:cs="宋体"/>
          <w:color w:val="000000"/>
          <w:spacing w:val="0"/>
          <w:w w:val="100"/>
          <w:position w:val="0"/>
          <w:sz w:val="28"/>
          <w:szCs w:val="28"/>
          <w:lang w:eastAsia="zh-CN"/>
        </w:rPr>
      </w:pPr>
      <w:r>
        <w:rPr>
          <w:rFonts w:hint="eastAsia" w:ascii="宋体" w:hAnsi="宋体" w:eastAsia="宋体" w:cs="宋体"/>
          <w:color w:val="000000"/>
          <w:spacing w:val="0"/>
          <w:w w:val="100"/>
          <w:position w:val="0"/>
          <w:sz w:val="28"/>
          <w:szCs w:val="28"/>
          <w:lang w:eastAsia="zh-CN"/>
        </w:rPr>
        <w:t>五、</w:t>
      </w:r>
      <w:r>
        <w:rPr>
          <w:rFonts w:hint="eastAsia" w:ascii="宋体" w:hAnsi="宋体" w:eastAsia="宋体" w:cs="宋体"/>
          <w:color w:val="000000"/>
          <w:spacing w:val="0"/>
          <w:w w:val="100"/>
          <w:position w:val="0"/>
          <w:sz w:val="28"/>
          <w:szCs w:val="28"/>
        </w:rPr>
        <w:t>境内公司、企业或自然人以其在境外合法设立或控制的公司并购与其有关联关系的境内公司，</w:t>
      </w:r>
      <w:r>
        <w:rPr>
          <w:rFonts w:hint="eastAsia" w:ascii="宋体" w:hAnsi="宋体" w:eastAsia="宋体" w:cs="宋体"/>
          <w:color w:val="000000"/>
          <w:spacing w:val="0"/>
          <w:w w:val="100"/>
          <w:position w:val="0"/>
          <w:sz w:val="28"/>
          <w:szCs w:val="28"/>
          <w:lang w:eastAsia="zh-CN"/>
        </w:rPr>
        <w:t>涉及外商投资项目和企业设立及变更事项的，按照现行规定办理。</w:t>
      </w:r>
    </w:p>
    <w:p>
      <w:pPr>
        <w:pStyle w:val="7"/>
        <w:keepNext w:val="0"/>
        <w:keepLines w:val="0"/>
        <w:pageBreakBefore w:val="0"/>
        <w:widowControl w:val="0"/>
        <w:shd w:val="clear" w:color="auto" w:fill="auto"/>
        <w:tabs>
          <w:tab w:val="left" w:pos="882"/>
        </w:tabs>
        <w:kinsoku/>
        <w:wordWrap/>
        <w:overflowPunct/>
        <w:topLinePunct w:val="0"/>
        <w:autoSpaceDE/>
        <w:autoSpaceDN/>
        <w:bidi w:val="0"/>
        <w:adjustRightInd/>
        <w:snapToGrid/>
        <w:spacing w:before="0" w:line="480" w:lineRule="exact"/>
        <w:ind w:left="0" w:right="0" w:firstLine="560" w:firstLineChars="200"/>
        <w:jc w:val="both"/>
        <w:textAlignment w:val="auto"/>
        <w:rPr>
          <w:rFonts w:hint="eastAsia" w:ascii="宋体" w:hAnsi="宋体" w:eastAsia="宋体" w:cs="宋体"/>
          <w:sz w:val="28"/>
          <w:szCs w:val="28"/>
        </w:rPr>
      </w:pPr>
      <w:r>
        <w:rPr>
          <w:rFonts w:hint="eastAsia" w:ascii="宋体" w:hAnsi="宋体" w:eastAsia="宋体" w:cs="宋体"/>
          <w:color w:val="000000"/>
          <w:spacing w:val="0"/>
          <w:w w:val="100"/>
          <w:position w:val="0"/>
          <w:sz w:val="28"/>
          <w:szCs w:val="28"/>
          <w:lang w:eastAsia="zh-CN"/>
        </w:rPr>
        <w:t>六、</w:t>
      </w:r>
      <w:r>
        <w:rPr>
          <w:rFonts w:hint="eastAsia" w:ascii="宋体" w:hAnsi="宋体" w:eastAsia="宋体" w:cs="宋体"/>
          <w:color w:val="000000"/>
          <w:spacing w:val="0"/>
          <w:w w:val="100"/>
          <w:position w:val="0"/>
          <w:sz w:val="28"/>
          <w:szCs w:val="28"/>
        </w:rPr>
        <w:t>《自贸试验区负面清单》中未列出的文化、金融等领域与行政审批、资质条件、国家安全等相关措施，按照现行规定执行。</w:t>
      </w:r>
    </w:p>
    <w:p>
      <w:pPr>
        <w:pStyle w:val="7"/>
        <w:keepNext w:val="0"/>
        <w:keepLines w:val="0"/>
        <w:pageBreakBefore w:val="0"/>
        <w:widowControl w:val="0"/>
        <w:shd w:val="clear" w:color="auto" w:fill="auto"/>
        <w:tabs>
          <w:tab w:val="left" w:pos="882"/>
        </w:tabs>
        <w:kinsoku/>
        <w:wordWrap/>
        <w:overflowPunct/>
        <w:topLinePunct w:val="0"/>
        <w:autoSpaceDE/>
        <w:autoSpaceDN/>
        <w:bidi w:val="0"/>
        <w:adjustRightInd/>
        <w:snapToGrid/>
        <w:spacing w:before="0" w:line="480" w:lineRule="exact"/>
        <w:ind w:left="0" w:right="0" w:firstLine="560" w:firstLineChars="200"/>
        <w:jc w:val="both"/>
        <w:textAlignment w:val="auto"/>
        <w:rPr>
          <w:rFonts w:hint="eastAsia" w:ascii="宋体" w:hAnsi="宋体" w:eastAsia="宋体" w:cs="宋体"/>
          <w:color w:val="000000"/>
          <w:spacing w:val="0"/>
          <w:w w:val="100"/>
          <w:position w:val="0"/>
          <w:sz w:val="28"/>
          <w:szCs w:val="28"/>
          <w:lang w:eastAsia="zh-CN"/>
        </w:rPr>
      </w:pPr>
      <w:r>
        <w:rPr>
          <w:rFonts w:hint="eastAsia" w:ascii="宋体" w:hAnsi="宋体" w:eastAsia="宋体" w:cs="宋体"/>
          <w:color w:val="000000"/>
          <w:spacing w:val="0"/>
          <w:w w:val="100"/>
          <w:position w:val="0"/>
          <w:sz w:val="28"/>
          <w:szCs w:val="28"/>
          <w:lang w:eastAsia="zh-CN"/>
        </w:rPr>
        <w:t>七、</w:t>
      </w:r>
      <w:r>
        <w:rPr>
          <w:rFonts w:hint="eastAsia" w:ascii="宋体" w:hAnsi="宋体" w:eastAsia="宋体" w:cs="宋体"/>
          <w:color w:val="000000"/>
          <w:spacing w:val="0"/>
          <w:w w:val="100"/>
          <w:position w:val="0"/>
          <w:sz w:val="28"/>
          <w:szCs w:val="28"/>
        </w:rPr>
        <w:t>《内地与香港关于建立更紧密经贸关系的安排》及其后续协议、《内地与澳门关于建立更紧密经贸关系的安排》及其后续协议、《海峡两岸经济合作框架协议》及其后续协议、我国</w:t>
      </w:r>
      <w:r>
        <w:rPr>
          <w:rFonts w:hint="eastAsia" w:ascii="宋体" w:hAnsi="宋体" w:eastAsia="宋体" w:cs="宋体"/>
          <w:color w:val="000000"/>
          <w:spacing w:val="0"/>
          <w:w w:val="100"/>
          <w:position w:val="0"/>
          <w:sz w:val="28"/>
          <w:szCs w:val="28"/>
          <w:lang w:eastAsia="zh-CN"/>
        </w:rPr>
        <w:t>与有关国家签订的自由贸易区协议和投资协定、我国参加的国际条约对符合条件的投资者有更优惠开放措施的，按照相关洗衣或协定的规定执行。</w:t>
      </w:r>
    </w:p>
    <w:p>
      <w:pPr>
        <w:pStyle w:val="7"/>
        <w:keepNext w:val="0"/>
        <w:keepLines w:val="0"/>
        <w:pageBreakBefore w:val="0"/>
        <w:widowControl w:val="0"/>
        <w:shd w:val="clear" w:color="auto" w:fill="auto"/>
        <w:tabs>
          <w:tab w:val="left" w:pos="882"/>
        </w:tabs>
        <w:kinsoku/>
        <w:wordWrap/>
        <w:overflowPunct/>
        <w:topLinePunct w:val="0"/>
        <w:autoSpaceDE/>
        <w:autoSpaceDN/>
        <w:bidi w:val="0"/>
        <w:adjustRightInd/>
        <w:snapToGrid/>
        <w:spacing w:before="0" w:line="480" w:lineRule="exact"/>
        <w:ind w:left="0" w:right="0" w:firstLine="560" w:firstLineChars="200"/>
        <w:jc w:val="both"/>
        <w:textAlignment w:val="auto"/>
        <w:rPr>
          <w:rFonts w:hint="eastAsia" w:ascii="宋体" w:hAnsi="宋体" w:eastAsia="宋体" w:cs="宋体"/>
          <w:color w:val="000000"/>
          <w:spacing w:val="0"/>
          <w:w w:val="100"/>
          <w:position w:val="0"/>
          <w:sz w:val="28"/>
          <w:szCs w:val="28"/>
        </w:rPr>
      </w:pPr>
      <w:r>
        <w:rPr>
          <w:rFonts w:hint="eastAsia" w:ascii="宋体" w:hAnsi="宋体" w:eastAsia="宋体" w:cs="宋体"/>
          <w:color w:val="000000"/>
          <w:spacing w:val="0"/>
          <w:w w:val="100"/>
          <w:position w:val="0"/>
          <w:sz w:val="28"/>
          <w:szCs w:val="28"/>
          <w:lang w:eastAsia="zh-CN"/>
        </w:rPr>
        <w:t>八、</w:t>
      </w:r>
      <w:r>
        <w:rPr>
          <w:rFonts w:hint="eastAsia" w:ascii="宋体" w:hAnsi="宋体" w:eastAsia="宋体" w:cs="宋体"/>
          <w:color w:val="000000"/>
          <w:spacing w:val="0"/>
          <w:w w:val="100"/>
          <w:position w:val="0"/>
          <w:sz w:val="28"/>
          <w:szCs w:val="28"/>
        </w:rPr>
        <w:t>《自贸试验区负面清单》由国家发展改革委、商务部会同有关部门负责解释。</w:t>
      </w:r>
    </w:p>
    <w:p>
      <w:pPr>
        <w:pStyle w:val="7"/>
        <w:keepNext w:val="0"/>
        <w:keepLines w:val="0"/>
        <w:pageBreakBefore w:val="0"/>
        <w:widowControl w:val="0"/>
        <w:shd w:val="clear" w:color="auto" w:fill="auto"/>
        <w:tabs>
          <w:tab w:val="left" w:pos="882"/>
        </w:tabs>
        <w:kinsoku/>
        <w:wordWrap/>
        <w:overflowPunct/>
        <w:topLinePunct w:val="0"/>
        <w:autoSpaceDE/>
        <w:autoSpaceDN/>
        <w:bidi w:val="0"/>
        <w:adjustRightInd/>
        <w:snapToGrid/>
        <w:spacing w:before="0" w:line="480" w:lineRule="exact"/>
        <w:ind w:left="0" w:leftChars="0" w:right="0" w:firstLine="0" w:firstLineChars="0"/>
        <w:jc w:val="center"/>
        <w:textAlignment w:val="auto"/>
        <w:rPr>
          <w:rFonts w:hint="eastAsia" w:ascii="宋体" w:hAnsi="宋体" w:eastAsia="宋体" w:cs="宋体"/>
          <w:b/>
          <w:bCs/>
          <w:color w:val="000000"/>
          <w:spacing w:val="0"/>
          <w:w w:val="100"/>
          <w:position w:val="0"/>
          <w:sz w:val="28"/>
          <w:szCs w:val="28"/>
          <w:lang w:eastAsia="zh-CN"/>
        </w:rPr>
      </w:pPr>
    </w:p>
    <w:p>
      <w:pPr>
        <w:pStyle w:val="7"/>
        <w:keepNext w:val="0"/>
        <w:keepLines w:val="0"/>
        <w:pageBreakBefore w:val="0"/>
        <w:widowControl w:val="0"/>
        <w:shd w:val="clear" w:color="auto" w:fill="auto"/>
        <w:tabs>
          <w:tab w:val="left" w:pos="882"/>
        </w:tabs>
        <w:kinsoku/>
        <w:wordWrap/>
        <w:overflowPunct/>
        <w:topLinePunct w:val="0"/>
        <w:autoSpaceDE/>
        <w:autoSpaceDN/>
        <w:bidi w:val="0"/>
        <w:adjustRightInd/>
        <w:snapToGrid/>
        <w:spacing w:before="0" w:line="480" w:lineRule="exact"/>
        <w:ind w:left="0" w:leftChars="0" w:right="0" w:firstLine="0" w:firstLineChars="0"/>
        <w:jc w:val="center"/>
        <w:textAlignment w:val="auto"/>
        <w:rPr>
          <w:rFonts w:hint="eastAsia" w:ascii="宋体" w:hAnsi="宋体" w:eastAsia="宋体" w:cs="宋体"/>
          <w:b/>
          <w:bCs/>
          <w:color w:val="000000"/>
          <w:spacing w:val="0"/>
          <w:w w:val="100"/>
          <w:position w:val="0"/>
          <w:sz w:val="28"/>
          <w:szCs w:val="28"/>
          <w:lang w:eastAsia="zh-CN"/>
        </w:rPr>
      </w:pPr>
      <w:r>
        <w:rPr>
          <w:rFonts w:hint="eastAsia" w:ascii="宋体" w:hAnsi="宋体" w:eastAsia="宋体" w:cs="宋体"/>
          <w:b/>
          <w:bCs/>
          <w:color w:val="000000"/>
          <w:spacing w:val="0"/>
          <w:w w:val="100"/>
          <w:position w:val="0"/>
          <w:sz w:val="28"/>
          <w:szCs w:val="28"/>
          <w:lang w:eastAsia="zh-CN"/>
        </w:rPr>
        <w:t>自由贸易试验区外商投资准入特别管理措施（负面清单）（</w:t>
      </w:r>
      <w:r>
        <w:rPr>
          <w:rFonts w:hint="eastAsia" w:ascii="宋体" w:hAnsi="宋体" w:eastAsia="宋体" w:cs="宋体"/>
          <w:b/>
          <w:bCs/>
          <w:color w:val="000000"/>
          <w:spacing w:val="0"/>
          <w:w w:val="100"/>
          <w:position w:val="0"/>
          <w:sz w:val="28"/>
          <w:szCs w:val="28"/>
          <w:lang w:val="en-US" w:eastAsia="zh-CN"/>
        </w:rPr>
        <w:t>2019版</w:t>
      </w:r>
      <w:r>
        <w:rPr>
          <w:rFonts w:hint="eastAsia" w:ascii="宋体" w:hAnsi="宋体" w:eastAsia="宋体" w:cs="宋体"/>
          <w:b/>
          <w:bCs/>
          <w:color w:val="000000"/>
          <w:spacing w:val="0"/>
          <w:w w:val="100"/>
          <w:position w:val="0"/>
          <w:sz w:val="28"/>
          <w:szCs w:val="28"/>
          <w:lang w:eastAsia="zh-CN"/>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4"/>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99" w:hRule="atLeast"/>
        </w:trPr>
        <w:tc>
          <w:tcPr>
            <w:tcW w:w="984" w:type="dxa"/>
            <w:vAlign w:val="center"/>
          </w:tcPr>
          <w:p>
            <w:pPr>
              <w:pStyle w:val="7"/>
              <w:keepNext w:val="0"/>
              <w:keepLines w:val="0"/>
              <w:pageBreakBefore w:val="0"/>
              <w:widowControl w:val="0"/>
              <w:shd w:val="clear"/>
              <w:tabs>
                <w:tab w:val="left" w:pos="870"/>
              </w:tabs>
              <w:kinsoku/>
              <w:wordWrap/>
              <w:overflowPunct/>
              <w:topLinePunct w:val="0"/>
              <w:autoSpaceDE/>
              <w:autoSpaceDN/>
              <w:bidi w:val="0"/>
              <w:adjustRightInd/>
              <w:snapToGrid/>
              <w:spacing w:before="0" w:line="400" w:lineRule="exact"/>
              <w:ind w:left="0" w:leftChars="0" w:right="0" w:firstLine="0" w:firstLineChars="0"/>
              <w:jc w:val="center"/>
              <w:textAlignment w:val="auto"/>
              <w:rPr>
                <w:rFonts w:hint="eastAsia" w:eastAsia="宋体"/>
                <w:color w:val="000000"/>
                <w:spacing w:val="0"/>
                <w:w w:val="100"/>
                <w:position w:val="0"/>
                <w:vertAlign w:val="baseline"/>
                <w:lang w:eastAsia="zh-CN"/>
              </w:rPr>
            </w:pPr>
            <w:r>
              <w:rPr>
                <w:rFonts w:hint="eastAsia" w:eastAsia="宋体"/>
                <w:color w:val="000000"/>
                <w:spacing w:val="0"/>
                <w:w w:val="100"/>
                <w:position w:val="0"/>
                <w:vertAlign w:val="baseline"/>
                <w:lang w:eastAsia="zh-CN"/>
              </w:rPr>
              <w:t>序号</w:t>
            </w:r>
          </w:p>
        </w:tc>
        <w:tc>
          <w:tcPr>
            <w:tcW w:w="7538" w:type="dxa"/>
            <w:vAlign w:val="center"/>
          </w:tcPr>
          <w:p>
            <w:pPr>
              <w:pStyle w:val="7"/>
              <w:keepNext w:val="0"/>
              <w:keepLines w:val="0"/>
              <w:pageBreakBefore w:val="0"/>
              <w:widowControl w:val="0"/>
              <w:shd w:val="clear"/>
              <w:tabs>
                <w:tab w:val="left" w:pos="870"/>
              </w:tabs>
              <w:kinsoku/>
              <w:wordWrap/>
              <w:overflowPunct/>
              <w:topLinePunct w:val="0"/>
              <w:autoSpaceDE/>
              <w:autoSpaceDN/>
              <w:bidi w:val="0"/>
              <w:adjustRightInd/>
              <w:snapToGrid/>
              <w:spacing w:before="0" w:line="400" w:lineRule="exact"/>
              <w:ind w:left="0" w:leftChars="0" w:right="0" w:firstLine="0" w:firstLineChars="0"/>
              <w:jc w:val="center"/>
              <w:textAlignment w:val="auto"/>
              <w:rPr>
                <w:rFonts w:hint="eastAsia" w:eastAsia="宋体"/>
                <w:color w:val="000000"/>
                <w:spacing w:val="0"/>
                <w:w w:val="100"/>
                <w:position w:val="0"/>
                <w:vertAlign w:val="baseline"/>
                <w:lang w:eastAsia="zh-CN"/>
              </w:rPr>
            </w:pPr>
            <w:r>
              <w:rPr>
                <w:rFonts w:hint="eastAsia" w:eastAsia="宋体"/>
                <w:color w:val="000000"/>
                <w:spacing w:val="0"/>
                <w:w w:val="100"/>
                <w:position w:val="0"/>
                <w:vertAlign w:val="baseline"/>
                <w:lang w:eastAsia="zh-CN"/>
              </w:rPr>
              <w:t>特别管理措施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9" w:hRule="atLeast"/>
        </w:trPr>
        <w:tc>
          <w:tcPr>
            <w:tcW w:w="8522" w:type="dxa"/>
            <w:gridSpan w:val="2"/>
          </w:tcPr>
          <w:p>
            <w:pPr>
              <w:pStyle w:val="7"/>
              <w:keepNext w:val="0"/>
              <w:keepLines w:val="0"/>
              <w:pageBreakBefore w:val="0"/>
              <w:widowControl w:val="0"/>
              <w:shd w:val="clear"/>
              <w:tabs>
                <w:tab w:val="left" w:pos="870"/>
              </w:tabs>
              <w:kinsoku/>
              <w:wordWrap/>
              <w:overflowPunct/>
              <w:topLinePunct w:val="0"/>
              <w:autoSpaceDE/>
              <w:autoSpaceDN/>
              <w:bidi w:val="0"/>
              <w:adjustRightInd/>
              <w:snapToGrid/>
              <w:spacing w:before="0" w:line="400" w:lineRule="exact"/>
              <w:ind w:right="0" w:firstLine="0"/>
              <w:jc w:val="both"/>
              <w:textAlignment w:val="auto"/>
              <w:rPr>
                <w:color w:val="000000"/>
                <w:spacing w:val="0"/>
                <w:w w:val="100"/>
                <w:position w:val="0"/>
                <w:vertAlign w:val="baseline"/>
              </w:rPr>
            </w:pPr>
            <w:r>
              <w:rPr>
                <w:rFonts w:hint="eastAsia" w:eastAsia="宋体"/>
                <w:color w:val="000000"/>
                <w:spacing w:val="0"/>
                <w:w w:val="100"/>
                <w:position w:val="0"/>
                <w:vertAlign w:val="baseline"/>
                <w:lang w:eastAsia="zh-CN"/>
              </w:rPr>
              <w:t>二、采矿业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78" w:hRule="atLeast"/>
        </w:trPr>
        <w:tc>
          <w:tcPr>
            <w:tcW w:w="984" w:type="dxa"/>
            <w:vAlign w:val="center"/>
          </w:tcPr>
          <w:p>
            <w:pPr>
              <w:pStyle w:val="7"/>
              <w:keepNext w:val="0"/>
              <w:keepLines w:val="0"/>
              <w:pageBreakBefore w:val="0"/>
              <w:widowControl w:val="0"/>
              <w:shd w:val="clear"/>
              <w:tabs>
                <w:tab w:val="left" w:pos="870"/>
              </w:tabs>
              <w:kinsoku/>
              <w:wordWrap/>
              <w:overflowPunct/>
              <w:topLinePunct w:val="0"/>
              <w:autoSpaceDE/>
              <w:autoSpaceDN/>
              <w:bidi w:val="0"/>
              <w:adjustRightInd/>
              <w:snapToGrid/>
              <w:spacing w:before="0" w:line="400" w:lineRule="exact"/>
              <w:ind w:right="0" w:firstLine="0"/>
              <w:jc w:val="center"/>
              <w:textAlignment w:val="auto"/>
              <w:rPr>
                <w:rFonts w:hint="eastAsia" w:eastAsia="宋体"/>
                <w:color w:val="000000"/>
                <w:spacing w:val="0"/>
                <w:w w:val="100"/>
                <w:position w:val="0"/>
                <w:vertAlign w:val="baseline"/>
                <w:lang w:val="en-US" w:eastAsia="zh-CN"/>
              </w:rPr>
            </w:pPr>
            <w:r>
              <w:rPr>
                <w:rFonts w:hint="eastAsia" w:eastAsia="宋体"/>
                <w:color w:val="000000"/>
                <w:spacing w:val="0"/>
                <w:w w:val="100"/>
                <w:position w:val="0"/>
                <w:vertAlign w:val="baseline"/>
                <w:lang w:val="en-US" w:eastAsia="zh-CN"/>
              </w:rPr>
              <w:t>4</w:t>
            </w:r>
          </w:p>
        </w:tc>
        <w:tc>
          <w:tcPr>
            <w:tcW w:w="7538" w:type="dxa"/>
          </w:tcPr>
          <w:p>
            <w:pPr>
              <w:pStyle w:val="7"/>
              <w:keepNext w:val="0"/>
              <w:keepLines w:val="0"/>
              <w:pageBreakBefore w:val="0"/>
              <w:widowControl w:val="0"/>
              <w:shd w:val="clear"/>
              <w:tabs>
                <w:tab w:val="left" w:pos="870"/>
              </w:tabs>
              <w:kinsoku/>
              <w:wordWrap/>
              <w:overflowPunct/>
              <w:topLinePunct w:val="0"/>
              <w:autoSpaceDE/>
              <w:autoSpaceDN/>
              <w:bidi w:val="0"/>
              <w:adjustRightInd/>
              <w:snapToGrid/>
              <w:spacing w:before="0" w:line="400" w:lineRule="exact"/>
              <w:ind w:right="0"/>
              <w:jc w:val="both"/>
              <w:textAlignment w:val="auto"/>
              <w:rPr>
                <w:rFonts w:hint="eastAsia" w:eastAsia="宋体"/>
                <w:color w:val="000000"/>
                <w:spacing w:val="0"/>
                <w:w w:val="100"/>
                <w:position w:val="0"/>
                <w:vertAlign w:val="baseline"/>
                <w:lang w:eastAsia="zh-CN"/>
              </w:rPr>
            </w:pPr>
            <w:r>
              <w:rPr>
                <w:rFonts w:hint="eastAsia" w:eastAsia="宋体"/>
                <w:color w:val="000000"/>
                <w:spacing w:val="0"/>
                <w:w w:val="100"/>
                <w:position w:val="0"/>
                <w:vertAlign w:val="baseline"/>
                <w:lang w:eastAsia="zh-CN"/>
              </w:rPr>
              <w:t>禁止投资稀土、放射性矿产、钨勘查、开采及选矿。未经允许，禁止进入稀土矿区或取得矿山地质资料、矿石样品及生产工艺技术。</w:t>
            </w:r>
          </w:p>
        </w:tc>
      </w:tr>
    </w:tbl>
    <w:p>
      <w:pPr>
        <w:pStyle w:val="7"/>
        <w:keepNext w:val="0"/>
        <w:keepLines w:val="0"/>
        <w:widowControl w:val="0"/>
        <w:shd w:val="clear" w:color="auto" w:fill="auto"/>
        <w:tabs>
          <w:tab w:val="left" w:pos="870"/>
        </w:tabs>
        <w:bidi w:val="0"/>
        <w:spacing w:before="0" w:after="340" w:line="404" w:lineRule="exact"/>
        <w:ind w:left="0" w:right="0"/>
        <w:jc w:val="both"/>
        <w:rPr>
          <w:color w:val="000000"/>
          <w:spacing w:val="0"/>
          <w:w w:val="100"/>
          <w:position w:val="0"/>
        </w:rPr>
      </w:pPr>
    </w:p>
    <w:p>
      <w:pPr>
        <w:jc w:val="center"/>
        <w:rPr>
          <w:rFonts w:hint="eastAsia" w:ascii="宋体" w:hAnsi="宋体" w:eastAsia="宋体" w:cs="宋体"/>
          <w:b/>
          <w:bCs/>
          <w:i w:val="0"/>
          <w:iCs w:val="0"/>
          <w:caps w:val="0"/>
          <w:color w:val="000000" w:themeColor="text1"/>
          <w:spacing w:val="0"/>
          <w:sz w:val="36"/>
          <w:szCs w:val="36"/>
          <w:u w:val="none"/>
          <w:bdr w:val="none" w:color="auto" w:sz="0" w:space="0"/>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MingLiU">
    <w:panose1 w:val="02020509000000000000"/>
    <w:charset w:val="88"/>
    <w:family w:val="auto"/>
    <w:pitch w:val="default"/>
    <w:sig w:usb0="A00002FF" w:usb1="28CFFCFA" w:usb2="00000016" w:usb3="00000000" w:csb0="00100001" w:csb1="00000000"/>
  </w:font>
  <w:font w:name="Mangal">
    <w:panose1 w:val="02040503050203030202"/>
    <w:charset w:val="00"/>
    <w:family w:val="auto"/>
    <w:pitch w:val="default"/>
    <w:sig w:usb0="00008003"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KodchiangUPC">
    <w:panose1 w:val="02020603050405020304"/>
    <w:charset w:val="00"/>
    <w:family w:val="auto"/>
    <w:pitch w:val="default"/>
    <w:sig w:usb0="01000007" w:usb1="00000002" w:usb2="00000000" w:usb3="00000000" w:csb0="00010001" w:csb1="00000000"/>
  </w:font>
  <w:font w:name="GulimChe">
    <w:panose1 w:val="020B0609000101010101"/>
    <w:charset w:val="81"/>
    <w:family w:val="auto"/>
    <w:pitch w:val="default"/>
    <w:sig w:usb0="B00002AF" w:usb1="69D77CFB" w:usb2="00000030" w:usb3="00000000" w:csb0="4008009F" w:csb1="DFD70000"/>
  </w:font>
  <w:font w:name="Courier New">
    <w:panose1 w:val="02070309020205020404"/>
    <w:charset w:val="00"/>
    <w:family w:val="auto"/>
    <w:pitch w:val="default"/>
    <w:sig w:usb0="E0002AFF" w:usb1="C0007843" w:usb2="00000009" w:usb3="00000000" w:csb0="400001FF" w:csb1="FFFF0000"/>
  </w:font>
  <w:font w:name="Cambria">
    <w:panose1 w:val="02040503050406030204"/>
    <w:charset w:val="00"/>
    <w:family w:val="auto"/>
    <w:pitch w:val="default"/>
    <w:sig w:usb0="E00002FF" w:usb1="400004FF" w:usb2="00000000" w:usb3="00000000" w:csb0="2000019F" w:csb1="00000000"/>
  </w:font>
  <w:font w:name="Angsana New">
    <w:panose1 w:val="02020603050405020304"/>
    <w:charset w:val="00"/>
    <w:family w:val="auto"/>
    <w:pitch w:val="default"/>
    <w:sig w:usb0="81000003" w:usb1="00000000" w:usb2="00000000" w:usb3="00000000" w:csb0="00010001" w:csb1="00000000"/>
  </w:font>
  <w:font w:name="新宋体">
    <w:panose1 w:val="02010609030101010101"/>
    <w:charset w:val="86"/>
    <w:family w:val="auto"/>
    <w:pitch w:val="default"/>
    <w:sig w:usb0="00000003" w:usb1="288F0000" w:usb2="00000006" w:usb3="00000000" w:csb0="00040001" w:csb1="00000000"/>
  </w:font>
  <w:font w:name="叶根友毛笔行书2.0版">
    <w:panose1 w:val="02010601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9D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 w:type="paragraph" w:customStyle="1" w:styleId="6">
    <w:name w:val="Body text|2"/>
    <w:basedOn w:val="1"/>
    <w:qFormat/>
    <w:uiPriority w:val="0"/>
    <w:pPr>
      <w:widowControl w:val="0"/>
      <w:shd w:val="clear" w:color="auto" w:fill="auto"/>
      <w:spacing w:after="340" w:line="381" w:lineRule="exact"/>
      <w:jc w:val="center"/>
    </w:pPr>
    <w:rPr>
      <w:rFonts w:ascii="MingLiU" w:hAnsi="MingLiU" w:eastAsia="MingLiU" w:cs="MingLiU"/>
      <w:sz w:val="26"/>
      <w:szCs w:val="26"/>
      <w:u w:val="none"/>
      <w:shd w:val="clear" w:color="auto" w:fill="auto"/>
      <w:lang w:val="zh-TW" w:eastAsia="zh-TW" w:bidi="zh-TW"/>
    </w:rPr>
  </w:style>
  <w:style w:type="paragraph" w:customStyle="1" w:styleId="7">
    <w:name w:val="Body text|1"/>
    <w:basedOn w:val="1"/>
    <w:qFormat/>
    <w:uiPriority w:val="0"/>
    <w:pPr>
      <w:widowControl w:val="0"/>
      <w:shd w:val="clear" w:color="auto" w:fill="auto"/>
      <w:spacing w:line="403" w:lineRule="auto"/>
      <w:ind w:firstLine="400"/>
    </w:pPr>
    <w:rPr>
      <w:rFonts w:ascii="MingLiU" w:hAnsi="MingLiU" w:eastAsia="MingLiU" w:cs="MingLiU"/>
      <w:sz w:val="20"/>
      <w:szCs w:val="20"/>
      <w:u w:val="none"/>
      <w:shd w:val="clear" w:color="auto" w:fill="auto"/>
      <w:lang w:val="zh-TW" w:eastAsia="zh-TW" w:bidi="zh-TW"/>
    </w:rPr>
  </w:style>
  <w:style w:type="paragraph" w:customStyle="1" w:styleId="8">
    <w:name w:val="Header or footer|2"/>
    <w:basedOn w:val="1"/>
    <w:qFormat/>
    <w:uiPriority w:val="0"/>
    <w:pPr>
      <w:widowControl w:val="0"/>
      <w:shd w:val="clear" w:color="auto" w:fill="auto"/>
    </w:pPr>
    <w:rPr>
      <w:sz w:val="20"/>
      <w:szCs w:val="20"/>
      <w:u w:val="none"/>
      <w:shd w:val="clear" w:color="auto" w:fill="auto"/>
      <w:lang w:val="zh-TW" w:eastAsia="zh-TW" w:bidi="zh-T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2021-04-25T07:02:29Z</dcterms:created>
  <dc:creator>Administrator</dc:creator>
  <cp:lastModifiedBy>雨露</cp:lastModifiedBy>
  <dcterms:modified xsi:type="dcterms:W3CDTF">2021-04-25T07:25:17Z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F631C906195446849D2B22C0C4179E3A</vt:lpwstr>
  </property>
</Properties>
</file>