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baseline"/>
        <w:rPr>
          <w:rFonts w:hint="eastAsia" w:ascii="宋体" w:hAnsi="宋体" w:eastAsia="宋体" w:cs="宋体"/>
          <w:b/>
          <w:bCs/>
          <w:i w:val="0"/>
          <w:iCs w:val="0"/>
          <w:caps w:val="0"/>
          <w:color w:val="000000" w:themeColor="text1"/>
          <w:spacing w:val="0"/>
          <w:sz w:val="36"/>
          <w:szCs w:val="36"/>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shd w:val="clear" w:fill="FFFFFF"/>
          <w:vertAlign w:val="baseline"/>
          <w14:textFill>
            <w14:solidFill>
              <w14:schemeClr w14:val="tx1"/>
            </w14:solidFill>
          </w14:textFill>
        </w:rPr>
        <w:t>国家发展改革委 商务部关于印发 《市场准入负面清单（2019年版）》的通知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center"/>
        <w:textAlignment w:val="baseline"/>
        <w:rPr>
          <w:rFonts w:hint="eastAsia" w:ascii="仿宋_GB2312" w:hAnsi="Arial" w:eastAsia="仿宋_GB2312" w:cs="仿宋_GB2312"/>
          <w:b/>
          <w:bCs/>
          <w:i w:val="0"/>
          <w:iCs w:val="0"/>
          <w:caps w:val="0"/>
          <w:color w:val="565862"/>
          <w:spacing w:val="0"/>
          <w:sz w:val="31"/>
          <w:szCs w:val="31"/>
          <w:shd w:val="clear" w:fill="FFFFFF"/>
          <w:vertAlign w:val="baseline"/>
          <w:lang w:val="en-US" w:eastAsia="zh-CN"/>
        </w:rPr>
      </w:pPr>
      <w:r>
        <w:rPr>
          <w:rFonts w:hint="eastAsia" w:ascii="仿宋_GB2312" w:hAnsi="Arial" w:eastAsia="仿宋_GB2312" w:cs="仿宋_GB2312"/>
          <w:b/>
          <w:bCs/>
          <w:i w:val="0"/>
          <w:iCs w:val="0"/>
          <w:caps w:val="0"/>
          <w:color w:val="565862"/>
          <w:spacing w:val="0"/>
          <w:sz w:val="31"/>
          <w:szCs w:val="31"/>
          <w:shd w:val="clear" w:fill="FFFFFF"/>
          <w:vertAlign w:val="baseline"/>
          <w:lang w:val="en-US" w:eastAsia="zh-CN"/>
        </w:rPr>
        <w:t>（发改体改﹝2019﹞1685号）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rPr>
        <w:t>各省、自治区、直辖市人民政府，新疆生产建设兵团，中央和国家机关各有关部委：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rPr>
        <w:t>国家发展改革委、商务部以习近平新时代中国特色社会主义思想为指导，认真落实党中央、国务院决策部署，会同各地区各有关部门对《市场准入负面清单（2018年版）》开展全面修订，形成</w:t>
      </w:r>
      <w:r>
        <w:rPr>
          <w:rFonts w:hint="eastAsia" w:ascii="宋体" w:hAnsi="宋体" w:eastAsia="宋体" w:cs="宋体"/>
          <w:b/>
          <w:bCs/>
          <w:i w:val="0"/>
          <w:iCs w:val="0"/>
          <w:caps w:val="0"/>
          <w:color w:val="0000FF"/>
          <w:spacing w:val="0"/>
          <w:sz w:val="28"/>
          <w:szCs w:val="28"/>
          <w:shd w:val="clear" w:fill="FFFFFF"/>
          <w:vertAlign w:val="baseline"/>
        </w:rPr>
        <w:t>《市场准入负面清单（2019年版）》</w:t>
      </w:r>
      <w:r>
        <w:rPr>
          <w:rFonts w:hint="eastAsia" w:ascii="宋体" w:hAnsi="宋体" w:eastAsia="宋体" w:cs="宋体"/>
          <w:b/>
          <w:bCs/>
          <w:i w:val="0"/>
          <w:iCs w:val="0"/>
          <w:caps w:val="0"/>
          <w:color w:val="565862"/>
          <w:spacing w:val="0"/>
          <w:sz w:val="28"/>
          <w:szCs w:val="28"/>
          <w:shd w:val="clear" w:fill="FFFFFF"/>
          <w:vertAlign w:val="baseline"/>
        </w:rPr>
        <w:t>，经党中央、国务院批准印发实施。现将有关要求通知如下：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Style w:val="7"/>
          <w:rFonts w:hint="eastAsia" w:ascii="宋体" w:hAnsi="宋体" w:eastAsia="宋体" w:cs="宋体"/>
          <w:i w:val="0"/>
          <w:iCs w:val="0"/>
          <w:caps w:val="0"/>
          <w:color w:val="565862"/>
          <w:spacing w:val="0"/>
          <w:sz w:val="28"/>
          <w:szCs w:val="28"/>
          <w:shd w:val="clear" w:fill="FFFFFF"/>
          <w:vertAlign w:val="baseline"/>
        </w:rPr>
        <w:t>一、认真做好清单落地实施工作。</w:t>
      </w:r>
      <w:r>
        <w:rPr>
          <w:rFonts w:hint="eastAsia" w:ascii="宋体" w:hAnsi="宋体" w:eastAsia="宋体" w:cs="宋体"/>
          <w:b/>
          <w:bCs/>
          <w:i w:val="0"/>
          <w:iCs w:val="0"/>
          <w:caps w:val="0"/>
          <w:color w:val="565862"/>
          <w:spacing w:val="0"/>
          <w:sz w:val="28"/>
          <w:szCs w:val="28"/>
          <w:shd w:val="clear" w:fill="FFFFFF"/>
          <w:vertAlign w:val="baseline"/>
        </w:rPr>
        <w:t>对清单所列事项，各地区各部门要持续优化管理方式，严格规范审批行为，优化审批流程，提高审批效率，正确高效地履行职责。对清单之外的行业、领域、业务等，各类市场主体皆可依法平等进入，不得违规另设市场准入行政审批。需提请修改完善相关法律、法规、国务院决定的措施，各地区各部门要尽快按法定程序办理，并做好相关规章和规范性文件“立改废”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Style w:val="7"/>
          <w:rFonts w:hint="eastAsia" w:ascii="宋体" w:hAnsi="宋体" w:eastAsia="宋体" w:cs="宋体"/>
          <w:i w:val="0"/>
          <w:iCs w:val="0"/>
          <w:caps w:val="0"/>
          <w:color w:val="565862"/>
          <w:spacing w:val="0"/>
          <w:sz w:val="28"/>
          <w:szCs w:val="28"/>
          <w:shd w:val="clear" w:fill="FFFFFF"/>
          <w:vertAlign w:val="baseline"/>
        </w:rPr>
        <w:t>二、严格落实“全国一张清单”管理模式。</w:t>
      </w:r>
      <w:r>
        <w:rPr>
          <w:rFonts w:hint="eastAsia" w:ascii="宋体" w:hAnsi="宋体" w:eastAsia="宋体" w:cs="宋体"/>
          <w:b/>
          <w:bCs/>
          <w:i w:val="0"/>
          <w:iCs w:val="0"/>
          <w:caps w:val="0"/>
          <w:color w:val="565862"/>
          <w:spacing w:val="0"/>
          <w:sz w:val="28"/>
          <w:szCs w:val="28"/>
          <w:shd w:val="clear" w:fill="FFFFFF"/>
          <w:vertAlign w:val="baseline"/>
        </w:rPr>
        <w:t>坚决维护市场准入负面清单制度的统一性、严肃性和权威性，确保“一单尽列、单外无单”。按照党中央、国务院要求编制的涉及行业性、领域性、区域性等方面，需要用负面清单管理思路或管理模式出台相关措施的，应纳入全国统一的市场准入负面清单。已经纳入的，各有关部门要做好对地方细化措施的监督指导，确保符合“全国一张清单”管理要求。严禁各地区各部门自行发布市场准入性质的负面清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Style w:val="7"/>
          <w:rFonts w:hint="eastAsia" w:ascii="宋体" w:hAnsi="宋体" w:eastAsia="宋体" w:cs="宋体"/>
          <w:i w:val="0"/>
          <w:iCs w:val="0"/>
          <w:caps w:val="0"/>
          <w:color w:val="565862"/>
          <w:spacing w:val="0"/>
          <w:sz w:val="28"/>
          <w:szCs w:val="28"/>
          <w:shd w:val="clear" w:fill="FFFFFF"/>
          <w:vertAlign w:val="baseline"/>
        </w:rPr>
        <w:t>三、加快完善清单信息公开机制。</w:t>
      </w:r>
      <w:r>
        <w:rPr>
          <w:rFonts w:hint="eastAsia" w:ascii="宋体" w:hAnsi="宋体" w:eastAsia="宋体" w:cs="宋体"/>
          <w:b/>
          <w:bCs/>
          <w:i w:val="0"/>
          <w:iCs w:val="0"/>
          <w:caps w:val="0"/>
          <w:color w:val="565862"/>
          <w:spacing w:val="0"/>
          <w:sz w:val="28"/>
          <w:szCs w:val="28"/>
          <w:shd w:val="clear" w:fill="FFFFFF"/>
          <w:vertAlign w:val="baseline"/>
        </w:rPr>
        <w:t>各地区各部门要配合做好市场准入负面清单的信息完善和公开工作，依托全国一体化政务服务平台建设，进一步梳理清单所列事项措施的管理权限、审批流程、办理要件等，为实现清单事项“一目了然、一网通办”打好基础，不断提升市场准入透明度和便捷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Style w:val="7"/>
          <w:rFonts w:hint="eastAsia" w:ascii="宋体" w:hAnsi="宋体" w:eastAsia="宋体" w:cs="宋体"/>
          <w:i w:val="0"/>
          <w:iCs w:val="0"/>
          <w:caps w:val="0"/>
          <w:color w:val="565862"/>
          <w:spacing w:val="0"/>
          <w:sz w:val="28"/>
          <w:szCs w:val="28"/>
          <w:shd w:val="clear" w:fill="FFFFFF"/>
          <w:vertAlign w:val="baseline"/>
        </w:rPr>
        <w:t>四、持续推动放宽市场准入门槛。</w:t>
      </w:r>
      <w:r>
        <w:rPr>
          <w:rFonts w:hint="eastAsia" w:ascii="宋体" w:hAnsi="宋体" w:eastAsia="宋体" w:cs="宋体"/>
          <w:b/>
          <w:bCs/>
          <w:i w:val="0"/>
          <w:iCs w:val="0"/>
          <w:caps w:val="0"/>
          <w:color w:val="565862"/>
          <w:spacing w:val="0"/>
          <w:sz w:val="28"/>
          <w:szCs w:val="28"/>
          <w:shd w:val="clear" w:fill="FFFFFF"/>
          <w:vertAlign w:val="baseline"/>
        </w:rPr>
        <w:t>各地区各部门要密切关注市场反映，多渠道听取市场主体、行业协会等意见，及时发现并推动破除各种形式的市场准入不合理限制和隐性壁垒，努力营造稳定公平透明可预期的营商环境。国家发展改革委、商务部将紧密围绕国家重大战略，选取部分地区以服务业为重点开展进一步放宽市场准入限制试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Style w:val="7"/>
          <w:rFonts w:hint="eastAsia" w:ascii="宋体" w:hAnsi="宋体" w:eastAsia="宋体" w:cs="宋体"/>
          <w:i w:val="0"/>
          <w:iCs w:val="0"/>
          <w:caps w:val="0"/>
          <w:color w:val="565862"/>
          <w:spacing w:val="0"/>
          <w:sz w:val="28"/>
          <w:szCs w:val="28"/>
          <w:shd w:val="clear" w:fill="FFFFFF"/>
          <w:vertAlign w:val="baseline"/>
        </w:rPr>
        <w:t>五、健全完善市场准入制度体系。</w:t>
      </w:r>
      <w:r>
        <w:rPr>
          <w:rFonts w:hint="eastAsia" w:ascii="宋体" w:hAnsi="宋体" w:eastAsia="宋体" w:cs="宋体"/>
          <w:b/>
          <w:bCs/>
          <w:i w:val="0"/>
          <w:iCs w:val="0"/>
          <w:caps w:val="0"/>
          <w:color w:val="565862"/>
          <w:spacing w:val="0"/>
          <w:sz w:val="28"/>
          <w:szCs w:val="28"/>
          <w:shd w:val="clear" w:fill="FFFFFF"/>
          <w:vertAlign w:val="baseline"/>
        </w:rPr>
        <w:t>各地区各部门要持续跟踪关注清单实施情况，认真研究解决发现的问题，及时提出完善市场准入负面清单制度的意见建议。要进一步健全完善与市场准入负面清单制度相适应的准入机制、审批机制、事中事后监管机制、社会信用体系和激励惩戒机制、商事登记制度等，系统集成、协同高效地推进市场准入制度改革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rPr>
        <w:t>国家发展改革委、商务部将会同各地区各部门认真落实党中央、国务院部署要求，扎实做好市场准入负面清单制度组织实施工作。清单实施中的重大情况及时向党中央、国务院报告。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both"/>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right"/>
        <w:textAlignment w:val="baseline"/>
        <w:rPr>
          <w:rFonts w:hint="eastAsia" w:ascii="宋体" w:hAnsi="宋体" w:eastAsia="宋体" w:cs="宋体"/>
          <w:i w:val="0"/>
          <w:iCs w:val="0"/>
          <w:caps w:val="0"/>
          <w:color w:val="565862"/>
          <w:spacing w:val="0"/>
          <w:sz w:val="28"/>
          <w:szCs w:val="28"/>
          <w:lang w:eastAsia="zh-CN"/>
        </w:rPr>
      </w:pPr>
      <w:r>
        <w:rPr>
          <w:rFonts w:hint="eastAsia" w:ascii="宋体" w:hAnsi="宋体" w:eastAsia="宋体" w:cs="宋体"/>
          <w:b/>
          <w:bCs/>
          <w:i w:val="0"/>
          <w:iCs w:val="0"/>
          <w:caps w:val="0"/>
          <w:color w:val="565862"/>
          <w:spacing w:val="0"/>
          <w:sz w:val="28"/>
          <w:szCs w:val="28"/>
          <w:shd w:val="clear" w:fill="FFFFFF"/>
          <w:vertAlign w:val="baseline"/>
          <w:lang w:eastAsia="zh-CN"/>
        </w:rPr>
        <w:t>中华人民共和国</w:t>
      </w:r>
      <w:r>
        <w:rPr>
          <w:rFonts w:hint="eastAsia" w:ascii="宋体" w:hAnsi="宋体" w:eastAsia="宋体" w:cs="宋体"/>
          <w:b/>
          <w:bCs/>
          <w:i w:val="0"/>
          <w:iCs w:val="0"/>
          <w:caps w:val="0"/>
          <w:color w:val="565862"/>
          <w:spacing w:val="0"/>
          <w:sz w:val="28"/>
          <w:szCs w:val="28"/>
          <w:shd w:val="clear" w:fill="FFFFFF"/>
          <w:vertAlign w:val="baseline"/>
        </w:rPr>
        <w:t>国家发展</w:t>
      </w:r>
      <w:r>
        <w:rPr>
          <w:rFonts w:hint="eastAsia" w:ascii="宋体" w:hAnsi="宋体" w:eastAsia="宋体" w:cs="宋体"/>
          <w:b/>
          <w:bCs/>
          <w:i w:val="0"/>
          <w:iCs w:val="0"/>
          <w:caps w:val="0"/>
          <w:color w:val="565862"/>
          <w:spacing w:val="0"/>
          <w:sz w:val="28"/>
          <w:szCs w:val="28"/>
          <w:shd w:val="clear" w:fill="FFFFFF"/>
          <w:vertAlign w:val="baseline"/>
          <w:lang w:eastAsia="zh-CN"/>
        </w:rPr>
        <w:t>和</w:t>
      </w:r>
      <w:r>
        <w:rPr>
          <w:rFonts w:hint="eastAsia" w:ascii="宋体" w:hAnsi="宋体" w:eastAsia="宋体" w:cs="宋体"/>
          <w:b/>
          <w:bCs/>
          <w:i w:val="0"/>
          <w:iCs w:val="0"/>
          <w:caps w:val="0"/>
          <w:color w:val="565862"/>
          <w:spacing w:val="0"/>
          <w:sz w:val="28"/>
          <w:szCs w:val="28"/>
          <w:shd w:val="clear" w:fill="FFFFFF"/>
          <w:vertAlign w:val="baseline"/>
        </w:rPr>
        <w:t>改革</w:t>
      </w:r>
      <w:r>
        <w:rPr>
          <w:rFonts w:hint="eastAsia" w:ascii="宋体" w:hAnsi="宋体" w:eastAsia="宋体" w:cs="宋体"/>
          <w:b/>
          <w:bCs/>
          <w:i w:val="0"/>
          <w:iCs w:val="0"/>
          <w:caps w:val="0"/>
          <w:color w:val="565862"/>
          <w:spacing w:val="0"/>
          <w:sz w:val="28"/>
          <w:szCs w:val="28"/>
          <w:shd w:val="clear" w:fill="FFFFFF"/>
          <w:vertAlign w:val="baseline"/>
          <w:lang w:eastAsia="zh-CN"/>
        </w:rPr>
        <w:t>委员会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right"/>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lang w:eastAsia="zh-CN"/>
        </w:rPr>
        <w:t>中华人民共和国</w:t>
      </w:r>
      <w:r>
        <w:rPr>
          <w:rFonts w:hint="eastAsia" w:ascii="宋体" w:hAnsi="宋体" w:eastAsia="宋体" w:cs="宋体"/>
          <w:b/>
          <w:bCs/>
          <w:i w:val="0"/>
          <w:iCs w:val="0"/>
          <w:caps w:val="0"/>
          <w:color w:val="565862"/>
          <w:spacing w:val="0"/>
          <w:sz w:val="28"/>
          <w:szCs w:val="28"/>
          <w:shd w:val="clear" w:fill="FFFFFF"/>
          <w:vertAlign w:val="baseline"/>
        </w:rPr>
        <w:t>商务部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2" w:firstLineChars="200"/>
        <w:jc w:val="right"/>
        <w:textAlignment w:val="baseline"/>
        <w:rPr>
          <w:rFonts w:hint="eastAsia" w:ascii="宋体" w:hAnsi="宋体" w:eastAsia="宋体" w:cs="宋体"/>
          <w:i w:val="0"/>
          <w:iCs w:val="0"/>
          <w:caps w:val="0"/>
          <w:color w:val="565862"/>
          <w:spacing w:val="0"/>
          <w:sz w:val="28"/>
          <w:szCs w:val="28"/>
        </w:rPr>
      </w:pPr>
      <w:r>
        <w:rPr>
          <w:rFonts w:hint="eastAsia" w:ascii="宋体" w:hAnsi="宋体" w:eastAsia="宋体" w:cs="宋体"/>
          <w:b/>
          <w:bCs/>
          <w:i w:val="0"/>
          <w:iCs w:val="0"/>
          <w:caps w:val="0"/>
          <w:color w:val="565862"/>
          <w:spacing w:val="0"/>
          <w:sz w:val="28"/>
          <w:szCs w:val="28"/>
          <w:shd w:val="clear" w:fill="FFFFFF"/>
          <w:vertAlign w:val="baseline"/>
        </w:rPr>
        <w:t>2019年10月24日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baseline"/>
        <w:rPr>
          <w:rFonts w:hint="eastAsia" w:ascii="宋体" w:hAnsi="宋体" w:eastAsia="宋体" w:cs="宋体"/>
          <w:i w:val="0"/>
          <w:iCs w:val="0"/>
          <w:caps w:val="0"/>
          <w:color w:val="333333"/>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firstLineChars="200"/>
        <w:jc w:val="center"/>
        <w:textAlignment w:val="baseline"/>
        <w:rPr>
          <w:rFonts w:hint="eastAsia" w:ascii="宋体" w:hAnsi="宋体" w:eastAsia="宋体" w:cs="宋体"/>
          <w:i w:val="0"/>
          <w:iCs w:val="0"/>
          <w:caps w:val="0"/>
          <w:color w:val="333333"/>
          <w:spacing w:val="0"/>
          <w:sz w:val="28"/>
          <w:szCs w:val="28"/>
        </w:rPr>
      </w:pPr>
    </w:p>
    <w:p>
      <w:pPr>
        <w:spacing w:before="57" w:after="11"/>
        <w:ind w:left="0" w:right="25" w:firstLine="0"/>
        <w:jc w:val="center"/>
        <w:rPr>
          <w:b/>
          <w:bCs/>
          <w:w w:val="105"/>
          <w:sz w:val="39"/>
        </w:rPr>
      </w:pPr>
    </w:p>
    <w:p>
      <w:pPr>
        <w:spacing w:before="57" w:after="11"/>
        <w:ind w:left="0" w:right="25" w:firstLine="0"/>
        <w:jc w:val="center"/>
        <w:rPr>
          <w:b/>
          <w:bCs/>
          <w:w w:val="105"/>
          <w:sz w:val="39"/>
        </w:rPr>
      </w:pPr>
    </w:p>
    <w:p>
      <w:pPr>
        <w:spacing w:before="57" w:after="11"/>
        <w:ind w:left="0" w:right="25" w:firstLine="0"/>
        <w:jc w:val="center"/>
        <w:rPr>
          <w:b/>
          <w:bCs/>
          <w:w w:val="105"/>
          <w:sz w:val="39"/>
        </w:rPr>
      </w:pPr>
    </w:p>
    <w:p>
      <w:pPr>
        <w:spacing w:before="57" w:after="11"/>
        <w:ind w:left="0" w:right="25" w:firstLine="0"/>
        <w:jc w:val="both"/>
        <w:rPr>
          <w:b/>
          <w:bCs/>
          <w:w w:val="105"/>
          <w:sz w:val="39"/>
        </w:rPr>
      </w:pPr>
    </w:p>
    <w:p>
      <w:pPr>
        <w:spacing w:before="57" w:after="11"/>
        <w:ind w:left="0" w:right="25" w:firstLine="0"/>
        <w:jc w:val="center"/>
        <w:rPr>
          <w:rFonts w:hint="eastAsia" w:eastAsiaTheme="minorEastAsia"/>
          <w:b/>
          <w:bCs/>
          <w:sz w:val="40"/>
          <w:lang w:eastAsia="zh-CN"/>
        </w:rPr>
      </w:pPr>
      <w:r>
        <w:rPr>
          <w:b/>
          <w:bCs/>
          <w:w w:val="105"/>
          <w:sz w:val="32"/>
          <w:szCs w:val="32"/>
        </w:rPr>
        <w:t>市场准</w:t>
      </w:r>
      <w:r>
        <w:rPr>
          <w:rFonts w:hint="eastAsia"/>
          <w:b/>
          <w:bCs/>
          <w:w w:val="105"/>
          <w:sz w:val="32"/>
          <w:szCs w:val="32"/>
          <w:lang w:eastAsia="zh-CN"/>
        </w:rPr>
        <w:t>入</w:t>
      </w:r>
      <w:r>
        <w:rPr>
          <w:b/>
          <w:bCs/>
          <w:w w:val="105"/>
          <w:sz w:val="32"/>
          <w:szCs w:val="32"/>
        </w:rPr>
        <w:t xml:space="preserve">负面清单 </w:t>
      </w:r>
      <w:r>
        <w:rPr>
          <w:rFonts w:ascii="Times New Roman" w:eastAsia="Times New Roman"/>
          <w:b/>
          <w:bCs/>
          <w:w w:val="105"/>
          <w:sz w:val="32"/>
          <w:szCs w:val="32"/>
        </w:rPr>
        <w:t>( 2019</w:t>
      </w:r>
      <w:r>
        <w:rPr>
          <w:b/>
          <w:bCs/>
          <w:w w:val="105"/>
          <w:sz w:val="32"/>
          <w:szCs w:val="32"/>
        </w:rPr>
        <w:t>年版）</w:t>
      </w:r>
      <w:r>
        <w:rPr>
          <w:rFonts w:hint="eastAsia"/>
          <w:b/>
          <w:bCs/>
          <w:w w:val="105"/>
          <w:sz w:val="40"/>
          <w:lang w:eastAsia="zh-CN"/>
        </w:rPr>
        <w:t>——</w:t>
      </w:r>
      <w:r>
        <w:rPr>
          <w:w w:val="115"/>
          <w:sz w:val="28"/>
          <w:szCs w:val="28"/>
        </w:rPr>
        <w:t>禁止准入类</w:t>
      </w:r>
    </w:p>
    <w:tbl>
      <w:tblPr>
        <w:tblStyle w:val="5"/>
        <w:tblW w:w="9795" w:type="dxa"/>
        <w:tblInd w:w="-71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750"/>
        <w:gridCol w:w="2040"/>
        <w:gridCol w:w="1050"/>
        <w:gridCol w:w="2685"/>
        <w:gridCol w:w="1485"/>
        <w:gridCol w:w="178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08" w:hRule="atLeast"/>
        </w:trPr>
        <w:tc>
          <w:tcPr>
            <w:tcW w:w="7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项目号</w:t>
            </w:r>
          </w:p>
        </w:tc>
        <w:tc>
          <w:tcPr>
            <w:tcW w:w="204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15"/>
                <w:sz w:val="18"/>
                <w:szCs w:val="18"/>
              </w:rPr>
              <w:t>禁止或许可事项</w:t>
            </w:r>
          </w:p>
        </w:tc>
        <w:tc>
          <w:tcPr>
            <w:tcW w:w="10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20"/>
                <w:sz w:val="18"/>
                <w:szCs w:val="18"/>
              </w:rPr>
              <w:t>事项编码</w:t>
            </w:r>
          </w:p>
        </w:tc>
        <w:tc>
          <w:tcPr>
            <w:tcW w:w="26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20"/>
                <w:sz w:val="18"/>
                <w:szCs w:val="18"/>
              </w:rPr>
              <w:t>禁止或许可准入措施描述</w:t>
            </w:r>
          </w:p>
        </w:tc>
        <w:tc>
          <w:tcPr>
            <w:tcW w:w="14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sz w:val="18"/>
                <w:szCs w:val="18"/>
              </w:rPr>
              <w:t>主管部门</w:t>
            </w:r>
          </w:p>
        </w:tc>
        <w:tc>
          <w:tcPr>
            <w:tcW w:w="17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20"/>
                <w:sz w:val="18"/>
                <w:szCs w:val="18"/>
              </w:rPr>
              <w:t>地方性许可措施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15" w:hRule="atLeast"/>
        </w:trPr>
        <w:tc>
          <w:tcPr>
            <w:tcW w:w="7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0"/>
                <w:sz w:val="18"/>
                <w:szCs w:val="18"/>
              </w:rPr>
              <w:t>1</w:t>
            </w:r>
          </w:p>
        </w:tc>
        <w:tc>
          <w:tcPr>
            <w:tcW w:w="2040"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7"/>
              <w:jc w:val="both"/>
              <w:textAlignment w:val="auto"/>
              <w:rPr>
                <w:rFonts w:hint="eastAsia" w:ascii="宋体" w:hAnsi="宋体" w:eastAsia="宋体" w:cs="宋体"/>
                <w:sz w:val="18"/>
                <w:szCs w:val="18"/>
              </w:rPr>
            </w:pPr>
            <w:r>
              <w:rPr>
                <w:rFonts w:hint="eastAsia" w:ascii="宋体" w:hAnsi="宋体" w:eastAsia="宋体" w:cs="宋体"/>
                <w:w w:val="115"/>
                <w:sz w:val="18"/>
                <w:szCs w:val="18"/>
              </w:rPr>
              <w:t>法律、法规、国务院决定等明确设立且与市场准入相关的禁止性规定</w:t>
            </w:r>
          </w:p>
        </w:tc>
        <w:tc>
          <w:tcPr>
            <w:tcW w:w="10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100001</w:t>
            </w:r>
          </w:p>
        </w:tc>
        <w:tc>
          <w:tcPr>
            <w:tcW w:w="2685"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right="0"/>
              <w:jc w:val="both"/>
              <w:textAlignment w:val="auto"/>
              <w:rPr>
                <w:rFonts w:hint="eastAsia" w:ascii="宋体" w:hAnsi="宋体" w:eastAsia="宋体" w:cs="宋体"/>
                <w:sz w:val="18"/>
                <w:szCs w:val="18"/>
              </w:rPr>
            </w:pPr>
            <w:r>
              <w:rPr>
                <w:rFonts w:hint="eastAsia" w:ascii="宋体" w:hAnsi="宋体" w:eastAsia="宋体" w:cs="宋体"/>
                <w:sz w:val="18"/>
                <w:szCs w:val="18"/>
              </w:rPr>
              <w:t>法律、法规、国务院决定等明确设立，且与市场准入相关的禁止性规定（见附件 I )</w:t>
            </w:r>
          </w:p>
        </w:tc>
        <w:tc>
          <w:tcPr>
            <w:tcW w:w="14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c>
          <w:tcPr>
            <w:tcW w:w="17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701" w:hRule="atLeast"/>
        </w:trPr>
        <w:tc>
          <w:tcPr>
            <w:tcW w:w="7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99"/>
                <w:sz w:val="18"/>
                <w:szCs w:val="18"/>
              </w:rPr>
              <w:t>2</w:t>
            </w:r>
          </w:p>
        </w:tc>
        <w:tc>
          <w:tcPr>
            <w:tcW w:w="2040"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right="0"/>
              <w:jc w:val="both"/>
              <w:textAlignment w:val="auto"/>
              <w:rPr>
                <w:rFonts w:hint="eastAsia" w:ascii="宋体" w:hAnsi="宋体" w:eastAsia="宋体" w:cs="宋体"/>
                <w:sz w:val="18"/>
                <w:szCs w:val="18"/>
              </w:rPr>
            </w:pPr>
            <w:r>
              <w:rPr>
                <w:rFonts w:hint="eastAsia" w:ascii="宋体" w:hAnsi="宋体" w:eastAsia="宋体" w:cs="宋体"/>
                <w:w w:val="115"/>
                <w:sz w:val="18"/>
                <w:szCs w:val="18"/>
              </w:rPr>
              <w:t>国家产业政策明令淘汰和限制的产品、技术、工艺、设备及行为</w:t>
            </w:r>
          </w:p>
        </w:tc>
        <w:tc>
          <w:tcPr>
            <w:tcW w:w="10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100002</w:t>
            </w:r>
          </w:p>
        </w:tc>
        <w:tc>
          <w:tcPr>
            <w:tcW w:w="2685"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right="0"/>
              <w:jc w:val="both"/>
              <w:textAlignment w:val="auto"/>
              <w:rPr>
                <w:rFonts w:hint="eastAsia" w:ascii="宋体" w:hAnsi="宋体" w:eastAsia="宋体" w:cs="宋体"/>
                <w:sz w:val="18"/>
                <w:szCs w:val="18"/>
              </w:rPr>
            </w:pPr>
            <w:r>
              <w:rPr>
                <w:rFonts w:hint="eastAsia" w:ascii="宋体" w:hAnsi="宋体" w:eastAsia="宋体" w:cs="宋体"/>
                <w:spacing w:val="-1"/>
                <w:w w:val="95"/>
                <w:sz w:val="18"/>
                <w:szCs w:val="18"/>
              </w:rPr>
              <w:t>《产业结构调整指导目录》中的淘汰类项目，禁止</w:t>
            </w:r>
            <w:r>
              <w:rPr>
                <w:rFonts w:hint="eastAsia" w:ascii="宋体" w:hAnsi="宋体" w:eastAsia="宋体" w:cs="宋体"/>
                <w:sz w:val="18"/>
                <w:szCs w:val="18"/>
              </w:rPr>
              <w:t>投资；限制类项目，禁止新建（调整修订的具体措</w:t>
            </w:r>
            <w:r>
              <w:rPr>
                <w:rFonts w:hint="eastAsia" w:ascii="宋体" w:hAnsi="宋体" w:eastAsia="宋体" w:cs="宋体"/>
                <w:spacing w:val="-12"/>
                <w:sz w:val="18"/>
                <w:szCs w:val="18"/>
              </w:rPr>
              <w:t xml:space="preserve">施见附件 </w:t>
            </w:r>
            <w:r>
              <w:rPr>
                <w:rFonts w:hint="eastAsia" w:ascii="宋体" w:hAnsi="宋体" w:eastAsia="宋体" w:cs="宋体"/>
                <w:sz w:val="18"/>
                <w:szCs w:val="18"/>
              </w:rPr>
              <w:t>2</w:t>
            </w:r>
            <w:r>
              <w:rPr>
                <w:rFonts w:hint="eastAsia" w:ascii="宋体" w:hAnsi="宋体" w:eastAsia="宋体" w:cs="宋体"/>
                <w:spacing w:val="3"/>
                <w:sz w:val="18"/>
                <w:szCs w:val="18"/>
              </w:rPr>
              <w:t xml:space="preserve"> )</w:t>
            </w:r>
          </w:p>
        </w:tc>
        <w:tc>
          <w:tcPr>
            <w:tcW w:w="14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c>
          <w:tcPr>
            <w:tcW w:w="17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759" w:hRule="atLeast"/>
        </w:trPr>
        <w:tc>
          <w:tcPr>
            <w:tcW w:w="7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0"/>
                <w:sz w:val="18"/>
                <w:szCs w:val="18"/>
              </w:rPr>
              <w:t>3</w:t>
            </w:r>
          </w:p>
        </w:tc>
        <w:tc>
          <w:tcPr>
            <w:tcW w:w="2040"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w w:val="95"/>
                <w:sz w:val="18"/>
                <w:szCs w:val="18"/>
              </w:rPr>
              <w:t>不符合主体功能区建设要求</w:t>
            </w:r>
            <w:r>
              <w:rPr>
                <w:rFonts w:hint="eastAsia" w:ascii="宋体" w:hAnsi="宋体" w:eastAsia="宋体" w:cs="宋体"/>
                <w:w w:val="115"/>
                <w:sz w:val="18"/>
                <w:szCs w:val="18"/>
              </w:rPr>
              <w:t>的各类开发活动</w:t>
            </w:r>
          </w:p>
        </w:tc>
        <w:tc>
          <w:tcPr>
            <w:tcW w:w="105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100003</w:t>
            </w:r>
          </w:p>
        </w:tc>
        <w:tc>
          <w:tcPr>
            <w:tcW w:w="2685"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地方国家重点生态功能区产业准入负面清单（或禁止限制目录）、农产品主产区产业准入负面清单</w:t>
            </w: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（或禁止限制目录）所列事项</w:t>
            </w:r>
          </w:p>
        </w:tc>
        <w:tc>
          <w:tcPr>
            <w:tcW w:w="14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c>
          <w:tcPr>
            <w:tcW w:w="17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lang w:eastAsia="zh-CN"/>
        </w:rPr>
      </w:pPr>
      <w:r>
        <w:rPr>
          <w:rFonts w:hint="eastAsia" w:ascii="宋体" w:hAnsi="宋体" w:eastAsia="宋体" w:cs="宋体"/>
          <w:b/>
          <w:bCs/>
          <w:i w:val="0"/>
          <w:iCs w:val="0"/>
          <w:caps w:val="0"/>
          <w:color w:val="333333"/>
          <w:spacing w:val="0"/>
          <w:sz w:val="28"/>
          <w:szCs w:val="28"/>
          <w:shd w:val="clear" w:fill="FFFFFF"/>
          <w:vertAlign w:val="baseline"/>
          <w:lang w:eastAsia="zh-CN"/>
        </w:rPr>
        <w:t>市场准入负面清单（</w:t>
      </w:r>
      <w:r>
        <w:rPr>
          <w:rFonts w:hint="eastAsia" w:ascii="宋体" w:hAnsi="宋体" w:eastAsia="宋体" w:cs="宋体"/>
          <w:b/>
          <w:bCs/>
          <w:i w:val="0"/>
          <w:iCs w:val="0"/>
          <w:caps w:val="0"/>
          <w:color w:val="333333"/>
          <w:spacing w:val="0"/>
          <w:sz w:val="28"/>
          <w:szCs w:val="28"/>
          <w:shd w:val="clear" w:fill="FFFFFF"/>
          <w:vertAlign w:val="baseline"/>
          <w:lang w:val="en-US" w:eastAsia="zh-CN"/>
        </w:rPr>
        <w:t>2019年版</w:t>
      </w:r>
      <w:r>
        <w:rPr>
          <w:rFonts w:hint="eastAsia" w:ascii="宋体" w:hAnsi="宋体" w:eastAsia="宋体" w:cs="宋体"/>
          <w:b/>
          <w:bCs/>
          <w:i w:val="0"/>
          <w:iCs w:val="0"/>
          <w:caps w:val="0"/>
          <w:color w:val="333333"/>
          <w:spacing w:val="0"/>
          <w:sz w:val="28"/>
          <w:szCs w:val="28"/>
          <w:shd w:val="clear" w:fill="FFFFFF"/>
          <w:vertAlign w:val="baseline"/>
          <w:lang w:eastAsia="zh-CN"/>
        </w:rPr>
        <w:t>）——许可准入类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lang w:eastAsia="zh-CN"/>
        </w:rPr>
      </w:pPr>
      <w:r>
        <w:rPr>
          <w:sz w:val="21"/>
          <w:szCs w:val="21"/>
        </w:rPr>
        <w:t>（二）采矿业</w:t>
      </w:r>
    </w:p>
    <w:tbl>
      <w:tblPr>
        <w:tblStyle w:val="5"/>
        <w:tblW w:w="9765" w:type="dxa"/>
        <w:tblInd w:w="-71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25"/>
        <w:gridCol w:w="1980"/>
        <w:gridCol w:w="1050"/>
        <w:gridCol w:w="2655"/>
        <w:gridCol w:w="1305"/>
        <w:gridCol w:w="195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95" w:hRule="atLeast"/>
        </w:trPr>
        <w:tc>
          <w:tcPr>
            <w:tcW w:w="825"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18"/>
                <w:szCs w:val="18"/>
              </w:rPr>
            </w:pPr>
            <w:r>
              <w:rPr>
                <w:rFonts w:hint="eastAsia" w:ascii="宋体" w:hAnsi="宋体" w:eastAsia="宋体" w:cs="宋体"/>
                <w:w w:val="105"/>
                <w:sz w:val="18"/>
                <w:szCs w:val="18"/>
              </w:rPr>
              <w:t>项目号</w:t>
            </w:r>
          </w:p>
        </w:tc>
        <w:tc>
          <w:tcPr>
            <w:tcW w:w="1980"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18"/>
                <w:szCs w:val="18"/>
              </w:rPr>
            </w:pPr>
            <w:r>
              <w:rPr>
                <w:rFonts w:hint="eastAsia" w:ascii="宋体" w:hAnsi="宋体" w:eastAsia="宋体" w:cs="宋体"/>
                <w:w w:val="125"/>
                <w:sz w:val="18"/>
                <w:szCs w:val="18"/>
              </w:rPr>
              <w:t>禁止或许可事项</w:t>
            </w:r>
          </w:p>
        </w:tc>
        <w:tc>
          <w:tcPr>
            <w:tcW w:w="1050"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18"/>
                <w:szCs w:val="18"/>
              </w:rPr>
            </w:pPr>
            <w:r>
              <w:rPr>
                <w:rFonts w:hint="eastAsia" w:ascii="宋体" w:hAnsi="宋体" w:eastAsia="宋体" w:cs="宋体"/>
                <w:w w:val="125"/>
                <w:sz w:val="18"/>
                <w:szCs w:val="18"/>
              </w:rPr>
              <w:t>事项编码</w:t>
            </w:r>
          </w:p>
        </w:tc>
        <w:tc>
          <w:tcPr>
            <w:tcW w:w="2655"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eastAsia="宋体" w:cs="宋体"/>
                <w:sz w:val="18"/>
                <w:szCs w:val="18"/>
              </w:rPr>
            </w:pPr>
            <w:r>
              <w:rPr>
                <w:rFonts w:hint="eastAsia" w:ascii="宋体" w:hAnsi="宋体" w:eastAsia="宋体" w:cs="宋体"/>
                <w:w w:val="120"/>
                <w:sz w:val="18"/>
                <w:szCs w:val="18"/>
              </w:rPr>
              <w:t>禁止或许可准入措施描述</w:t>
            </w:r>
          </w:p>
        </w:tc>
        <w:tc>
          <w:tcPr>
            <w:tcW w:w="1305"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right="0"/>
              <w:jc w:val="center"/>
              <w:textAlignment w:val="auto"/>
              <w:rPr>
                <w:rFonts w:hint="eastAsia" w:ascii="宋体" w:hAnsi="宋体" w:eastAsia="宋体" w:cs="宋体"/>
                <w:sz w:val="18"/>
                <w:szCs w:val="18"/>
              </w:rPr>
            </w:pPr>
            <w:r>
              <w:rPr>
                <w:rFonts w:hint="eastAsia" w:ascii="宋体" w:hAnsi="宋体" w:eastAsia="宋体" w:cs="宋体"/>
                <w:sz w:val="18"/>
                <w:szCs w:val="18"/>
              </w:rPr>
              <w:t>主管部门</w:t>
            </w:r>
          </w:p>
        </w:tc>
        <w:tc>
          <w:tcPr>
            <w:tcW w:w="1950"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rPr>
            </w:pPr>
            <w:r>
              <w:rPr>
                <w:rFonts w:hint="eastAsia" w:ascii="宋体" w:hAnsi="宋体" w:eastAsia="宋体" w:cs="宋体"/>
                <w:w w:val="125"/>
                <w:sz w:val="18"/>
                <w:szCs w:val="18"/>
              </w:rPr>
              <w:t>地方性许可措施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731" w:hRule="atLeast"/>
        </w:trPr>
        <w:tc>
          <w:tcPr>
            <w:tcW w:w="825"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default" w:ascii="宋体" w:hAnsi="宋体" w:eastAsia="宋体" w:cs="宋体"/>
                <w:sz w:val="18"/>
                <w:szCs w:val="18"/>
                <w:lang w:val="en-US" w:eastAsia="zh-CN"/>
              </w:rPr>
            </w:pPr>
            <w:r>
              <w:rPr>
                <w:rFonts w:hint="eastAsia" w:cs="宋体"/>
                <w:sz w:val="18"/>
                <w:szCs w:val="18"/>
                <w:lang w:val="en-US" w:eastAsia="zh-CN"/>
              </w:rPr>
              <w:t>16</w:t>
            </w:r>
          </w:p>
        </w:tc>
        <w:tc>
          <w:tcPr>
            <w:tcW w:w="1980" w:type="dxa"/>
            <w:tcBorders>
              <w:tl2br w:val="nil"/>
              <w:tr2bl w:val="nil"/>
            </w:tcBorders>
          </w:tcPr>
          <w:p>
            <w:pPr>
              <w:pStyle w:val="8"/>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w w:val="120"/>
                <w:sz w:val="18"/>
                <w:szCs w:val="18"/>
              </w:rPr>
            </w:pPr>
            <w:r>
              <w:rPr>
                <w:rFonts w:hint="eastAsia" w:ascii="宋体" w:hAnsi="宋体" w:eastAsia="宋体" w:cs="宋体"/>
                <w:w w:val="120"/>
                <w:sz w:val="18"/>
                <w:szCs w:val="18"/>
              </w:rPr>
              <w:t>未获得许可或资质条件等， 不得从事矿产资源的勘查开采、生产经营及对外合作</w:t>
            </w:r>
          </w:p>
          <w:p>
            <w:pPr>
              <w:bidi w:val="0"/>
              <w:jc w:val="left"/>
              <w:rPr>
                <w:rFonts w:hint="eastAsia"/>
                <w:lang w:val="en-US" w:eastAsia="zh-CN"/>
              </w:rPr>
            </w:pPr>
          </w:p>
        </w:tc>
        <w:tc>
          <w:tcPr>
            <w:tcW w:w="1050" w:type="dxa"/>
            <w:tcBorders>
              <w:tl2br w:val="nil"/>
              <w:tr2bl w:val="nil"/>
            </w:tcBorders>
          </w:tcPr>
          <w:p>
            <w:pPr>
              <w:pStyle w:val="8"/>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rPr>
            </w:pPr>
            <w:r>
              <w:rPr>
                <w:rFonts w:hint="eastAsia" w:ascii="宋体" w:hAnsi="宋体" w:eastAsia="宋体" w:cs="宋体"/>
                <w:sz w:val="18"/>
                <w:szCs w:val="18"/>
              </w:rPr>
              <w:t>202001</w:t>
            </w:r>
          </w:p>
        </w:tc>
        <w:tc>
          <w:tcPr>
            <w:tcW w:w="2655" w:type="dxa"/>
            <w:tcBorders>
              <w:tl2br w:val="nil"/>
              <w:tr2bl w:val="nil"/>
            </w:tcBorders>
          </w:tcPr>
          <w:p>
            <w:pPr>
              <w:pStyle w:val="8"/>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157"/>
              <w:textAlignment w:val="auto"/>
              <w:rPr>
                <w:rFonts w:hint="eastAsia" w:ascii="宋体" w:hAnsi="宋体" w:eastAsia="宋体" w:cs="宋体"/>
                <w:sz w:val="18"/>
                <w:szCs w:val="18"/>
              </w:rPr>
            </w:pPr>
            <w:r>
              <w:rPr>
                <w:rFonts w:hint="eastAsia" w:ascii="宋体" w:hAnsi="宋体" w:eastAsia="宋体" w:cs="宋体"/>
                <w:w w:val="105"/>
                <w:sz w:val="18"/>
                <w:szCs w:val="18"/>
              </w:rPr>
              <w:t>探矿权和采矿权审批登记</w:t>
            </w:r>
          </w:p>
        </w:tc>
        <w:tc>
          <w:tcPr>
            <w:tcW w:w="1305" w:type="dxa"/>
            <w:tcBorders>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right="0"/>
              <w:jc w:val="center"/>
              <w:textAlignment w:val="auto"/>
              <w:rPr>
                <w:rFonts w:hint="eastAsia" w:ascii="宋体" w:hAnsi="宋体" w:eastAsia="宋体" w:cs="宋体"/>
                <w:sz w:val="18"/>
                <w:szCs w:val="18"/>
                <w:lang w:eastAsia="zh-CN"/>
              </w:rPr>
            </w:pPr>
            <w:r>
              <w:rPr>
                <w:rFonts w:hint="eastAsia" w:cs="宋体"/>
                <w:sz w:val="18"/>
                <w:szCs w:val="18"/>
                <w:lang w:eastAsia="zh-CN"/>
              </w:rPr>
              <w:t>自然资源部</w:t>
            </w:r>
          </w:p>
        </w:tc>
        <w:tc>
          <w:tcPr>
            <w:tcW w:w="1950" w:type="dxa"/>
            <w:tcBorders>
              <w:tl2br w:val="nil"/>
              <w:tr2bl w:val="nil"/>
            </w:tcBorders>
          </w:tcPr>
          <w:p>
            <w:pPr>
              <w:pStyle w:val="8"/>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rPr>
            </w:pPr>
          </w:p>
        </w:tc>
      </w:tr>
    </w:tbl>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sz w:val="23"/>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sz w:val="23"/>
        </w:rPr>
      </w:pPr>
      <w:r>
        <w:rPr>
          <w:sz w:val="23"/>
        </w:rPr>
        <w:t>建筑业</w:t>
      </w:r>
    </w:p>
    <w:tbl>
      <w:tblPr>
        <w:tblStyle w:val="5"/>
        <w:tblpPr w:leftFromText="180" w:rightFromText="180" w:vertAnchor="text" w:horzAnchor="page" w:tblpX="1087" w:tblpY="6"/>
        <w:tblOverlap w:val="never"/>
        <w:tblW w:w="976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25"/>
        <w:gridCol w:w="1980"/>
        <w:gridCol w:w="1035"/>
        <w:gridCol w:w="2685"/>
        <w:gridCol w:w="1305"/>
        <w:gridCol w:w="193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43" w:hRule="atLeast"/>
        </w:trPr>
        <w:tc>
          <w:tcPr>
            <w:tcW w:w="825"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Times New Roman"/>
                <w:sz w:val="18"/>
              </w:rPr>
            </w:pPr>
            <w:r>
              <w:rPr>
                <w:rFonts w:hint="eastAsia" w:ascii="宋体" w:hAnsi="宋体" w:eastAsia="宋体" w:cs="宋体"/>
                <w:w w:val="105"/>
                <w:sz w:val="18"/>
                <w:szCs w:val="18"/>
              </w:rPr>
              <w:t>项目号</w:t>
            </w:r>
          </w:p>
        </w:tc>
        <w:tc>
          <w:tcPr>
            <w:tcW w:w="1980"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w w:val="120"/>
                <w:sz w:val="19"/>
              </w:rPr>
            </w:pPr>
            <w:r>
              <w:rPr>
                <w:rFonts w:hint="eastAsia" w:ascii="宋体" w:hAnsi="宋体" w:eastAsia="宋体" w:cs="宋体"/>
                <w:w w:val="125"/>
                <w:sz w:val="18"/>
                <w:szCs w:val="18"/>
              </w:rPr>
              <w:t>禁止或许可事项</w:t>
            </w:r>
          </w:p>
        </w:tc>
        <w:tc>
          <w:tcPr>
            <w:tcW w:w="1035"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Times New Roman"/>
                <w:sz w:val="18"/>
              </w:rPr>
            </w:pPr>
            <w:r>
              <w:rPr>
                <w:rFonts w:hint="eastAsia" w:ascii="宋体" w:hAnsi="宋体" w:eastAsia="宋体" w:cs="宋体"/>
                <w:w w:val="125"/>
                <w:sz w:val="18"/>
                <w:szCs w:val="18"/>
              </w:rPr>
              <w:t>事项编码</w:t>
            </w:r>
          </w:p>
        </w:tc>
        <w:tc>
          <w:tcPr>
            <w:tcW w:w="2685"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center"/>
              <w:textAlignment w:val="auto"/>
              <w:rPr>
                <w:sz w:val="19"/>
              </w:rPr>
            </w:pPr>
            <w:r>
              <w:rPr>
                <w:rFonts w:hint="eastAsia" w:ascii="宋体" w:hAnsi="宋体" w:eastAsia="宋体" w:cs="宋体"/>
                <w:w w:val="120"/>
                <w:sz w:val="18"/>
                <w:szCs w:val="18"/>
              </w:rPr>
              <w:t>禁止或许可准入措施描述</w:t>
            </w:r>
          </w:p>
        </w:tc>
        <w:tc>
          <w:tcPr>
            <w:tcW w:w="1305"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right="0" w:rightChars="0"/>
              <w:jc w:val="center"/>
              <w:textAlignment w:val="auto"/>
              <w:rPr>
                <w:sz w:val="19"/>
              </w:rPr>
            </w:pPr>
            <w:r>
              <w:rPr>
                <w:rFonts w:hint="eastAsia" w:ascii="宋体" w:hAnsi="宋体" w:eastAsia="宋体" w:cs="宋体"/>
                <w:sz w:val="18"/>
                <w:szCs w:val="18"/>
              </w:rPr>
              <w:t>主管部门</w:t>
            </w:r>
          </w:p>
        </w:tc>
        <w:tc>
          <w:tcPr>
            <w:tcW w:w="1935" w:type="dxa"/>
            <w:tcBorders>
              <w:bottom w:val="single" w:color="000000" w:sz="12" w:space="0"/>
            </w:tcBorders>
            <w:vAlign w:val="center"/>
          </w:tcPr>
          <w:p>
            <w:pPr>
              <w:pStyle w:val="8"/>
              <w:keepNext w:val="0"/>
              <w:keepLines w:val="0"/>
              <w:pageBreakBefore w:val="0"/>
              <w:widowControl w:val="0"/>
              <w:kinsoku/>
              <w:wordWrap/>
              <w:overflowPunct/>
              <w:topLinePunct w:val="0"/>
              <w:autoSpaceDE/>
              <w:autoSpaceDN/>
              <w:bidi w:val="0"/>
              <w:adjustRightInd/>
              <w:snapToGrid/>
              <w:spacing w:line="360" w:lineRule="exact"/>
              <w:jc w:val="both"/>
              <w:textAlignment w:val="auto"/>
              <w:rPr>
                <w:sz w:val="19"/>
              </w:rPr>
            </w:pPr>
            <w:r>
              <w:rPr>
                <w:rFonts w:hint="eastAsia" w:ascii="宋体" w:hAnsi="宋体" w:eastAsia="宋体" w:cs="宋体"/>
                <w:w w:val="125"/>
                <w:sz w:val="18"/>
                <w:szCs w:val="18"/>
              </w:rPr>
              <w:t>地方性许可措施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57" w:hRule="atLeast"/>
        </w:trPr>
        <w:tc>
          <w:tcPr>
            <w:tcW w:w="825" w:type="dxa"/>
            <w:tcBorders>
              <w:top w:val="single" w:color="000000" w:sz="12" w:space="0"/>
              <w:right w:val="single" w:color="000000" w:sz="2" w:space="0"/>
            </w:tcBorders>
            <w:vAlign w:val="center"/>
          </w:tcPr>
          <w:p>
            <w:pPr>
              <w:pStyle w:val="8"/>
              <w:jc w:val="center"/>
              <w:rPr>
                <w:rFonts w:hint="default" w:ascii="Times New Roman" w:eastAsia="宋体"/>
                <w:sz w:val="18"/>
                <w:lang w:val="en-US" w:eastAsia="zh-CN"/>
              </w:rPr>
            </w:pPr>
            <w:r>
              <w:rPr>
                <w:rFonts w:hint="eastAsia" w:ascii="Times New Roman"/>
                <w:sz w:val="18"/>
                <w:lang w:val="en-US" w:eastAsia="zh-CN"/>
              </w:rPr>
              <w:t>40</w:t>
            </w:r>
          </w:p>
        </w:tc>
        <w:tc>
          <w:tcPr>
            <w:tcW w:w="1980" w:type="dxa"/>
            <w:tcBorders>
              <w:top w:val="single" w:color="000000" w:sz="12" w:space="0"/>
            </w:tcBorders>
          </w:tcPr>
          <w:p>
            <w:pPr>
              <w:rPr>
                <w:sz w:val="2"/>
                <w:szCs w:val="2"/>
              </w:rPr>
            </w:pPr>
            <w:r>
              <w:rPr>
                <w:w w:val="120"/>
                <w:sz w:val="19"/>
              </w:rPr>
              <w:t xml:space="preserve">未取得许可或履行法定程 </w:t>
            </w:r>
            <w:r>
              <w:rPr>
                <w:spacing w:val="-2"/>
                <w:w w:val="120"/>
                <w:sz w:val="19"/>
              </w:rPr>
              <w:t>序，不得从事建筑业及</w:t>
            </w:r>
          </w:p>
        </w:tc>
        <w:tc>
          <w:tcPr>
            <w:tcW w:w="1035" w:type="dxa"/>
            <w:tcBorders>
              <w:top w:val="single" w:color="000000" w:sz="12" w:space="0"/>
            </w:tcBorders>
          </w:tcPr>
          <w:p>
            <w:pPr>
              <w:pStyle w:val="8"/>
              <w:rPr>
                <w:rFonts w:ascii="Times New Roman"/>
                <w:sz w:val="18"/>
              </w:rPr>
            </w:pPr>
            <w:r>
              <w:rPr>
                <w:rFonts w:ascii="Times New Roman"/>
                <w:sz w:val="23"/>
              </w:rPr>
              <w:t>205001</w:t>
            </w:r>
          </w:p>
        </w:tc>
        <w:tc>
          <w:tcPr>
            <w:tcW w:w="2685" w:type="dxa"/>
            <w:tcBorders>
              <w:top w:val="single" w:color="000000" w:sz="12" w:space="0"/>
            </w:tcBorders>
          </w:tcPr>
          <w:p>
            <w:pPr>
              <w:pStyle w:val="8"/>
              <w:spacing w:before="12"/>
              <w:rPr>
                <w:sz w:val="13"/>
              </w:rPr>
            </w:pPr>
          </w:p>
          <w:p>
            <w:pPr>
              <w:pStyle w:val="8"/>
              <w:ind w:left="48"/>
              <w:rPr>
                <w:rFonts w:hint="eastAsia" w:eastAsia="宋体"/>
                <w:sz w:val="19"/>
                <w:lang w:eastAsia="zh-CN"/>
              </w:rPr>
            </w:pPr>
            <w:r>
              <w:rPr>
                <w:rFonts w:hint="eastAsia"/>
                <w:sz w:val="19"/>
                <w:lang w:eastAsia="zh-CN"/>
              </w:rPr>
              <w:t>建设项目压覆重要矿床审批</w:t>
            </w:r>
          </w:p>
        </w:tc>
        <w:tc>
          <w:tcPr>
            <w:tcW w:w="1305" w:type="dxa"/>
            <w:tcBorders>
              <w:top w:val="single" w:color="000000" w:sz="12" w:space="0"/>
            </w:tcBorders>
            <w:vAlign w:val="center"/>
          </w:tcPr>
          <w:p>
            <w:pPr>
              <w:pStyle w:val="8"/>
              <w:spacing w:before="2"/>
              <w:jc w:val="center"/>
              <w:rPr>
                <w:sz w:val="14"/>
              </w:rPr>
            </w:pPr>
          </w:p>
          <w:p>
            <w:pPr>
              <w:pStyle w:val="8"/>
              <w:spacing w:before="1"/>
              <w:ind w:left="47"/>
              <w:jc w:val="center"/>
              <w:rPr>
                <w:rFonts w:hint="eastAsia" w:eastAsia="宋体"/>
                <w:sz w:val="19"/>
                <w:lang w:eastAsia="zh-CN"/>
              </w:rPr>
            </w:pPr>
            <w:r>
              <w:rPr>
                <w:rFonts w:hint="eastAsia"/>
                <w:sz w:val="19"/>
                <w:lang w:eastAsia="zh-CN"/>
              </w:rPr>
              <w:t>自然资源部</w:t>
            </w:r>
          </w:p>
        </w:tc>
        <w:tc>
          <w:tcPr>
            <w:tcW w:w="1935" w:type="dxa"/>
            <w:tcBorders>
              <w:top w:val="single" w:color="000000" w:sz="12" w:space="0"/>
            </w:tcBorders>
          </w:tcPr>
          <w:p>
            <w:pPr>
              <w:pStyle w:val="8"/>
              <w:rPr>
                <w:rFonts w:ascii="Times New Roman"/>
                <w:sz w:val="18"/>
              </w:rPr>
            </w:pP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b/>
          <w:bCs/>
          <w:i w:val="0"/>
          <w:iCs w:val="0"/>
          <w:caps w:val="0"/>
          <w:color w:val="333333"/>
          <w:spacing w:val="0"/>
          <w:sz w:val="28"/>
          <w:szCs w:val="28"/>
          <w:shd w:val="clear" w:fill="FFFFFF"/>
          <w:vertAlign w:val="baseline"/>
        </w:rPr>
      </w:pP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baseline"/>
        <w:rPr>
          <w:rFonts w:hint="eastAsia" w:ascii="宋体" w:hAnsi="宋体" w:eastAsia="宋体" w:cs="宋体"/>
          <w:i w:val="0"/>
          <w:iCs w:val="0"/>
          <w:caps w:val="0"/>
          <w:color w:val="333333"/>
          <w:spacing w:val="0"/>
          <w:sz w:val="28"/>
          <w:szCs w:val="28"/>
        </w:rPr>
      </w:pPr>
      <w:r>
        <w:rPr>
          <w:rFonts w:hint="eastAsia" w:ascii="宋体" w:hAnsi="宋体" w:eastAsia="宋体" w:cs="宋体"/>
          <w:b/>
          <w:bCs/>
          <w:i w:val="0"/>
          <w:iCs w:val="0"/>
          <w:caps w:val="0"/>
          <w:color w:val="333333"/>
          <w:spacing w:val="0"/>
          <w:sz w:val="28"/>
          <w:szCs w:val="28"/>
          <w:shd w:val="clear" w:fill="FFFFFF"/>
          <w:vertAlign w:val="baseline"/>
          <w:lang w:eastAsia="zh-CN"/>
        </w:rPr>
        <w:t>政府核准的投资项目目录（</w:t>
      </w:r>
      <w:r>
        <w:rPr>
          <w:rFonts w:hint="eastAsia" w:ascii="宋体" w:hAnsi="宋体" w:eastAsia="宋体" w:cs="宋体"/>
          <w:b/>
          <w:bCs/>
          <w:i w:val="0"/>
          <w:iCs w:val="0"/>
          <w:caps w:val="0"/>
          <w:color w:val="333333"/>
          <w:spacing w:val="0"/>
          <w:sz w:val="28"/>
          <w:szCs w:val="28"/>
          <w:shd w:val="clear" w:fill="FFFFFF"/>
          <w:vertAlign w:val="baseline"/>
          <w:lang w:val="en-US" w:eastAsia="zh-CN"/>
        </w:rPr>
        <w:t>2016年本</w:t>
      </w:r>
      <w:r>
        <w:rPr>
          <w:rFonts w:hint="eastAsia" w:ascii="宋体" w:hAnsi="宋体" w:eastAsia="宋体" w:cs="宋体"/>
          <w:b/>
          <w:bCs/>
          <w:i w:val="0"/>
          <w:iCs w:val="0"/>
          <w:caps w:val="0"/>
          <w:color w:val="333333"/>
          <w:spacing w:val="0"/>
          <w:sz w:val="28"/>
          <w:szCs w:val="28"/>
          <w:shd w:val="clear" w:fill="FFFFFF"/>
          <w:vertAlign w:val="baseline"/>
          <w:lang w:eastAsia="zh-CN"/>
        </w:rPr>
        <w:t>）明确实行核准制的项目（专门对外商投资和境外投资的除外）</w:t>
      </w:r>
    </w:p>
    <w:tbl>
      <w:tblPr>
        <w:tblStyle w:val="5"/>
        <w:tblW w:w="9765" w:type="dxa"/>
        <w:tblInd w:w="-72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25"/>
        <w:gridCol w:w="1995"/>
        <w:gridCol w:w="1020"/>
        <w:gridCol w:w="2685"/>
        <w:gridCol w:w="1320"/>
        <w:gridCol w:w="19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18" w:hRule="atLeast"/>
        </w:trPr>
        <w:tc>
          <w:tcPr>
            <w:tcW w:w="825" w:type="dxa"/>
          </w:tcPr>
          <w:p>
            <w:pPr>
              <w:pStyle w:val="8"/>
              <w:spacing w:before="183"/>
              <w:ind w:right="133"/>
              <w:jc w:val="both"/>
              <w:rPr>
                <w:rFonts w:hint="eastAsia" w:ascii="宋体" w:hAnsi="宋体" w:eastAsia="宋体" w:cs="宋体"/>
                <w:sz w:val="18"/>
                <w:szCs w:val="18"/>
              </w:rPr>
            </w:pPr>
            <w:r>
              <w:rPr>
                <w:rFonts w:hint="eastAsia" w:ascii="宋体" w:hAnsi="宋体" w:eastAsia="宋体" w:cs="宋体"/>
                <w:w w:val="105"/>
                <w:sz w:val="18"/>
                <w:szCs w:val="18"/>
              </w:rPr>
              <w:t>项目号</w:t>
            </w:r>
          </w:p>
        </w:tc>
        <w:tc>
          <w:tcPr>
            <w:tcW w:w="1995" w:type="dxa"/>
          </w:tcPr>
          <w:p>
            <w:pPr>
              <w:pStyle w:val="8"/>
              <w:spacing w:before="191"/>
              <w:rPr>
                <w:rFonts w:hint="eastAsia" w:ascii="宋体" w:hAnsi="宋体" w:eastAsia="宋体" w:cs="宋体"/>
                <w:sz w:val="18"/>
                <w:szCs w:val="18"/>
              </w:rPr>
            </w:pPr>
            <w:r>
              <w:rPr>
                <w:rFonts w:hint="eastAsia" w:ascii="宋体" w:hAnsi="宋体" w:eastAsia="宋体" w:cs="宋体"/>
                <w:sz w:val="18"/>
                <w:szCs w:val="18"/>
              </w:rPr>
              <w:t>禁止或许可事项</w:t>
            </w:r>
          </w:p>
        </w:tc>
        <w:tc>
          <w:tcPr>
            <w:tcW w:w="1020" w:type="dxa"/>
          </w:tcPr>
          <w:p>
            <w:pPr>
              <w:pStyle w:val="8"/>
              <w:spacing w:before="187"/>
              <w:ind w:left="208"/>
              <w:rPr>
                <w:rFonts w:hint="eastAsia" w:ascii="宋体" w:hAnsi="宋体" w:eastAsia="宋体" w:cs="宋体"/>
                <w:sz w:val="18"/>
                <w:szCs w:val="18"/>
              </w:rPr>
            </w:pPr>
            <w:r>
              <w:rPr>
                <w:rFonts w:hint="eastAsia" w:ascii="宋体" w:hAnsi="宋体" w:eastAsia="宋体" w:cs="宋体"/>
                <w:w w:val="105"/>
                <w:sz w:val="18"/>
                <w:szCs w:val="18"/>
              </w:rPr>
              <w:t>事项编码</w:t>
            </w:r>
          </w:p>
        </w:tc>
        <w:tc>
          <w:tcPr>
            <w:tcW w:w="2685" w:type="dxa"/>
          </w:tcPr>
          <w:p>
            <w:pPr>
              <w:pStyle w:val="8"/>
              <w:spacing w:before="191"/>
              <w:rPr>
                <w:rFonts w:hint="eastAsia" w:ascii="宋体" w:hAnsi="宋体" w:eastAsia="宋体" w:cs="宋体"/>
                <w:sz w:val="18"/>
                <w:szCs w:val="18"/>
              </w:rPr>
            </w:pPr>
            <w:r>
              <w:rPr>
                <w:rFonts w:hint="eastAsia" w:ascii="宋体" w:hAnsi="宋体" w:eastAsia="宋体" w:cs="宋体"/>
                <w:w w:val="105"/>
                <w:sz w:val="18"/>
                <w:szCs w:val="18"/>
              </w:rPr>
              <w:t>禁止或许可准入措施描述</w:t>
            </w:r>
          </w:p>
        </w:tc>
        <w:tc>
          <w:tcPr>
            <w:tcW w:w="1320" w:type="dxa"/>
          </w:tcPr>
          <w:p>
            <w:pPr>
              <w:pStyle w:val="8"/>
              <w:spacing w:before="174"/>
              <w:rPr>
                <w:rFonts w:hint="eastAsia" w:ascii="宋体" w:hAnsi="宋体" w:eastAsia="宋体" w:cs="宋体"/>
                <w:sz w:val="18"/>
                <w:szCs w:val="18"/>
              </w:rPr>
            </w:pPr>
            <w:r>
              <w:rPr>
                <w:rFonts w:hint="eastAsia" w:ascii="宋体" w:hAnsi="宋体" w:eastAsia="宋体" w:cs="宋体"/>
                <w:sz w:val="18"/>
                <w:szCs w:val="18"/>
              </w:rPr>
              <w:t>主管部门</w:t>
            </w:r>
          </w:p>
        </w:tc>
        <w:tc>
          <w:tcPr>
            <w:tcW w:w="1920" w:type="dxa"/>
          </w:tcPr>
          <w:p>
            <w:pPr>
              <w:pStyle w:val="8"/>
              <w:spacing w:before="191"/>
              <w:rPr>
                <w:rFonts w:hint="eastAsia" w:ascii="宋体" w:hAnsi="宋体" w:eastAsia="宋体" w:cs="宋体"/>
                <w:sz w:val="18"/>
                <w:szCs w:val="18"/>
              </w:rPr>
            </w:pPr>
            <w:r>
              <w:rPr>
                <w:rFonts w:hint="eastAsia" w:ascii="宋体" w:hAnsi="宋体" w:eastAsia="宋体" w:cs="宋体"/>
                <w:w w:val="105"/>
                <w:sz w:val="18"/>
                <w:szCs w:val="18"/>
              </w:rPr>
              <w:t>地方性许可措施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02" w:hRule="atLeast"/>
        </w:trPr>
        <w:tc>
          <w:tcPr>
            <w:tcW w:w="825" w:type="dxa"/>
            <w:vAlign w:val="center"/>
          </w:tcPr>
          <w:p>
            <w:pPr>
              <w:pStyle w:val="8"/>
              <w:spacing w:before="180"/>
              <w:ind w:right="89"/>
              <w:jc w:val="center"/>
              <w:rPr>
                <w:rFonts w:hint="eastAsia" w:ascii="宋体" w:hAnsi="宋体" w:eastAsia="宋体" w:cs="宋体"/>
                <w:sz w:val="18"/>
                <w:szCs w:val="18"/>
              </w:rPr>
            </w:pPr>
            <w:r>
              <w:rPr>
                <w:rFonts w:hint="eastAsia" w:ascii="宋体" w:hAnsi="宋体" w:eastAsia="宋体" w:cs="宋体"/>
                <w:w w:val="105"/>
                <w:sz w:val="18"/>
                <w:szCs w:val="18"/>
              </w:rPr>
              <w:t>112</w:t>
            </w:r>
          </w:p>
        </w:tc>
        <w:tc>
          <w:tcPr>
            <w:tcW w:w="1995" w:type="dxa"/>
            <w:vAlign w:val="center"/>
          </w:tcPr>
          <w:p>
            <w:pPr>
              <w:pStyle w:val="8"/>
              <w:spacing w:before="1"/>
              <w:ind w:left="55"/>
              <w:jc w:val="center"/>
              <w:rPr>
                <w:rFonts w:hint="eastAsia" w:ascii="宋体" w:hAnsi="宋体" w:eastAsia="宋体" w:cs="宋体"/>
                <w:sz w:val="18"/>
                <w:szCs w:val="18"/>
              </w:rPr>
            </w:pPr>
            <w:r>
              <w:rPr>
                <w:rFonts w:hint="eastAsia" w:ascii="宋体" w:hAnsi="宋体" w:eastAsia="宋体" w:cs="宋体"/>
                <w:w w:val="120"/>
                <w:sz w:val="18"/>
                <w:szCs w:val="18"/>
              </w:rPr>
              <w:t>未获得许可，不得投资建设</w:t>
            </w:r>
            <w:r>
              <w:rPr>
                <w:rFonts w:hint="eastAsia" w:ascii="宋体" w:hAnsi="宋体" w:eastAsia="宋体" w:cs="宋体"/>
                <w:sz w:val="18"/>
                <w:szCs w:val="18"/>
              </w:rPr>
              <w:t>特定能源项目</w:t>
            </w:r>
          </w:p>
        </w:tc>
        <w:tc>
          <w:tcPr>
            <w:tcW w:w="1020" w:type="dxa"/>
            <w:vAlign w:val="center"/>
          </w:tcPr>
          <w:p>
            <w:pPr>
              <w:pStyle w:val="8"/>
              <w:ind w:right="-188"/>
              <w:jc w:val="center"/>
              <w:rPr>
                <w:rFonts w:hint="eastAsia" w:ascii="宋体" w:hAnsi="宋体" w:eastAsia="宋体" w:cs="宋体"/>
                <w:sz w:val="18"/>
                <w:szCs w:val="18"/>
              </w:rPr>
            </w:pPr>
            <w:r>
              <w:rPr>
                <w:rFonts w:hint="eastAsia" w:ascii="宋体" w:hAnsi="宋体" w:eastAsia="宋体" w:cs="宋体"/>
                <w:w w:val="105"/>
                <w:sz w:val="18"/>
                <w:szCs w:val="18"/>
              </w:rPr>
              <w:t>221002</w:t>
            </w:r>
          </w:p>
        </w:tc>
        <w:tc>
          <w:tcPr>
            <w:tcW w:w="268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0" w:firstLineChars="0"/>
              <w:jc w:val="both"/>
              <w:textAlignment w:val="auto"/>
              <w:rPr>
                <w:rFonts w:hint="eastAsia" w:ascii="宋体" w:hAnsi="宋体" w:eastAsia="宋体" w:cs="宋体"/>
                <w:sz w:val="18"/>
                <w:szCs w:val="18"/>
              </w:rPr>
            </w:pPr>
            <w:r>
              <w:rPr>
                <w:spacing w:val="9"/>
                <w:w w:val="105"/>
                <w:sz w:val="18"/>
              </w:rPr>
              <w:t>煤矿</w:t>
            </w:r>
            <w:r>
              <w:rPr>
                <w:spacing w:val="-17"/>
                <w:w w:val="90"/>
                <w:sz w:val="18"/>
              </w:rPr>
              <w:t xml:space="preserve">： </w:t>
            </w:r>
            <w:r>
              <w:rPr>
                <w:spacing w:val="-16"/>
                <w:w w:val="105"/>
                <w:sz w:val="18"/>
              </w:rPr>
              <w:t xml:space="preserve">国家规划矿 区内 新增年 生产能力 </w:t>
            </w:r>
            <w:r>
              <w:rPr>
                <w:rFonts w:ascii="Times New Roman" w:eastAsia="Times New Roman"/>
                <w:spacing w:val="-5"/>
                <w:w w:val="105"/>
                <w:sz w:val="20"/>
              </w:rPr>
              <w:t>120</w:t>
            </w:r>
            <w:r>
              <w:rPr>
                <w:spacing w:val="-15"/>
                <w:w w:val="105"/>
                <w:sz w:val="18"/>
              </w:rPr>
              <w:t>万吨及 以</w:t>
            </w:r>
            <w:r>
              <w:rPr>
                <w:spacing w:val="-15"/>
                <w:w w:val="110"/>
                <w:sz w:val="18"/>
              </w:rPr>
              <w:t>上煤炭开发项目由国务院行业管理部门核准，其中</w:t>
            </w:r>
            <w:r>
              <w:rPr>
                <w:spacing w:val="-19"/>
                <w:w w:val="105"/>
                <w:sz w:val="18"/>
              </w:rPr>
              <w:t>新增年 生产 能力</w:t>
            </w:r>
            <w:r>
              <w:rPr>
                <w:rFonts w:ascii="Times New Roman" w:eastAsia="Times New Roman"/>
                <w:w w:val="105"/>
                <w:sz w:val="20"/>
              </w:rPr>
              <w:t>500</w:t>
            </w:r>
            <w:r>
              <w:rPr>
                <w:w w:val="105"/>
                <w:sz w:val="18"/>
              </w:rPr>
              <w:t>万吨及以上的项 目由国务院投资</w:t>
            </w:r>
            <w:r>
              <w:rPr>
                <w:w w:val="110"/>
                <w:sz w:val="18"/>
              </w:rPr>
              <w:t>主管部门核准并报国务院备案；国家规划矿区内的其余煤炭开发项目和一般煤炭开发项目由省级政府核准。国家规定禁止建设或列入淘汰退出范围的项目，不得核准</w:t>
            </w:r>
          </w:p>
        </w:tc>
        <w:tc>
          <w:tcPr>
            <w:tcW w:w="1320" w:type="dxa"/>
          </w:tcPr>
          <w:p>
            <w:pPr>
              <w:pStyle w:val="8"/>
              <w:ind w:firstLine="0" w:firstLineChars="0"/>
              <w:rPr>
                <w:rFonts w:hint="eastAsia" w:ascii="宋体" w:hAnsi="宋体" w:eastAsia="宋体" w:cs="宋体"/>
                <w:sz w:val="18"/>
                <w:szCs w:val="18"/>
              </w:rPr>
            </w:pPr>
          </w:p>
        </w:tc>
        <w:tc>
          <w:tcPr>
            <w:tcW w:w="1920" w:type="dxa"/>
          </w:tcPr>
          <w:p>
            <w:pPr>
              <w:pStyle w:val="8"/>
              <w:ind w:firstLine="0" w:firstLineChars="0"/>
              <w:rPr>
                <w:rFonts w:hint="eastAsia" w:ascii="宋体" w:hAnsi="宋体" w:eastAsia="宋体" w:cs="宋体"/>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10" w:hRule="atLeast"/>
        </w:trPr>
        <w:tc>
          <w:tcPr>
            <w:tcW w:w="825" w:type="dxa"/>
            <w:vMerge w:val="restart"/>
            <w:vAlign w:val="center"/>
          </w:tcPr>
          <w:p>
            <w:pPr>
              <w:pStyle w:val="8"/>
              <w:spacing w:before="216"/>
              <w:ind w:left="149" w:leftChars="0" w:right="89" w:rightChars="0"/>
              <w:jc w:val="center"/>
              <w:rPr>
                <w:rFonts w:hint="eastAsia" w:ascii="宋体" w:hAnsi="宋体" w:eastAsia="宋体" w:cs="宋体"/>
                <w:kern w:val="2"/>
                <w:sz w:val="18"/>
                <w:szCs w:val="18"/>
                <w:lang w:val="en-US" w:eastAsia="zh-CN" w:bidi="ar-SA"/>
              </w:rPr>
            </w:pPr>
            <w:r>
              <w:rPr>
                <w:rFonts w:hint="eastAsia" w:ascii="宋体" w:hAnsi="宋体" w:eastAsia="宋体" w:cs="宋体"/>
                <w:w w:val="105"/>
                <w:sz w:val="18"/>
                <w:szCs w:val="18"/>
              </w:rPr>
              <w:t>115</w:t>
            </w:r>
          </w:p>
        </w:tc>
        <w:tc>
          <w:tcPr>
            <w:tcW w:w="1995" w:type="dxa"/>
            <w:vMerge w:val="restart"/>
            <w:vAlign w:val="center"/>
          </w:tcPr>
          <w:p>
            <w:pPr>
              <w:pStyle w:val="8"/>
              <w:spacing w:before="85"/>
              <w:ind w:left="57"/>
              <w:jc w:val="center"/>
              <w:rPr>
                <w:rFonts w:hint="eastAsia" w:ascii="宋体" w:hAnsi="宋体" w:eastAsia="宋体" w:cs="宋体"/>
                <w:kern w:val="2"/>
                <w:sz w:val="18"/>
                <w:szCs w:val="18"/>
                <w:lang w:val="en-US" w:eastAsia="zh-CN" w:bidi="ar-SA"/>
              </w:rPr>
            </w:pPr>
            <w:r>
              <w:rPr>
                <w:rFonts w:hint="eastAsia" w:ascii="宋体" w:hAnsi="宋体" w:eastAsia="宋体" w:cs="宋体"/>
                <w:w w:val="120"/>
                <w:sz w:val="18"/>
                <w:szCs w:val="18"/>
              </w:rPr>
              <w:t>未获得许可，不得投资建设</w:t>
            </w:r>
            <w:r>
              <w:rPr>
                <w:rFonts w:hint="eastAsia" w:ascii="宋体" w:hAnsi="宋体" w:eastAsia="宋体" w:cs="宋体"/>
                <w:sz w:val="18"/>
                <w:szCs w:val="18"/>
              </w:rPr>
              <w:t>特定原材料项目</w:t>
            </w:r>
          </w:p>
        </w:tc>
        <w:tc>
          <w:tcPr>
            <w:tcW w:w="1020" w:type="dxa"/>
            <w:vMerge w:val="restart"/>
            <w:vAlign w:val="center"/>
          </w:tcPr>
          <w:p>
            <w:pPr>
              <w:pStyle w:val="8"/>
              <w:spacing w:before="201"/>
              <w:ind w:left="52" w:leftChars="0"/>
              <w:jc w:val="center"/>
              <w:rPr>
                <w:rFonts w:hint="eastAsia" w:ascii="宋体" w:hAnsi="宋体" w:eastAsia="宋体" w:cs="宋体"/>
                <w:kern w:val="2"/>
                <w:sz w:val="18"/>
                <w:szCs w:val="18"/>
                <w:lang w:val="en-US" w:eastAsia="zh-CN" w:bidi="ar-SA"/>
              </w:rPr>
            </w:pPr>
            <w:r>
              <w:rPr>
                <w:rFonts w:hint="eastAsia" w:ascii="宋体" w:hAnsi="宋体" w:eastAsia="宋体" w:cs="宋体"/>
                <w:w w:val="105"/>
                <w:sz w:val="18"/>
                <w:szCs w:val="18"/>
              </w:rPr>
              <w:t>221005</w:t>
            </w:r>
          </w:p>
        </w:tc>
        <w:tc>
          <w:tcPr>
            <w:tcW w:w="2685" w:type="dxa"/>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left="0" w:leftChars="0" w:right="0" w:firstLine="0" w:firstLineChars="0"/>
              <w:jc w:val="both"/>
              <w:textAlignment w:val="auto"/>
              <w:rPr>
                <w:rFonts w:hint="eastAsia" w:ascii="宋体" w:hAnsi="宋体" w:eastAsia="宋体" w:cs="宋体"/>
                <w:kern w:val="2"/>
                <w:sz w:val="18"/>
                <w:szCs w:val="18"/>
                <w:lang w:val="en-US" w:eastAsia="zh-CN" w:bidi="ar-SA"/>
              </w:rPr>
            </w:pPr>
            <w:r>
              <w:rPr>
                <w:rFonts w:hint="eastAsia" w:ascii="宋体" w:hAnsi="宋体" w:eastAsia="宋体" w:cs="宋体"/>
                <w:w w:val="105"/>
                <w:sz w:val="18"/>
                <w:szCs w:val="18"/>
              </w:rPr>
              <w:t>稀土、铁矿、有色矿山开发：由省级政府核准</w:t>
            </w:r>
          </w:p>
        </w:tc>
        <w:tc>
          <w:tcPr>
            <w:tcW w:w="1320" w:type="dxa"/>
          </w:tcPr>
          <w:p>
            <w:pPr>
              <w:pStyle w:val="8"/>
              <w:rPr>
                <w:rFonts w:hint="eastAsia" w:ascii="宋体" w:hAnsi="宋体" w:eastAsia="宋体" w:cs="宋体"/>
                <w:sz w:val="18"/>
                <w:szCs w:val="18"/>
              </w:rPr>
            </w:pPr>
          </w:p>
        </w:tc>
        <w:tc>
          <w:tcPr>
            <w:tcW w:w="1920" w:type="dxa"/>
          </w:tcPr>
          <w:p>
            <w:pPr>
              <w:pStyle w:val="8"/>
              <w:rPr>
                <w:rFonts w:hint="eastAsia" w:ascii="宋体" w:hAnsi="宋体" w:eastAsia="宋体" w:cs="宋体"/>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72" w:hRule="atLeast"/>
        </w:trPr>
        <w:tc>
          <w:tcPr>
            <w:tcW w:w="825" w:type="dxa"/>
            <w:vMerge w:val="continue"/>
            <w:vAlign w:val="top"/>
          </w:tcPr>
          <w:p>
            <w:pPr>
              <w:pStyle w:val="8"/>
              <w:rPr>
                <w:rFonts w:hint="eastAsia" w:ascii="宋体" w:hAnsi="宋体" w:eastAsia="宋体" w:cs="宋体"/>
                <w:kern w:val="2"/>
                <w:sz w:val="18"/>
                <w:szCs w:val="18"/>
                <w:lang w:val="en-US" w:eastAsia="zh-CN" w:bidi="ar-SA"/>
              </w:rPr>
            </w:pPr>
          </w:p>
        </w:tc>
        <w:tc>
          <w:tcPr>
            <w:tcW w:w="1995" w:type="dxa"/>
            <w:vMerge w:val="continue"/>
            <w:vAlign w:val="top"/>
          </w:tcPr>
          <w:p>
            <w:pPr>
              <w:pStyle w:val="8"/>
              <w:rPr>
                <w:rFonts w:hint="eastAsia" w:ascii="宋体" w:hAnsi="宋体" w:eastAsia="宋体" w:cs="宋体"/>
                <w:kern w:val="2"/>
                <w:sz w:val="18"/>
                <w:szCs w:val="18"/>
                <w:lang w:val="en-US" w:eastAsia="zh-CN" w:bidi="ar-SA"/>
              </w:rPr>
            </w:pPr>
          </w:p>
        </w:tc>
        <w:tc>
          <w:tcPr>
            <w:tcW w:w="1020" w:type="dxa"/>
            <w:vMerge w:val="continue"/>
            <w:vAlign w:val="top"/>
          </w:tcPr>
          <w:p>
            <w:pPr>
              <w:pStyle w:val="8"/>
              <w:rPr>
                <w:rFonts w:hint="eastAsia" w:ascii="宋体" w:hAnsi="宋体" w:eastAsia="宋体" w:cs="宋体"/>
                <w:kern w:val="2"/>
                <w:sz w:val="18"/>
                <w:szCs w:val="18"/>
                <w:lang w:val="en-US" w:eastAsia="zh-CN" w:bidi="ar-SA"/>
              </w:rPr>
            </w:pPr>
          </w:p>
        </w:tc>
        <w:tc>
          <w:tcPr>
            <w:tcW w:w="2685" w:type="dxa"/>
            <w:vAlign w:val="top"/>
          </w:tcPr>
          <w:p>
            <w:pPr>
              <w:pStyle w:val="8"/>
              <w:spacing w:line="237" w:lineRule="auto"/>
              <w:ind w:left="54" w:leftChars="0" w:right="166" w:rightChars="0"/>
              <w:jc w:val="both"/>
              <w:rPr>
                <w:rFonts w:hint="eastAsia" w:ascii="宋体" w:hAnsi="宋体" w:eastAsia="宋体" w:cs="宋体"/>
                <w:kern w:val="2"/>
                <w:sz w:val="18"/>
                <w:szCs w:val="18"/>
                <w:lang w:val="en-US" w:eastAsia="zh-CN" w:bidi="ar-SA"/>
              </w:rPr>
            </w:pPr>
            <w:r>
              <w:rPr>
                <w:rFonts w:hint="eastAsia" w:ascii="宋体" w:hAnsi="宋体" w:eastAsia="宋体" w:cs="宋体"/>
                <w:w w:val="105"/>
                <w:sz w:val="18"/>
                <w:szCs w:val="18"/>
              </w:rPr>
              <w:t>稀土：稀土冶炼分离项目、稀土深加工项目由省级政府核准</w:t>
            </w:r>
          </w:p>
        </w:tc>
        <w:tc>
          <w:tcPr>
            <w:tcW w:w="1320" w:type="dxa"/>
          </w:tcPr>
          <w:p>
            <w:pPr>
              <w:pStyle w:val="8"/>
              <w:rPr>
                <w:rFonts w:hint="eastAsia" w:ascii="宋体" w:hAnsi="宋体" w:eastAsia="宋体" w:cs="宋体"/>
                <w:sz w:val="18"/>
                <w:szCs w:val="18"/>
              </w:rPr>
            </w:pPr>
          </w:p>
        </w:tc>
        <w:tc>
          <w:tcPr>
            <w:tcW w:w="1920" w:type="dxa"/>
          </w:tcPr>
          <w:p>
            <w:pPr>
              <w:pStyle w:val="8"/>
              <w:rPr>
                <w:rFonts w:hint="eastAsia" w:ascii="宋体" w:hAnsi="宋体" w:eastAsia="宋体" w:cs="宋体"/>
                <w:sz w:val="18"/>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7" w:hRule="atLeast"/>
        </w:trPr>
        <w:tc>
          <w:tcPr>
            <w:tcW w:w="825" w:type="dxa"/>
            <w:vMerge w:val="continue"/>
            <w:vAlign w:val="top"/>
          </w:tcPr>
          <w:p>
            <w:pPr>
              <w:pStyle w:val="8"/>
              <w:rPr>
                <w:rFonts w:hint="eastAsia" w:ascii="宋体" w:hAnsi="宋体" w:eastAsia="宋体" w:cs="宋体"/>
                <w:kern w:val="2"/>
                <w:sz w:val="18"/>
                <w:szCs w:val="18"/>
                <w:lang w:val="en-US" w:eastAsia="zh-CN" w:bidi="ar-SA"/>
              </w:rPr>
            </w:pPr>
          </w:p>
        </w:tc>
        <w:tc>
          <w:tcPr>
            <w:tcW w:w="1995" w:type="dxa"/>
            <w:vMerge w:val="continue"/>
            <w:vAlign w:val="top"/>
          </w:tcPr>
          <w:p>
            <w:pPr>
              <w:pStyle w:val="8"/>
              <w:rPr>
                <w:rFonts w:hint="eastAsia" w:ascii="宋体" w:hAnsi="宋体" w:eastAsia="宋体" w:cs="宋体"/>
                <w:kern w:val="2"/>
                <w:sz w:val="18"/>
                <w:szCs w:val="18"/>
                <w:lang w:val="en-US" w:eastAsia="zh-CN" w:bidi="ar-SA"/>
              </w:rPr>
            </w:pPr>
          </w:p>
        </w:tc>
        <w:tc>
          <w:tcPr>
            <w:tcW w:w="1020" w:type="dxa"/>
            <w:vMerge w:val="continue"/>
            <w:vAlign w:val="top"/>
          </w:tcPr>
          <w:p>
            <w:pPr>
              <w:pStyle w:val="8"/>
              <w:rPr>
                <w:rFonts w:hint="eastAsia" w:ascii="宋体" w:hAnsi="宋体" w:eastAsia="宋体" w:cs="宋体"/>
                <w:kern w:val="2"/>
                <w:sz w:val="18"/>
                <w:szCs w:val="18"/>
                <w:lang w:val="en-US" w:eastAsia="zh-CN" w:bidi="ar-SA"/>
              </w:rPr>
            </w:pPr>
          </w:p>
        </w:tc>
        <w:tc>
          <w:tcPr>
            <w:tcW w:w="2685" w:type="dxa"/>
            <w:vAlign w:val="top"/>
          </w:tcPr>
          <w:p>
            <w:pPr>
              <w:pStyle w:val="8"/>
              <w:ind w:left="54" w:leftChars="0"/>
              <w:jc w:val="both"/>
              <w:rPr>
                <w:rFonts w:hint="eastAsia" w:ascii="宋体" w:hAnsi="宋体" w:eastAsia="宋体" w:cs="宋体"/>
                <w:kern w:val="2"/>
                <w:sz w:val="18"/>
                <w:szCs w:val="18"/>
                <w:lang w:val="en-US" w:eastAsia="zh-CN" w:bidi="ar-SA"/>
              </w:rPr>
            </w:pPr>
            <w:r>
              <w:rPr>
                <w:rFonts w:hint="eastAsia" w:ascii="宋体" w:hAnsi="宋体" w:eastAsia="宋体" w:cs="宋体"/>
                <w:w w:val="105"/>
                <w:sz w:val="18"/>
                <w:szCs w:val="18"/>
              </w:rPr>
              <w:t>黄金：采选矿项目由省级政府核准</w:t>
            </w:r>
          </w:p>
        </w:tc>
        <w:tc>
          <w:tcPr>
            <w:tcW w:w="1320" w:type="dxa"/>
          </w:tcPr>
          <w:p>
            <w:pPr>
              <w:pStyle w:val="8"/>
              <w:rPr>
                <w:rFonts w:hint="eastAsia" w:ascii="宋体" w:hAnsi="宋体" w:eastAsia="宋体" w:cs="宋体"/>
                <w:sz w:val="18"/>
                <w:szCs w:val="18"/>
              </w:rPr>
            </w:pPr>
          </w:p>
        </w:tc>
        <w:tc>
          <w:tcPr>
            <w:tcW w:w="1920" w:type="dxa"/>
          </w:tcPr>
          <w:p>
            <w:pPr>
              <w:pStyle w:val="8"/>
              <w:rPr>
                <w:rFonts w:hint="eastAsia" w:ascii="宋体" w:hAnsi="宋体" w:eastAsia="宋体" w:cs="宋体"/>
                <w:sz w:val="18"/>
                <w:szCs w:val="18"/>
              </w:rPr>
            </w:pPr>
          </w:p>
        </w:tc>
      </w:tr>
    </w:tbl>
    <w:p>
      <w:pPr>
        <w:pStyle w:val="2"/>
        <w:spacing w:before="46"/>
        <w:jc w:val="both"/>
        <w:rPr>
          <w:rFonts w:hint="default" w:eastAsia="宋体"/>
          <w:sz w:val="32"/>
          <w:szCs w:val="32"/>
          <w:lang w:val="en-US" w:eastAsia="zh-CN"/>
        </w:rPr>
      </w:pPr>
      <w:r>
        <w:rPr>
          <w:rFonts w:hint="eastAsia"/>
          <w:sz w:val="32"/>
          <w:szCs w:val="32"/>
          <w:lang w:eastAsia="zh-CN"/>
        </w:rPr>
        <w:t>附件</w:t>
      </w:r>
      <w:r>
        <w:rPr>
          <w:rFonts w:hint="eastAsia"/>
          <w:sz w:val="32"/>
          <w:szCs w:val="32"/>
          <w:lang w:val="en-US" w:eastAsia="zh-CN"/>
        </w:rPr>
        <w:t>1：</w:t>
      </w:r>
    </w:p>
    <w:p>
      <w:pPr>
        <w:pStyle w:val="2"/>
        <w:spacing w:before="46"/>
        <w:jc w:val="center"/>
        <w:rPr>
          <w:sz w:val="32"/>
          <w:szCs w:val="32"/>
        </w:rPr>
      </w:pPr>
      <w:r>
        <w:rPr>
          <w:sz w:val="32"/>
          <w:szCs w:val="32"/>
        </w:rPr>
        <w:t>与市场准人相关的禁止性规定</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eastAsiaTheme="minorEastAsia"/>
          <w:sz w:val="28"/>
          <w:szCs w:val="28"/>
          <w:lang w:val="en-US" w:eastAsia="zh-CN"/>
        </w:rPr>
      </w:pPr>
      <w:r>
        <w:rPr>
          <w:rFonts w:hint="eastAsia"/>
          <w:sz w:val="32"/>
          <w:szCs w:val="32"/>
          <w:lang w:val="en-US" w:eastAsia="zh-CN"/>
        </w:rPr>
        <w:t xml:space="preserve"> </w:t>
      </w:r>
      <w:r>
        <w:rPr>
          <w:rFonts w:hint="eastAsia"/>
          <w:sz w:val="28"/>
          <w:szCs w:val="28"/>
          <w:lang w:val="en-US" w:eastAsia="zh-CN"/>
        </w:rPr>
        <w:t xml:space="preserve"> 本附件所列禁止措施是先有法律、法规、国务院决定等明确设立、且与市场主体投资经营活动密切相关的禁止性规定，在此汇总列出，以便市场主体参考。法律、法规、国务院决定设立的其他禁止性措施，从其规定。</w:t>
      </w:r>
    </w:p>
    <w:p>
      <w:pPr>
        <w:pStyle w:val="3"/>
        <w:spacing w:before="7" w:after="1"/>
        <w:rPr>
          <w:sz w:val="15"/>
        </w:rPr>
      </w:pPr>
    </w:p>
    <w:tbl>
      <w:tblPr>
        <w:tblStyle w:val="5"/>
        <w:tblW w:w="10230" w:type="dxa"/>
        <w:tblInd w:w="-87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3165"/>
        <w:gridCol w:w="3630"/>
        <w:gridCol w:w="262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9" w:hRule="atLeast"/>
        </w:trPr>
        <w:tc>
          <w:tcPr>
            <w:tcW w:w="81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sz w:val="18"/>
                <w:szCs w:val="18"/>
              </w:rPr>
            </w:pPr>
            <w:r>
              <w:rPr>
                <w:sz w:val="18"/>
                <w:szCs w:val="18"/>
              </w:rPr>
              <w:t>序号</w:t>
            </w:r>
          </w:p>
        </w:tc>
        <w:tc>
          <w:tcPr>
            <w:tcW w:w="316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sz w:val="18"/>
                <w:szCs w:val="18"/>
              </w:rPr>
            </w:pPr>
            <w:r>
              <w:rPr>
                <w:w w:val="105"/>
                <w:sz w:val="18"/>
                <w:szCs w:val="18"/>
              </w:rPr>
              <w:t>禁止措施</w:t>
            </w:r>
          </w:p>
        </w:tc>
        <w:tc>
          <w:tcPr>
            <w:tcW w:w="363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sz w:val="18"/>
                <w:szCs w:val="18"/>
              </w:rPr>
            </w:pPr>
            <w:r>
              <w:rPr>
                <w:w w:val="115"/>
                <w:sz w:val="18"/>
                <w:szCs w:val="18"/>
              </w:rPr>
              <w:t>设立依据</w:t>
            </w:r>
          </w:p>
        </w:tc>
        <w:tc>
          <w:tcPr>
            <w:tcW w:w="262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sz w:val="18"/>
                <w:szCs w:val="18"/>
              </w:rPr>
            </w:pPr>
            <w:r>
              <w:rPr>
                <w:sz w:val="18"/>
                <w:szCs w:val="18"/>
              </w:rPr>
              <w:t>管理部门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10230" w:type="dxa"/>
            <w:gridSpan w:val="4"/>
            <w:vAlign w:val="top"/>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sz w:val="18"/>
                <w:szCs w:val="18"/>
              </w:rPr>
            </w:pPr>
            <w:r>
              <w:rPr>
                <w:sz w:val="18"/>
                <w:szCs w:val="18"/>
              </w:rPr>
              <w:t>（一）农、林、牧、渔业</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13" w:hRule="atLeast"/>
        </w:trPr>
        <w:tc>
          <w:tcPr>
            <w:tcW w:w="81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ascii="Times New Roman"/>
                <w:sz w:val="18"/>
                <w:szCs w:val="18"/>
              </w:rPr>
            </w:pPr>
            <w:r>
              <w:rPr>
                <w:rFonts w:ascii="Times New Roman"/>
                <w:w w:val="99"/>
                <w:sz w:val="18"/>
                <w:szCs w:val="18"/>
              </w:rPr>
              <w:t>2</w:t>
            </w:r>
          </w:p>
        </w:tc>
        <w:tc>
          <w:tcPr>
            <w:tcW w:w="316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5"/>
              <w:jc w:val="both"/>
              <w:textAlignment w:val="auto"/>
              <w:rPr>
                <w:sz w:val="18"/>
                <w:szCs w:val="18"/>
              </w:rPr>
            </w:pPr>
            <w:r>
              <w:rPr>
                <w:spacing w:val="-1"/>
                <w:sz w:val="18"/>
                <w:szCs w:val="18"/>
              </w:rPr>
              <w:t xml:space="preserve">禁止占用耕地建窑、建坟或者擅自在耕地上建房、挖沙、采石、采矿、 </w:t>
            </w:r>
            <w:r>
              <w:rPr>
                <w:w w:val="105"/>
                <w:sz w:val="18"/>
                <w:szCs w:val="18"/>
              </w:rPr>
              <w:t>取土等</w:t>
            </w:r>
          </w:p>
        </w:tc>
        <w:tc>
          <w:tcPr>
            <w:tcW w:w="3630"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sz w:val="18"/>
                <w:szCs w:val="18"/>
              </w:rPr>
            </w:pPr>
            <w:r>
              <w:rPr>
                <w:sz w:val="18"/>
                <w:szCs w:val="18"/>
              </w:rPr>
              <w:t>《中华人民共和国土地管理法》</w:t>
            </w:r>
          </w:p>
        </w:tc>
        <w:tc>
          <w:tcPr>
            <w:tcW w:w="262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4"/>
              <w:jc w:val="center"/>
              <w:textAlignment w:val="auto"/>
              <w:rPr>
                <w:sz w:val="18"/>
                <w:szCs w:val="18"/>
              </w:rPr>
            </w:pPr>
            <w:r>
              <w:rPr>
                <w:sz w:val="18"/>
                <w:szCs w:val="18"/>
              </w:rPr>
              <w:t>自然资源部</w:t>
            </w:r>
          </w:p>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4"/>
              <w:jc w:val="center"/>
              <w:textAlignment w:val="auto"/>
              <w:rPr>
                <w:sz w:val="18"/>
                <w:szCs w:val="18"/>
              </w:rPr>
            </w:pPr>
            <w:r>
              <w:rPr>
                <w:w w:val="105"/>
                <w:sz w:val="18"/>
                <w:szCs w:val="18"/>
              </w:rPr>
              <w:t>农业农村部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14" w:hRule="atLeast"/>
        </w:trPr>
        <w:tc>
          <w:tcPr>
            <w:tcW w:w="810" w:type="dxa"/>
            <w:vAlign w:val="top"/>
          </w:tcPr>
          <w:p>
            <w:pPr>
              <w:pStyle w:val="8"/>
              <w:keepNext w:val="0"/>
              <w:keepLines w:val="0"/>
              <w:pageBreakBefore w:val="0"/>
              <w:widowControl w:val="0"/>
              <w:kinsoku/>
              <w:wordWrap/>
              <w:overflowPunct/>
              <w:topLinePunct w:val="0"/>
              <w:autoSpaceDE/>
              <w:autoSpaceDN/>
              <w:bidi w:val="0"/>
              <w:adjustRightInd/>
              <w:snapToGrid/>
              <w:spacing w:before="6" w:line="360" w:lineRule="exact"/>
              <w:textAlignment w:val="auto"/>
              <w:rPr>
                <w:sz w:val="23"/>
              </w:rPr>
            </w:pPr>
          </w:p>
          <w:p>
            <w:pPr>
              <w:pStyle w:val="8"/>
              <w:keepNext w:val="0"/>
              <w:keepLines w:val="0"/>
              <w:pageBreakBefore w:val="0"/>
              <w:widowControl w:val="0"/>
              <w:kinsoku/>
              <w:wordWrap/>
              <w:overflowPunct/>
              <w:topLinePunct w:val="0"/>
              <w:autoSpaceDE/>
              <w:autoSpaceDN/>
              <w:bidi w:val="0"/>
              <w:adjustRightInd/>
              <w:snapToGrid/>
              <w:spacing w:line="360" w:lineRule="exact"/>
              <w:ind w:left="61" w:leftChars="0"/>
              <w:jc w:val="center"/>
              <w:textAlignment w:val="auto"/>
              <w:rPr>
                <w:rFonts w:ascii="Arial"/>
                <w:w w:val="103"/>
                <w:sz w:val="18"/>
                <w:szCs w:val="18"/>
              </w:rPr>
            </w:pPr>
            <w:r>
              <w:rPr>
                <w:rFonts w:ascii="Times New Roman"/>
                <w:w w:val="96"/>
                <w:sz w:val="19"/>
              </w:rPr>
              <w:t>8</w:t>
            </w:r>
          </w:p>
        </w:tc>
        <w:tc>
          <w:tcPr>
            <w:tcW w:w="3165" w:type="dxa"/>
            <w:vAlign w:val="top"/>
          </w:tcPr>
          <w:p>
            <w:pPr>
              <w:pStyle w:val="8"/>
              <w:keepNext w:val="0"/>
              <w:keepLines w:val="0"/>
              <w:pageBreakBefore w:val="0"/>
              <w:widowControl w:val="0"/>
              <w:kinsoku/>
              <w:wordWrap/>
              <w:overflowPunct/>
              <w:topLinePunct w:val="0"/>
              <w:autoSpaceDE/>
              <w:autoSpaceDN/>
              <w:bidi w:val="0"/>
              <w:adjustRightInd/>
              <w:snapToGrid/>
              <w:spacing w:before="1" w:line="360" w:lineRule="exact"/>
              <w:ind w:left="61" w:leftChars="0"/>
              <w:textAlignment w:val="auto"/>
              <w:rPr>
                <w:spacing w:val="-1"/>
                <w:sz w:val="18"/>
                <w:szCs w:val="18"/>
              </w:rPr>
            </w:pPr>
            <w:r>
              <w:rPr>
                <w:sz w:val="20"/>
              </w:rPr>
              <w:t>禁止毁林开垦和毁林采石、采砂、采土以及其他毁林行为</w:t>
            </w:r>
          </w:p>
        </w:tc>
        <w:tc>
          <w:tcPr>
            <w:tcW w:w="3630" w:type="dxa"/>
            <w:vAlign w:val="top"/>
          </w:tcPr>
          <w:p>
            <w:pPr>
              <w:pStyle w:val="8"/>
              <w:keepNext w:val="0"/>
              <w:keepLines w:val="0"/>
              <w:pageBreakBefore w:val="0"/>
              <w:widowControl w:val="0"/>
              <w:kinsoku/>
              <w:wordWrap/>
              <w:overflowPunct/>
              <w:topLinePunct w:val="0"/>
              <w:autoSpaceDE/>
              <w:autoSpaceDN/>
              <w:bidi w:val="0"/>
              <w:adjustRightInd/>
              <w:snapToGrid/>
              <w:spacing w:before="159" w:line="360" w:lineRule="exact"/>
              <w:ind w:left="108"/>
              <w:textAlignment w:val="auto"/>
              <w:rPr>
                <w:sz w:val="18"/>
                <w:szCs w:val="18"/>
              </w:rPr>
            </w:pPr>
            <w:r>
              <w:rPr>
                <w:sz w:val="20"/>
              </w:rPr>
              <w:t>《中华人民共和国森林法》《中华人民共和国森林法实施条例》</w:t>
            </w:r>
          </w:p>
        </w:tc>
        <w:tc>
          <w:tcPr>
            <w:tcW w:w="2625" w:type="dxa"/>
            <w:vAlign w:val="center"/>
          </w:tcPr>
          <w:p>
            <w:pPr>
              <w:pStyle w:val="8"/>
              <w:keepNext w:val="0"/>
              <w:keepLines w:val="0"/>
              <w:pageBreakBefore w:val="0"/>
              <w:widowControl w:val="0"/>
              <w:kinsoku/>
              <w:wordWrap/>
              <w:overflowPunct/>
              <w:topLinePunct w:val="0"/>
              <w:autoSpaceDE/>
              <w:autoSpaceDN/>
              <w:bidi w:val="0"/>
              <w:adjustRightInd/>
              <w:snapToGrid/>
              <w:spacing w:before="5" w:line="360" w:lineRule="exact"/>
              <w:jc w:val="center"/>
              <w:textAlignment w:val="auto"/>
              <w:rPr>
                <w:sz w:val="21"/>
              </w:rPr>
            </w:pPr>
          </w:p>
          <w:p>
            <w:pPr>
              <w:pStyle w:val="8"/>
              <w:keepNext w:val="0"/>
              <w:keepLines w:val="0"/>
              <w:pageBreakBefore w:val="0"/>
              <w:widowControl w:val="0"/>
              <w:kinsoku/>
              <w:wordWrap/>
              <w:overflowPunct/>
              <w:topLinePunct w:val="0"/>
              <w:autoSpaceDE/>
              <w:autoSpaceDN/>
              <w:bidi w:val="0"/>
              <w:adjustRightInd/>
              <w:snapToGrid/>
              <w:spacing w:before="1" w:line="360" w:lineRule="exact"/>
              <w:ind w:left="48" w:leftChars="0"/>
              <w:jc w:val="center"/>
              <w:textAlignment w:val="auto"/>
              <w:rPr>
                <w:w w:val="105"/>
                <w:sz w:val="18"/>
                <w:szCs w:val="18"/>
              </w:rPr>
            </w:pPr>
            <w:r>
              <w:rPr>
                <w:sz w:val="20"/>
              </w:rPr>
              <w:t>林草局</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41" w:hRule="atLeast"/>
        </w:trPr>
        <w:tc>
          <w:tcPr>
            <w:tcW w:w="10230" w:type="dxa"/>
            <w:gridSpan w:val="4"/>
            <w:vAlign w:val="top"/>
          </w:tcPr>
          <w:p>
            <w:pPr>
              <w:pStyle w:val="8"/>
              <w:keepNext w:val="0"/>
              <w:keepLines w:val="0"/>
              <w:pageBreakBefore w:val="0"/>
              <w:widowControl w:val="0"/>
              <w:kinsoku/>
              <w:wordWrap/>
              <w:overflowPunct/>
              <w:topLinePunct w:val="0"/>
              <w:autoSpaceDE/>
              <w:autoSpaceDN/>
              <w:bidi w:val="0"/>
              <w:adjustRightInd/>
              <w:snapToGrid/>
              <w:spacing w:before="1" w:line="360" w:lineRule="exact"/>
              <w:ind w:left="48" w:leftChars="0"/>
              <w:jc w:val="both"/>
              <w:textAlignment w:val="auto"/>
              <w:rPr>
                <w:rFonts w:hint="eastAsia" w:eastAsia="宋体"/>
                <w:sz w:val="20"/>
                <w:lang w:eastAsia="zh-CN"/>
              </w:rPr>
            </w:pPr>
            <w:r>
              <w:rPr>
                <w:rFonts w:hint="eastAsia"/>
                <w:sz w:val="20"/>
                <w:lang w:eastAsia="zh-CN"/>
              </w:rPr>
              <w:t>（二）制造业</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45" w:hRule="atLeast"/>
        </w:trPr>
        <w:tc>
          <w:tcPr>
            <w:tcW w:w="810" w:type="dxa"/>
          </w:tcPr>
          <w:p>
            <w:pPr>
              <w:pStyle w:val="8"/>
              <w:spacing w:before="6"/>
              <w:rPr>
                <w:sz w:val="24"/>
              </w:rPr>
            </w:pPr>
          </w:p>
          <w:p>
            <w:pPr>
              <w:pStyle w:val="8"/>
              <w:ind w:left="110" w:right="39"/>
              <w:jc w:val="center"/>
              <w:rPr>
                <w:rFonts w:ascii="Times New Roman"/>
                <w:sz w:val="20"/>
              </w:rPr>
            </w:pPr>
            <w:r>
              <w:rPr>
                <w:rFonts w:ascii="Times New Roman"/>
                <w:w w:val="105"/>
                <w:sz w:val="20"/>
              </w:rPr>
              <w:t>20</w:t>
            </w:r>
          </w:p>
        </w:tc>
        <w:tc>
          <w:tcPr>
            <w:tcW w:w="3165" w:type="dxa"/>
          </w:tcPr>
          <w:p>
            <w:pPr>
              <w:pStyle w:val="8"/>
              <w:spacing w:before="11"/>
              <w:rPr>
                <w:sz w:val="22"/>
              </w:rPr>
            </w:pPr>
          </w:p>
          <w:p>
            <w:pPr>
              <w:pStyle w:val="8"/>
              <w:ind w:left="74"/>
              <w:rPr>
                <w:sz w:val="20"/>
              </w:rPr>
            </w:pPr>
            <w:r>
              <w:rPr>
                <w:sz w:val="20"/>
              </w:rPr>
              <w:t>禁止生产、销售和使用粘土砖</w:t>
            </w:r>
          </w:p>
        </w:tc>
        <w:tc>
          <w:tcPr>
            <w:tcW w:w="3630" w:type="dxa"/>
          </w:tcPr>
          <w:p>
            <w:pPr>
              <w:pStyle w:val="8"/>
              <w:spacing w:before="7"/>
              <w:rPr>
                <w:sz w:val="22"/>
              </w:rPr>
            </w:pPr>
          </w:p>
          <w:p>
            <w:pPr>
              <w:pStyle w:val="8"/>
              <w:ind w:left="122"/>
              <w:rPr>
                <w:sz w:val="20"/>
              </w:rPr>
            </w:pPr>
            <w:r>
              <w:rPr>
                <w:sz w:val="20"/>
              </w:rPr>
              <w:t>《中华人民共和国循环经济促进法》</w:t>
            </w:r>
          </w:p>
        </w:tc>
        <w:tc>
          <w:tcPr>
            <w:tcW w:w="2625" w:type="dxa"/>
            <w:vAlign w:val="center"/>
          </w:tcPr>
          <w:p>
            <w:pPr>
              <w:pStyle w:val="8"/>
              <w:spacing w:before="9"/>
              <w:jc w:val="center"/>
              <w:rPr>
                <w:sz w:val="21"/>
              </w:rPr>
            </w:pPr>
          </w:p>
          <w:p>
            <w:pPr>
              <w:pStyle w:val="8"/>
              <w:ind w:left="75"/>
              <w:jc w:val="center"/>
              <w:rPr>
                <w:sz w:val="20"/>
              </w:rPr>
            </w:pPr>
            <w:r>
              <w:rPr>
                <w:sz w:val="20"/>
              </w:rPr>
              <w:t>发展改革委</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57" w:hRule="atLeast"/>
        </w:trPr>
        <w:tc>
          <w:tcPr>
            <w:tcW w:w="10230" w:type="dxa"/>
            <w:gridSpan w:val="4"/>
            <w:vAlign w:val="top"/>
          </w:tcPr>
          <w:p>
            <w:pPr>
              <w:pStyle w:val="8"/>
              <w:ind w:left="130"/>
              <w:jc w:val="both"/>
              <w:rPr>
                <w:sz w:val="23"/>
              </w:rPr>
            </w:pPr>
            <w:r>
              <w:rPr>
                <w:sz w:val="23"/>
              </w:rPr>
              <w:t>（十一）水利、环境和公共设施管理业</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413" w:hRule="atLeast"/>
        </w:trPr>
        <w:tc>
          <w:tcPr>
            <w:tcW w:w="810" w:type="dxa"/>
            <w:vAlign w:val="center"/>
          </w:tcPr>
          <w:p>
            <w:pPr>
              <w:pStyle w:val="8"/>
              <w:ind w:right="39"/>
              <w:jc w:val="center"/>
              <w:rPr>
                <w:rFonts w:ascii="Times New Roman"/>
                <w:sz w:val="20"/>
              </w:rPr>
            </w:pPr>
            <w:r>
              <w:rPr>
                <w:rFonts w:ascii="Times New Roman"/>
                <w:w w:val="105"/>
                <w:sz w:val="20"/>
              </w:rPr>
              <w:t>66</w:t>
            </w:r>
          </w:p>
        </w:tc>
        <w:tc>
          <w:tcPr>
            <w:tcW w:w="3165" w:type="dxa"/>
          </w:tcPr>
          <w:p>
            <w:pPr>
              <w:pStyle w:val="8"/>
              <w:spacing w:line="225" w:lineRule="auto"/>
              <w:ind w:left="69" w:right="59" w:hanging="11"/>
              <w:rPr>
                <w:sz w:val="20"/>
              </w:rPr>
            </w:pPr>
            <w:r>
              <w:rPr>
                <w:sz w:val="20"/>
              </w:rPr>
              <w:t>禁止在大坝的集水区域内进行乱伐林木、陡坡开荒等导致水库淤积的活动，禁止在库区内围垦和进行采石、取土等危及山体的活动</w:t>
            </w:r>
          </w:p>
        </w:tc>
        <w:tc>
          <w:tcPr>
            <w:tcW w:w="3630" w:type="dxa"/>
          </w:tcPr>
          <w:p>
            <w:pPr>
              <w:pStyle w:val="8"/>
              <w:rPr>
                <w:rFonts w:ascii="Times New Roman"/>
                <w:sz w:val="20"/>
              </w:rPr>
            </w:pPr>
          </w:p>
          <w:p>
            <w:pPr>
              <w:pStyle w:val="8"/>
              <w:spacing w:before="120"/>
              <w:ind w:left="106"/>
              <w:rPr>
                <w:sz w:val="20"/>
              </w:rPr>
            </w:pPr>
            <w:r>
              <w:rPr>
                <w:sz w:val="20"/>
              </w:rPr>
              <w:t>《水库大坝安全管理条例》</w:t>
            </w:r>
          </w:p>
        </w:tc>
        <w:tc>
          <w:tcPr>
            <w:tcW w:w="2625" w:type="dxa"/>
            <w:vAlign w:val="center"/>
          </w:tcPr>
          <w:p>
            <w:pPr>
              <w:pStyle w:val="8"/>
              <w:jc w:val="center"/>
              <w:rPr>
                <w:rFonts w:ascii="Times New Roman"/>
                <w:sz w:val="20"/>
              </w:rPr>
            </w:pPr>
          </w:p>
          <w:p>
            <w:pPr>
              <w:pStyle w:val="8"/>
              <w:spacing w:before="124"/>
              <w:ind w:left="57"/>
              <w:jc w:val="center"/>
              <w:rPr>
                <w:sz w:val="20"/>
              </w:rPr>
            </w:pPr>
            <w:r>
              <w:rPr>
                <w:sz w:val="20"/>
              </w:rPr>
              <w:t>水利部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701" w:hRule="atLeast"/>
        </w:trPr>
        <w:tc>
          <w:tcPr>
            <w:tcW w:w="810" w:type="dxa"/>
            <w:vAlign w:val="center"/>
          </w:tcPr>
          <w:p>
            <w:pPr>
              <w:pStyle w:val="8"/>
              <w:spacing w:before="1"/>
              <w:ind w:right="38"/>
              <w:jc w:val="center"/>
              <w:rPr>
                <w:rFonts w:ascii="Times New Roman"/>
                <w:sz w:val="20"/>
              </w:rPr>
            </w:pPr>
            <w:r>
              <w:rPr>
                <w:rFonts w:ascii="Times New Roman"/>
                <w:sz w:val="20"/>
              </w:rPr>
              <w:t>67</w:t>
            </w:r>
          </w:p>
        </w:tc>
        <w:tc>
          <w:tcPr>
            <w:tcW w:w="3165" w:type="dxa"/>
          </w:tcPr>
          <w:p>
            <w:pPr>
              <w:pStyle w:val="8"/>
              <w:spacing w:before="116" w:line="223" w:lineRule="auto"/>
              <w:ind w:left="58" w:right="55" w:firstLine="4"/>
              <w:rPr>
                <w:sz w:val="20"/>
              </w:rPr>
            </w:pPr>
            <w:r>
              <w:rPr>
                <w:sz w:val="20"/>
              </w:rPr>
              <w:t>禁止在大坝管理和保护范围内从事爆破、打井、采石、采矿、挖沙、取土、修坟等危害大坝安全的活动</w:t>
            </w:r>
          </w:p>
        </w:tc>
        <w:tc>
          <w:tcPr>
            <w:tcW w:w="3630" w:type="dxa"/>
          </w:tcPr>
          <w:p>
            <w:pPr>
              <w:pStyle w:val="8"/>
              <w:spacing w:line="245" w:lineRule="exact"/>
              <w:rPr>
                <w:sz w:val="20"/>
              </w:rPr>
            </w:pPr>
            <w:r>
              <w:rPr>
                <w:sz w:val="20"/>
              </w:rPr>
              <w:t>《中华人民共和国水法》</w:t>
            </w:r>
          </w:p>
          <w:p>
            <w:pPr>
              <w:pStyle w:val="8"/>
              <w:spacing w:line="245" w:lineRule="exact"/>
              <w:rPr>
                <w:sz w:val="20"/>
              </w:rPr>
            </w:pPr>
            <w:r>
              <w:rPr>
                <w:sz w:val="20"/>
              </w:rPr>
              <w:t>《水库大坝安全管理条例》</w:t>
            </w:r>
          </w:p>
        </w:tc>
        <w:tc>
          <w:tcPr>
            <w:tcW w:w="2625" w:type="dxa"/>
            <w:vAlign w:val="center"/>
          </w:tcPr>
          <w:p>
            <w:pPr>
              <w:pStyle w:val="8"/>
              <w:spacing w:before="91" w:line="247" w:lineRule="exact"/>
              <w:ind w:left="53"/>
              <w:jc w:val="center"/>
              <w:rPr>
                <w:sz w:val="20"/>
              </w:rPr>
            </w:pPr>
            <w:r>
              <w:rPr>
                <w:sz w:val="20"/>
              </w:rPr>
              <w:t>水利部</w:t>
            </w:r>
          </w:p>
          <w:p>
            <w:pPr>
              <w:pStyle w:val="8"/>
              <w:spacing w:before="3" w:line="225" w:lineRule="auto"/>
              <w:ind w:left="55" w:right="652" w:firstLine="4"/>
              <w:jc w:val="center"/>
              <w:rPr>
                <w:sz w:val="20"/>
              </w:rPr>
            </w:pPr>
            <w:r>
              <w:rPr>
                <w:w w:val="95"/>
                <w:sz w:val="20"/>
              </w:rPr>
              <w:t>住房城乡建设部</w:t>
            </w:r>
            <w:r>
              <w:rPr>
                <w:sz w:val="20"/>
              </w:rPr>
              <w:t>交通运输部</w:t>
            </w:r>
          </w:p>
          <w:p>
            <w:pPr>
              <w:pStyle w:val="8"/>
              <w:spacing w:line="242" w:lineRule="exact"/>
              <w:ind w:left="62"/>
              <w:jc w:val="center"/>
              <w:rPr>
                <w:sz w:val="20"/>
              </w:rPr>
            </w:pPr>
            <w:r>
              <w:rPr>
                <w:sz w:val="20"/>
              </w:rPr>
              <w:t>能源局</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49" w:hRule="atLeast"/>
        </w:trPr>
        <w:tc>
          <w:tcPr>
            <w:tcW w:w="810" w:type="dxa"/>
            <w:vAlign w:val="center"/>
          </w:tcPr>
          <w:p>
            <w:pPr>
              <w:pStyle w:val="8"/>
              <w:spacing w:before="172"/>
              <w:ind w:right="65"/>
              <w:jc w:val="center"/>
              <w:rPr>
                <w:rFonts w:ascii="Times New Roman"/>
                <w:sz w:val="20"/>
              </w:rPr>
            </w:pPr>
            <w:r>
              <w:rPr>
                <w:rFonts w:ascii="Times New Roman"/>
                <w:w w:val="105"/>
                <w:sz w:val="20"/>
              </w:rPr>
              <w:t>73</w:t>
            </w:r>
          </w:p>
        </w:tc>
        <w:tc>
          <w:tcPr>
            <w:tcW w:w="3165" w:type="dxa"/>
          </w:tcPr>
          <w:p>
            <w:pPr>
              <w:pStyle w:val="8"/>
              <w:spacing w:before="178"/>
              <w:rPr>
                <w:sz w:val="20"/>
              </w:rPr>
            </w:pPr>
            <w:r>
              <w:rPr>
                <w:sz w:val="20"/>
              </w:rPr>
              <w:t>禁止在自然保护区的缓冲区开展旅游和生产经营活动</w:t>
            </w:r>
          </w:p>
        </w:tc>
        <w:tc>
          <w:tcPr>
            <w:tcW w:w="3630" w:type="dxa"/>
          </w:tcPr>
          <w:p>
            <w:pPr>
              <w:pStyle w:val="8"/>
              <w:rPr>
                <w:sz w:val="20"/>
              </w:rPr>
            </w:pPr>
            <w:r>
              <w:rPr>
                <w:sz w:val="20"/>
              </w:rPr>
              <w:t>《中华人民共和国自然保护区条例》</w:t>
            </w:r>
          </w:p>
        </w:tc>
        <w:tc>
          <w:tcPr>
            <w:tcW w:w="2625" w:type="dxa"/>
            <w:vAlign w:val="center"/>
          </w:tcPr>
          <w:p>
            <w:pPr>
              <w:pStyle w:val="8"/>
              <w:spacing w:line="225" w:lineRule="auto"/>
              <w:ind w:right="1070"/>
              <w:jc w:val="center"/>
              <w:rPr>
                <w:sz w:val="20"/>
              </w:rPr>
            </w:pPr>
            <w:r>
              <w:rPr>
                <w:w w:val="95"/>
                <w:sz w:val="20"/>
              </w:rPr>
              <w:t>生态环境部自然资源部</w:t>
            </w:r>
            <w:r>
              <w:rPr>
                <w:sz w:val="20"/>
              </w:rPr>
              <w:t>林草局</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69" w:hRule="atLeast"/>
        </w:trPr>
        <w:tc>
          <w:tcPr>
            <w:tcW w:w="810" w:type="dxa"/>
          </w:tcPr>
          <w:p>
            <w:pPr>
              <w:pStyle w:val="8"/>
              <w:spacing w:before="2"/>
              <w:rPr>
                <w:sz w:val="24"/>
              </w:rPr>
            </w:pPr>
          </w:p>
          <w:p>
            <w:pPr>
              <w:pStyle w:val="8"/>
              <w:ind w:left="277"/>
              <w:rPr>
                <w:rFonts w:ascii="Times New Roman"/>
                <w:sz w:val="20"/>
              </w:rPr>
            </w:pPr>
            <w:r>
              <w:rPr>
                <w:rFonts w:ascii="Times New Roman"/>
                <w:sz w:val="20"/>
              </w:rPr>
              <w:t>84</w:t>
            </w:r>
          </w:p>
        </w:tc>
        <w:tc>
          <w:tcPr>
            <w:tcW w:w="3165" w:type="dxa"/>
          </w:tcPr>
          <w:p>
            <w:pPr>
              <w:pStyle w:val="8"/>
              <w:spacing w:before="7"/>
              <w:rPr>
                <w:sz w:val="14"/>
              </w:rPr>
            </w:pPr>
          </w:p>
          <w:p>
            <w:pPr>
              <w:pStyle w:val="8"/>
              <w:spacing w:line="247" w:lineRule="auto"/>
              <w:ind w:left="48" w:right="73" w:firstLine="2"/>
              <w:rPr>
                <w:sz w:val="18"/>
              </w:rPr>
            </w:pPr>
            <w:r>
              <w:rPr>
                <w:w w:val="110"/>
                <w:sz w:val="18"/>
              </w:rPr>
              <w:t>禁止在崩塌、滑坡危险区和泥石流易发区从事取土、挖砂、采石等可能造成水土流失的活动</w:t>
            </w:r>
          </w:p>
        </w:tc>
        <w:tc>
          <w:tcPr>
            <w:tcW w:w="3630" w:type="dxa"/>
          </w:tcPr>
          <w:p>
            <w:pPr>
              <w:pStyle w:val="8"/>
              <w:spacing w:before="9"/>
              <w:rPr>
                <w:sz w:val="24"/>
              </w:rPr>
            </w:pPr>
          </w:p>
          <w:p>
            <w:pPr>
              <w:pStyle w:val="8"/>
              <w:ind w:left="106"/>
              <w:rPr>
                <w:sz w:val="18"/>
              </w:rPr>
            </w:pPr>
            <w:r>
              <w:rPr>
                <w:w w:val="105"/>
                <w:sz w:val="18"/>
              </w:rPr>
              <w:t>《中华人民共和国水土保持法》</w:t>
            </w:r>
          </w:p>
        </w:tc>
        <w:tc>
          <w:tcPr>
            <w:tcW w:w="2625" w:type="dxa"/>
            <w:vAlign w:val="center"/>
          </w:tcPr>
          <w:p>
            <w:pPr>
              <w:pStyle w:val="8"/>
              <w:spacing w:before="12"/>
              <w:jc w:val="center"/>
              <w:rPr>
                <w:sz w:val="24"/>
              </w:rPr>
            </w:pPr>
          </w:p>
          <w:p>
            <w:pPr>
              <w:pStyle w:val="8"/>
              <w:ind w:left="52"/>
              <w:jc w:val="center"/>
              <w:rPr>
                <w:sz w:val="18"/>
              </w:rPr>
            </w:pPr>
            <w:r>
              <w:rPr>
                <w:w w:val="110"/>
                <w:sz w:val="18"/>
              </w:rPr>
              <w:t>水利部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86" w:hRule="atLeast"/>
        </w:trPr>
        <w:tc>
          <w:tcPr>
            <w:tcW w:w="810" w:type="dxa"/>
            <w:tcBorders>
              <w:bottom w:val="single" w:color="000000" w:sz="6" w:space="0"/>
            </w:tcBorders>
          </w:tcPr>
          <w:p>
            <w:pPr>
              <w:pStyle w:val="8"/>
              <w:rPr>
                <w:sz w:val="22"/>
              </w:rPr>
            </w:pPr>
          </w:p>
          <w:p>
            <w:pPr>
              <w:pStyle w:val="8"/>
              <w:rPr>
                <w:sz w:val="22"/>
              </w:rPr>
            </w:pPr>
          </w:p>
          <w:p>
            <w:pPr>
              <w:pStyle w:val="8"/>
              <w:rPr>
                <w:sz w:val="28"/>
              </w:rPr>
            </w:pPr>
          </w:p>
          <w:p>
            <w:pPr>
              <w:pStyle w:val="8"/>
              <w:ind w:left="281"/>
              <w:rPr>
                <w:rFonts w:ascii="Times New Roman"/>
                <w:sz w:val="20"/>
              </w:rPr>
            </w:pPr>
            <w:r>
              <w:rPr>
                <w:rFonts w:ascii="Times New Roman"/>
                <w:sz w:val="20"/>
              </w:rPr>
              <w:t>85</w:t>
            </w:r>
          </w:p>
        </w:tc>
        <w:tc>
          <w:tcPr>
            <w:tcW w:w="3165" w:type="dxa"/>
          </w:tcPr>
          <w:p>
            <w:pPr>
              <w:pStyle w:val="8"/>
              <w:spacing w:line="254" w:lineRule="auto"/>
              <w:ind w:left="49" w:right="66" w:firstLine="9"/>
              <w:jc w:val="both"/>
              <w:rPr>
                <w:sz w:val="18"/>
              </w:rPr>
            </w:pPr>
            <w:r>
              <w:rPr>
                <w:w w:val="110"/>
                <w:sz w:val="18"/>
              </w:rPr>
              <w:t>禁止在河道管理范围内从事影响防洪安全的活动，禁止在堤防和护堤地从事建房、放牧、开渠、打井、挖窖、葬坟、晒粮、存放物料、开采地下资源、进行考古挖掘以及开展集市贸易活动；禁止在江河、湖泊、水库、运河、渠道内弃盟、堆放阻碍行洪的物体和种植阻碍行洪的林木及高杆作物；禁止在河道管理范围内建设妨碍行洪的建筑物、构筑物以及从事影响河势稳定、危害河岸堤防安全和其他妨碍河道行洪的活动</w:t>
            </w:r>
          </w:p>
        </w:tc>
        <w:tc>
          <w:tcPr>
            <w:tcW w:w="3630" w:type="dxa"/>
          </w:tcPr>
          <w:p>
            <w:pPr>
              <w:pStyle w:val="8"/>
              <w:rPr>
                <w:sz w:val="18"/>
              </w:rPr>
            </w:pPr>
          </w:p>
          <w:p>
            <w:pPr>
              <w:pStyle w:val="8"/>
              <w:rPr>
                <w:sz w:val="18"/>
              </w:rPr>
            </w:pPr>
          </w:p>
          <w:p>
            <w:pPr>
              <w:pStyle w:val="8"/>
              <w:spacing w:before="3"/>
              <w:rPr>
                <w:sz w:val="16"/>
              </w:rPr>
            </w:pPr>
          </w:p>
          <w:p>
            <w:pPr>
              <w:pStyle w:val="8"/>
              <w:ind w:left="106"/>
              <w:rPr>
                <w:sz w:val="18"/>
              </w:rPr>
            </w:pPr>
            <w:r>
              <w:rPr>
                <w:w w:val="105"/>
                <w:sz w:val="18"/>
              </w:rPr>
              <w:t>《中华人民共和国水法》</w:t>
            </w:r>
          </w:p>
          <w:p>
            <w:pPr>
              <w:pStyle w:val="8"/>
              <w:spacing w:before="25"/>
              <w:ind w:left="106"/>
              <w:rPr>
                <w:sz w:val="18"/>
              </w:rPr>
            </w:pPr>
            <w:r>
              <w:rPr>
                <w:w w:val="105"/>
                <w:sz w:val="18"/>
              </w:rPr>
              <w:t>《中华人民共和国防洪法》</w:t>
            </w:r>
          </w:p>
          <w:p>
            <w:pPr>
              <w:pStyle w:val="8"/>
              <w:spacing w:before="15"/>
              <w:ind w:left="106"/>
              <w:rPr>
                <w:sz w:val="18"/>
              </w:rPr>
            </w:pPr>
            <w:r>
              <w:rPr>
                <w:w w:val="105"/>
                <w:sz w:val="18"/>
              </w:rPr>
              <w:t>《中华人民共和国河道管理条例》</w:t>
            </w:r>
          </w:p>
        </w:tc>
        <w:tc>
          <w:tcPr>
            <w:tcW w:w="2625" w:type="dxa"/>
            <w:vAlign w:val="center"/>
          </w:tcPr>
          <w:p>
            <w:pPr>
              <w:pStyle w:val="8"/>
              <w:ind w:left="56"/>
              <w:jc w:val="center"/>
              <w:rPr>
                <w:sz w:val="18"/>
              </w:rPr>
            </w:pPr>
            <w:r>
              <w:rPr>
                <w:w w:val="105"/>
                <w:sz w:val="18"/>
              </w:rPr>
              <w:t>水利部</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25" w:hRule="atLeast"/>
        </w:trPr>
        <w:tc>
          <w:tcPr>
            <w:tcW w:w="810" w:type="dxa"/>
          </w:tcPr>
          <w:p>
            <w:pPr>
              <w:pStyle w:val="8"/>
              <w:spacing w:before="6"/>
              <w:rPr>
                <w:sz w:val="30"/>
              </w:rPr>
            </w:pPr>
          </w:p>
          <w:p>
            <w:pPr>
              <w:pStyle w:val="8"/>
              <w:ind w:left="90" w:right="67"/>
              <w:jc w:val="center"/>
              <w:rPr>
                <w:rFonts w:ascii="Times New Roman"/>
                <w:sz w:val="21"/>
              </w:rPr>
            </w:pPr>
            <w:r>
              <w:rPr>
                <w:rFonts w:ascii="Times New Roman"/>
                <w:sz w:val="21"/>
              </w:rPr>
              <w:t>91</w:t>
            </w:r>
          </w:p>
        </w:tc>
        <w:tc>
          <w:tcPr>
            <w:tcW w:w="3165" w:type="dxa"/>
          </w:tcPr>
          <w:p>
            <w:pPr>
              <w:pStyle w:val="8"/>
              <w:ind w:left="31"/>
              <w:rPr>
                <w:sz w:val="20"/>
              </w:rPr>
            </w:pPr>
            <w:r>
              <w:rPr>
                <w:sz w:val="20"/>
              </w:rPr>
              <w:t>禁止在海洋自然保护区的核心区实施各种与保护无关的工程建设</w:t>
            </w:r>
          </w:p>
        </w:tc>
        <w:tc>
          <w:tcPr>
            <w:tcW w:w="3630" w:type="dxa"/>
          </w:tcPr>
          <w:p>
            <w:pPr>
              <w:pStyle w:val="8"/>
              <w:spacing w:before="134" w:line="256" w:lineRule="exact"/>
              <w:ind w:left="101"/>
              <w:rPr>
                <w:sz w:val="20"/>
              </w:rPr>
            </w:pPr>
            <w:r>
              <w:rPr>
                <w:sz w:val="20"/>
              </w:rPr>
              <w:t>《中华人民共和国自然保护区条例》</w:t>
            </w:r>
          </w:p>
          <w:p>
            <w:pPr>
              <w:pStyle w:val="8"/>
              <w:spacing w:before="18" w:line="218" w:lineRule="auto"/>
              <w:ind w:left="40" w:right="193" w:firstLine="60"/>
              <w:rPr>
                <w:sz w:val="22"/>
              </w:rPr>
            </w:pPr>
            <w:r>
              <w:rPr>
                <w:sz w:val="20"/>
              </w:rPr>
              <w:t xml:space="preserve">《中共中央国务院关于加快推进生态文明建设的意见》（ 中发 </w:t>
            </w:r>
            <w:r>
              <w:rPr>
                <w:rFonts w:ascii="Times New Roman" w:eastAsia="Times New Roman"/>
                <w:sz w:val="21"/>
              </w:rPr>
              <w:t>( 2015) 12</w:t>
            </w:r>
            <w:r>
              <w:rPr>
                <w:sz w:val="22"/>
              </w:rPr>
              <w:t>号 ）</w:t>
            </w:r>
          </w:p>
        </w:tc>
        <w:tc>
          <w:tcPr>
            <w:tcW w:w="2625" w:type="dxa"/>
            <w:vAlign w:val="center"/>
          </w:tcPr>
          <w:p>
            <w:pPr>
              <w:pStyle w:val="8"/>
              <w:spacing w:before="157" w:line="225" w:lineRule="auto"/>
              <w:ind w:left="46" w:right="1039" w:firstLine="13"/>
              <w:jc w:val="center"/>
              <w:rPr>
                <w:sz w:val="20"/>
              </w:rPr>
            </w:pPr>
            <w:r>
              <w:rPr>
                <w:w w:val="95"/>
                <w:sz w:val="20"/>
              </w:rPr>
              <w:t>生态环境部自然资源部</w:t>
            </w:r>
            <w:r>
              <w:rPr>
                <w:sz w:val="20"/>
              </w:rPr>
              <w:t>林草局</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67" w:hRule="atLeast"/>
        </w:trPr>
        <w:tc>
          <w:tcPr>
            <w:tcW w:w="810" w:type="dxa"/>
          </w:tcPr>
          <w:p>
            <w:pPr>
              <w:pStyle w:val="8"/>
              <w:spacing w:before="6"/>
              <w:rPr>
                <w:sz w:val="28"/>
              </w:rPr>
            </w:pPr>
          </w:p>
          <w:p>
            <w:pPr>
              <w:pStyle w:val="8"/>
              <w:ind w:left="90" w:right="54"/>
              <w:jc w:val="center"/>
              <w:rPr>
                <w:rFonts w:ascii="Times New Roman"/>
                <w:sz w:val="21"/>
              </w:rPr>
            </w:pPr>
            <w:r>
              <w:rPr>
                <w:rFonts w:ascii="Times New Roman"/>
                <w:sz w:val="21"/>
              </w:rPr>
              <w:t>92</w:t>
            </w:r>
          </w:p>
        </w:tc>
        <w:tc>
          <w:tcPr>
            <w:tcW w:w="3165" w:type="dxa"/>
          </w:tcPr>
          <w:p>
            <w:pPr>
              <w:pStyle w:val="8"/>
              <w:spacing w:line="225" w:lineRule="auto"/>
              <w:ind w:left="41" w:right="79"/>
              <w:rPr>
                <w:sz w:val="20"/>
              </w:rPr>
            </w:pPr>
            <w:r>
              <w:rPr>
                <w:sz w:val="20"/>
              </w:rPr>
              <w:t>禁止在海洋特别保护区的预留区实施改变区内自然生态条件的生产活动和任何形式的工程建设活动</w:t>
            </w:r>
          </w:p>
        </w:tc>
        <w:tc>
          <w:tcPr>
            <w:tcW w:w="3630" w:type="dxa"/>
          </w:tcPr>
          <w:p>
            <w:pPr>
              <w:pStyle w:val="8"/>
              <w:spacing w:before="1" w:line="218" w:lineRule="auto"/>
              <w:ind w:left="40" w:right="189" w:firstLine="63"/>
              <w:rPr>
                <w:sz w:val="22"/>
              </w:rPr>
            </w:pPr>
            <w:r>
              <w:rPr>
                <w:sz w:val="20"/>
              </w:rPr>
              <w:t xml:space="preserve">《中共中央国务院关于加快推进生态文明建设的意见》（ 中发 </w:t>
            </w:r>
            <w:r>
              <w:rPr>
                <w:rFonts w:ascii="Times New Roman" w:eastAsia="Times New Roman"/>
                <w:sz w:val="21"/>
              </w:rPr>
              <w:t>( 2015 ) 12</w:t>
            </w:r>
            <w:r>
              <w:rPr>
                <w:sz w:val="22"/>
              </w:rPr>
              <w:t>号）</w:t>
            </w:r>
          </w:p>
        </w:tc>
        <w:tc>
          <w:tcPr>
            <w:tcW w:w="2625" w:type="dxa"/>
            <w:vAlign w:val="center"/>
          </w:tcPr>
          <w:p>
            <w:pPr>
              <w:pStyle w:val="8"/>
              <w:spacing w:before="134" w:line="223" w:lineRule="auto"/>
              <w:ind w:left="50" w:right="1046" w:firstLine="10"/>
              <w:jc w:val="center"/>
              <w:rPr>
                <w:sz w:val="20"/>
              </w:rPr>
            </w:pPr>
            <w:r>
              <w:rPr>
                <w:w w:val="95"/>
                <w:sz w:val="20"/>
              </w:rPr>
              <w:t>生态环境部自然资源部</w:t>
            </w:r>
            <w:r>
              <w:rPr>
                <w:sz w:val="20"/>
              </w:rPr>
              <w:t>林草局</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15" w:hRule="atLeast"/>
        </w:trPr>
        <w:tc>
          <w:tcPr>
            <w:tcW w:w="810" w:type="dxa"/>
          </w:tcPr>
          <w:p>
            <w:pPr>
              <w:pStyle w:val="8"/>
              <w:rPr>
                <w:sz w:val="22"/>
              </w:rPr>
            </w:pPr>
          </w:p>
          <w:p>
            <w:pPr>
              <w:pStyle w:val="8"/>
              <w:spacing w:before="188"/>
              <w:ind w:left="90" w:right="41"/>
              <w:jc w:val="center"/>
              <w:rPr>
                <w:rFonts w:ascii="Times New Roman"/>
                <w:sz w:val="21"/>
              </w:rPr>
            </w:pPr>
            <w:r>
              <w:rPr>
                <w:rFonts w:ascii="Times New Roman"/>
                <w:sz w:val="21"/>
              </w:rPr>
              <w:t>93</w:t>
            </w:r>
          </w:p>
        </w:tc>
        <w:tc>
          <w:tcPr>
            <w:tcW w:w="3165" w:type="dxa"/>
          </w:tcPr>
          <w:p>
            <w:pPr>
              <w:pStyle w:val="8"/>
              <w:spacing w:line="225" w:lineRule="auto"/>
              <w:ind w:left="42" w:right="72" w:firstLine="7"/>
              <w:jc w:val="both"/>
              <w:rPr>
                <w:sz w:val="20"/>
              </w:rPr>
            </w:pPr>
            <w:r>
              <w:rPr>
                <w:sz w:val="20"/>
              </w:rPr>
              <w:t>禁止在海洋生态红线区内实施围填海、采挖海砂、新增入海路园工业直排口，以及其他可能对典型生态系统产生不利影响的开发利用活动。严格控制海洋生态红线区内河流入海污染物排放，控制渔业养殖规模</w:t>
            </w:r>
          </w:p>
        </w:tc>
        <w:tc>
          <w:tcPr>
            <w:tcW w:w="3630" w:type="dxa"/>
          </w:tcPr>
          <w:p>
            <w:pPr>
              <w:pStyle w:val="8"/>
              <w:spacing w:line="218" w:lineRule="auto"/>
              <w:ind w:left="48" w:right="189" w:firstLine="56"/>
              <w:rPr>
                <w:sz w:val="22"/>
              </w:rPr>
            </w:pPr>
            <w:r>
              <w:rPr>
                <w:sz w:val="20"/>
              </w:rPr>
              <w:t xml:space="preserve">《中共中央国务院关于加快推进生态文明建设的意见》（ 中发 </w:t>
            </w:r>
            <w:r>
              <w:rPr>
                <w:rFonts w:ascii="Times New Roman" w:eastAsia="Times New Roman"/>
                <w:sz w:val="21"/>
              </w:rPr>
              <w:t>( 2015 ) 12</w:t>
            </w:r>
            <w:r>
              <w:rPr>
                <w:sz w:val="22"/>
              </w:rPr>
              <w:t>号 ）</w:t>
            </w:r>
          </w:p>
        </w:tc>
        <w:tc>
          <w:tcPr>
            <w:tcW w:w="2625" w:type="dxa"/>
            <w:vAlign w:val="center"/>
          </w:tcPr>
          <w:p>
            <w:pPr>
              <w:pStyle w:val="8"/>
              <w:spacing w:line="218" w:lineRule="auto"/>
              <w:ind w:left="61" w:right="1035" w:firstLine="2"/>
              <w:jc w:val="center"/>
              <w:rPr>
                <w:sz w:val="20"/>
              </w:rPr>
            </w:pPr>
            <w:r>
              <w:rPr>
                <w:w w:val="95"/>
                <w:sz w:val="20"/>
              </w:rPr>
              <w:t>生态环境部自然资源部</w:t>
            </w:r>
          </w:p>
        </w:tc>
      </w:tr>
    </w:tbl>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ascii="宋体" w:hAnsi="宋体" w:eastAsia="宋体" w:cs="宋体"/>
          <w:b/>
          <w:bCs/>
          <w:i w:val="0"/>
          <w:iCs w:val="0"/>
          <w:caps w:val="0"/>
          <w:color w:val="333333"/>
          <w:spacing w:val="0"/>
          <w:sz w:val="28"/>
          <w:szCs w:val="28"/>
          <w:shd w:val="clear" w:fill="FFFFFF"/>
          <w:vertAlign w:val="baseline"/>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ascii="宋体" w:hAnsi="宋体" w:eastAsia="宋体" w:cs="宋体"/>
          <w:b/>
          <w:bCs/>
          <w:i w:val="0"/>
          <w:iCs w:val="0"/>
          <w:caps w:val="0"/>
          <w:color w:val="333333"/>
          <w:spacing w:val="0"/>
          <w:sz w:val="28"/>
          <w:szCs w:val="28"/>
          <w:shd w:val="clear" w:fill="FFFFFF"/>
          <w:vertAlign w:val="baseline"/>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jc w:val="both"/>
        <w:textAlignment w:val="baseline"/>
        <w:rPr>
          <w:rFonts w:hint="eastAsia" w:ascii="宋体" w:hAnsi="宋体" w:eastAsia="宋体" w:cs="宋体"/>
          <w:b/>
          <w:bCs/>
          <w:i w:val="0"/>
          <w:iCs w:val="0"/>
          <w:caps w:val="0"/>
          <w:color w:val="333333"/>
          <w:spacing w:val="0"/>
          <w:sz w:val="28"/>
          <w:szCs w:val="28"/>
          <w:shd w:val="clear" w:fill="FFFFFF"/>
          <w:vertAlign w:val="baseline"/>
        </w:rPr>
      </w:pPr>
    </w:p>
    <w:tbl>
      <w:tblPr>
        <w:tblStyle w:val="5"/>
        <w:tblpPr w:leftFromText="180" w:rightFromText="180" w:vertAnchor="text" w:horzAnchor="page" w:tblpX="637" w:tblpY="1938"/>
        <w:tblOverlap w:val="never"/>
        <w:tblW w:w="1031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15"/>
        <w:gridCol w:w="2265"/>
        <w:gridCol w:w="3855"/>
        <w:gridCol w:w="35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510" w:hRule="atLeast"/>
        </w:trPr>
        <w:tc>
          <w:tcPr>
            <w:tcW w:w="61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sz w:val="18"/>
                <w:szCs w:val="18"/>
              </w:rPr>
              <w:t>序号</w:t>
            </w:r>
          </w:p>
        </w:tc>
        <w:tc>
          <w:tcPr>
            <w:tcW w:w="226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hanging="67"/>
              <w:jc w:val="center"/>
              <w:textAlignment w:val="auto"/>
              <w:rPr>
                <w:rFonts w:hint="eastAsia" w:ascii="宋体" w:hAnsi="宋体" w:eastAsia="宋体" w:cs="宋体"/>
                <w:sz w:val="18"/>
                <w:szCs w:val="18"/>
              </w:rPr>
            </w:pPr>
            <w:r>
              <w:rPr>
                <w:rFonts w:hint="eastAsia" w:ascii="宋体" w:hAnsi="宋体" w:eastAsia="宋体" w:cs="宋体"/>
                <w:sz w:val="18"/>
                <w:szCs w:val="18"/>
              </w:rPr>
              <w:t>项目编号</w:t>
            </w:r>
          </w:p>
        </w:tc>
        <w:tc>
          <w:tcPr>
            <w:tcW w:w="385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修订前措施表述</w:t>
            </w:r>
          </w:p>
        </w:tc>
        <w:tc>
          <w:tcPr>
            <w:tcW w:w="3580"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修订后措施表述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89" w:hRule="atLeast"/>
        </w:trPr>
        <w:tc>
          <w:tcPr>
            <w:tcW w:w="61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93"/>
                <w:sz w:val="18"/>
                <w:szCs w:val="18"/>
              </w:rPr>
              <w:t>1</w:t>
            </w:r>
          </w:p>
        </w:tc>
        <w:tc>
          <w:tcPr>
            <w:tcW w:w="226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 xml:space="preserve">淘汰类 </w:t>
            </w:r>
            <w:r>
              <w:rPr>
                <w:rFonts w:hint="eastAsia" w:ascii="宋体" w:hAnsi="宋体" w:eastAsia="宋体" w:cs="宋体"/>
                <w:w w:val="85"/>
                <w:sz w:val="18"/>
                <w:szCs w:val="18"/>
              </w:rPr>
              <w:t xml:space="preserve">” </w:t>
            </w:r>
            <w:r>
              <w:rPr>
                <w:rFonts w:hint="eastAsia" w:ascii="宋体" w:hAnsi="宋体" w:eastAsia="宋体" w:cs="宋体"/>
                <w:sz w:val="18"/>
                <w:szCs w:val="18"/>
              </w:rPr>
              <w:t>二、煤炭“ 第2项</w:t>
            </w:r>
          </w:p>
        </w:tc>
        <w:tc>
          <w:tcPr>
            <w:tcW w:w="385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单井井型低 于3万吨／年规模的矿井</w:t>
            </w:r>
          </w:p>
        </w:tc>
        <w:tc>
          <w:tcPr>
            <w:tcW w:w="3580"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w w:val="110"/>
                <w:sz w:val="18"/>
                <w:szCs w:val="18"/>
              </w:rPr>
              <w:t>删除</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95" w:hRule="atLeast"/>
        </w:trPr>
        <w:tc>
          <w:tcPr>
            <w:tcW w:w="61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9"/>
                <w:sz w:val="18"/>
                <w:szCs w:val="18"/>
              </w:rPr>
              <w:t>4</w:t>
            </w:r>
          </w:p>
        </w:tc>
        <w:tc>
          <w:tcPr>
            <w:tcW w:w="226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淘汰类“ 六、有色金属“ 第24项</w:t>
            </w:r>
          </w:p>
        </w:tc>
        <w:tc>
          <w:tcPr>
            <w:tcW w:w="385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hanging="78"/>
              <w:jc w:val="both"/>
              <w:textAlignment w:val="auto"/>
              <w:rPr>
                <w:rFonts w:hint="eastAsia" w:ascii="宋体" w:hAnsi="宋体" w:eastAsia="宋体" w:cs="宋体"/>
                <w:sz w:val="18"/>
                <w:szCs w:val="18"/>
              </w:rPr>
            </w:pPr>
            <w:r>
              <w:rPr>
                <w:rFonts w:hint="eastAsia" w:ascii="宋体" w:hAnsi="宋体" w:eastAsia="宋体" w:cs="宋体"/>
                <w:spacing w:val="14"/>
                <w:w w:val="105"/>
                <w:sz w:val="18"/>
                <w:szCs w:val="18"/>
              </w:rPr>
              <w:t>矿石处理量</w:t>
            </w:r>
            <w:r>
              <w:rPr>
                <w:rFonts w:hint="eastAsia" w:ascii="宋体" w:hAnsi="宋体" w:eastAsia="宋体" w:cs="宋体"/>
                <w:w w:val="105"/>
                <w:sz w:val="18"/>
                <w:szCs w:val="18"/>
              </w:rPr>
              <w:t>50</w:t>
            </w:r>
            <w:r>
              <w:rPr>
                <w:rFonts w:hint="eastAsia" w:ascii="宋体" w:hAnsi="宋体" w:eastAsia="宋体" w:cs="宋体"/>
                <w:spacing w:val="-14"/>
                <w:w w:val="105"/>
                <w:sz w:val="18"/>
                <w:szCs w:val="18"/>
              </w:rPr>
              <w:t>万吨／年以下的轻稀 土矿山开发项 目</w:t>
            </w:r>
            <w:r>
              <w:rPr>
                <w:rFonts w:hint="eastAsia" w:ascii="宋体" w:hAnsi="宋体" w:eastAsia="宋体" w:cs="宋体"/>
                <w:spacing w:val="-20"/>
                <w:w w:val="90"/>
                <w:sz w:val="18"/>
                <w:szCs w:val="18"/>
              </w:rPr>
              <w:t xml:space="preserve">； </w:t>
            </w:r>
            <w:r>
              <w:rPr>
                <w:rFonts w:hint="eastAsia" w:ascii="宋体" w:hAnsi="宋体" w:eastAsia="宋体" w:cs="宋体"/>
                <w:spacing w:val="-8"/>
                <w:w w:val="105"/>
                <w:sz w:val="18"/>
                <w:szCs w:val="18"/>
              </w:rPr>
              <w:t>1500</w:t>
            </w:r>
            <w:r>
              <w:rPr>
                <w:rFonts w:hint="eastAsia" w:ascii="宋体" w:hAnsi="宋体" w:eastAsia="宋体" w:cs="宋体"/>
                <w:w w:val="105"/>
                <w:sz w:val="18"/>
                <w:szCs w:val="18"/>
              </w:rPr>
              <w:t>吨</w:t>
            </w:r>
            <w:r>
              <w:rPr>
                <w:rFonts w:hint="eastAsia" w:ascii="宋体" w:hAnsi="宋体" w:eastAsia="宋体" w:cs="宋体"/>
                <w:w w:val="110"/>
                <w:sz w:val="18"/>
                <w:szCs w:val="18"/>
              </w:rPr>
              <w:t>(REO</w:t>
            </w:r>
            <w:r>
              <w:rPr>
                <w:rFonts w:hint="eastAsia" w:ascii="宋体" w:hAnsi="宋体" w:eastAsia="宋体" w:cs="宋体"/>
                <w:spacing w:val="-5"/>
                <w:w w:val="110"/>
                <w:sz w:val="18"/>
                <w:szCs w:val="18"/>
              </w:rPr>
              <w:t xml:space="preserve">) </w:t>
            </w:r>
            <w:r>
              <w:rPr>
                <w:rFonts w:hint="eastAsia" w:ascii="宋体" w:hAnsi="宋体" w:eastAsia="宋体" w:cs="宋体"/>
                <w:spacing w:val="-12"/>
                <w:w w:val="110"/>
                <w:sz w:val="18"/>
                <w:szCs w:val="18"/>
              </w:rPr>
              <w:t xml:space="preserve">I年以下的 离子型稀土 矿山开发项 目 </w:t>
            </w:r>
            <w:r>
              <w:rPr>
                <w:rFonts w:hint="eastAsia" w:ascii="宋体" w:hAnsi="宋体" w:eastAsia="宋体" w:cs="宋体"/>
                <w:spacing w:val="-14"/>
                <w:w w:val="110"/>
                <w:sz w:val="18"/>
                <w:szCs w:val="18"/>
              </w:rPr>
              <w:t xml:space="preserve">( </w:t>
            </w:r>
            <w:r>
              <w:rPr>
                <w:rFonts w:hint="eastAsia" w:ascii="宋体" w:hAnsi="宋体" w:eastAsia="宋体" w:cs="宋体"/>
                <w:spacing w:val="-6"/>
                <w:w w:val="110"/>
                <w:sz w:val="18"/>
                <w:szCs w:val="18"/>
              </w:rPr>
              <w:t>2013</w:t>
            </w:r>
            <w:r>
              <w:rPr>
                <w:rFonts w:hint="eastAsia" w:ascii="宋体" w:hAnsi="宋体" w:eastAsia="宋体" w:cs="宋体"/>
                <w:spacing w:val="-37"/>
                <w:w w:val="110"/>
                <w:sz w:val="18"/>
                <w:szCs w:val="18"/>
              </w:rPr>
              <w:t xml:space="preserve">年 </w:t>
            </w:r>
            <w:r>
              <w:rPr>
                <w:rFonts w:hint="eastAsia" w:ascii="宋体" w:hAnsi="宋体" w:eastAsia="宋体" w:cs="宋体"/>
                <w:w w:val="110"/>
                <w:sz w:val="18"/>
                <w:szCs w:val="18"/>
              </w:rPr>
              <w:t>）</w:t>
            </w:r>
          </w:p>
        </w:tc>
        <w:tc>
          <w:tcPr>
            <w:tcW w:w="3580"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hanging="90"/>
              <w:jc w:val="both"/>
              <w:textAlignment w:val="auto"/>
              <w:rPr>
                <w:rFonts w:hint="eastAsia" w:ascii="宋体" w:hAnsi="宋体" w:eastAsia="宋体" w:cs="宋体"/>
                <w:sz w:val="18"/>
                <w:szCs w:val="18"/>
              </w:rPr>
            </w:pPr>
            <w:r>
              <w:rPr>
                <w:rFonts w:hint="eastAsia" w:ascii="宋体" w:hAnsi="宋体" w:eastAsia="宋体" w:cs="宋体"/>
                <w:w w:val="105"/>
                <w:sz w:val="18"/>
                <w:szCs w:val="18"/>
              </w:rPr>
              <w:t>20000吨／年( REO ) 以下混合型稀土矿山开发项 目</w:t>
            </w:r>
            <w:r>
              <w:rPr>
                <w:rFonts w:hint="eastAsia" w:ascii="宋体" w:hAnsi="宋体" w:eastAsia="宋体" w:cs="宋体"/>
                <w:w w:val="95"/>
                <w:sz w:val="18"/>
                <w:szCs w:val="18"/>
              </w:rPr>
              <w:t xml:space="preserve">； </w:t>
            </w:r>
            <w:r>
              <w:rPr>
                <w:rFonts w:hint="eastAsia" w:ascii="宋体" w:hAnsi="宋体" w:eastAsia="宋体" w:cs="宋体"/>
                <w:w w:val="105"/>
                <w:sz w:val="18"/>
                <w:szCs w:val="18"/>
              </w:rPr>
              <w:t>5000吨</w:t>
            </w:r>
            <w:r>
              <w:rPr>
                <w:rFonts w:hint="eastAsia" w:ascii="宋体" w:hAnsi="宋体" w:eastAsia="宋体" w:cs="宋体"/>
                <w:w w:val="110"/>
                <w:sz w:val="18"/>
                <w:szCs w:val="18"/>
              </w:rPr>
              <w:t>(REO) /年以下的氪碳铀矿稀土矿山开发项目； 500吨(REO) /年以下的离子型稀土矿山开发项目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69" w:hRule="atLeast"/>
        </w:trPr>
        <w:tc>
          <w:tcPr>
            <w:tcW w:w="61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9"/>
                <w:sz w:val="18"/>
                <w:szCs w:val="18"/>
              </w:rPr>
              <w:t>6</w:t>
            </w:r>
          </w:p>
        </w:tc>
        <w:tc>
          <w:tcPr>
            <w:tcW w:w="226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 xml:space="preserve">限制类 </w:t>
            </w:r>
            <w:r>
              <w:rPr>
                <w:rFonts w:hint="eastAsia" w:ascii="宋体" w:hAnsi="宋体" w:eastAsia="宋体" w:cs="宋体"/>
                <w:w w:val="80"/>
                <w:sz w:val="18"/>
                <w:szCs w:val="18"/>
              </w:rPr>
              <w:t xml:space="preserve">” </w:t>
            </w:r>
            <w:r>
              <w:rPr>
                <w:rFonts w:hint="eastAsia" w:ascii="宋体" w:hAnsi="宋体" w:eastAsia="宋体" w:cs="宋体"/>
                <w:sz w:val="18"/>
                <w:szCs w:val="18"/>
              </w:rPr>
              <w:t>二、煤炭“ 第1项</w:t>
            </w:r>
          </w:p>
        </w:tc>
        <w:tc>
          <w:tcPr>
            <w:tcW w:w="385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2"/>
              <w:jc w:val="both"/>
              <w:textAlignment w:val="auto"/>
              <w:rPr>
                <w:rFonts w:hint="eastAsia" w:ascii="宋体" w:hAnsi="宋体" w:eastAsia="宋体" w:cs="宋体"/>
                <w:sz w:val="18"/>
                <w:szCs w:val="18"/>
              </w:rPr>
            </w:pPr>
            <w:r>
              <w:rPr>
                <w:rFonts w:hint="eastAsia" w:ascii="宋体" w:hAnsi="宋体" w:eastAsia="宋体" w:cs="宋体"/>
                <w:sz w:val="18"/>
                <w:szCs w:val="18"/>
              </w:rPr>
              <w:t>单井井型低 于以下规模 的煤矿项目</w:t>
            </w:r>
            <w:r>
              <w:rPr>
                <w:rFonts w:hint="eastAsia" w:ascii="宋体" w:hAnsi="宋体" w:eastAsia="宋体" w:cs="宋体"/>
                <w:spacing w:val="9"/>
                <w:w w:val="85"/>
                <w:sz w:val="18"/>
                <w:szCs w:val="18"/>
              </w:rPr>
              <w:t xml:space="preserve">： </w:t>
            </w:r>
            <w:r>
              <w:rPr>
                <w:rFonts w:hint="eastAsia" w:ascii="宋体" w:hAnsi="宋体" w:eastAsia="宋体" w:cs="宋体"/>
                <w:spacing w:val="1"/>
                <w:sz w:val="18"/>
                <w:szCs w:val="18"/>
              </w:rPr>
              <w:t>山西、内蒙古、陕西</w:t>
            </w:r>
            <w:r>
              <w:rPr>
                <w:rFonts w:hint="eastAsia" w:ascii="宋体" w:hAnsi="宋体" w:eastAsia="宋体" w:cs="宋体"/>
                <w:sz w:val="18"/>
                <w:szCs w:val="18"/>
              </w:rPr>
              <w:t xml:space="preserve">120 </w:t>
            </w:r>
            <w:r>
              <w:rPr>
                <w:rFonts w:hint="eastAsia" w:ascii="宋体" w:hAnsi="宋体" w:eastAsia="宋体" w:cs="宋体"/>
                <w:spacing w:val="-27"/>
                <w:sz w:val="18"/>
                <w:szCs w:val="18"/>
              </w:rPr>
              <w:t>万吨／年</w:t>
            </w:r>
            <w:r>
              <w:rPr>
                <w:rFonts w:hint="eastAsia" w:ascii="宋体" w:hAnsi="宋体" w:eastAsia="宋体" w:cs="宋体"/>
                <w:spacing w:val="13"/>
                <w:w w:val="85"/>
                <w:sz w:val="18"/>
                <w:szCs w:val="18"/>
              </w:rPr>
              <w:t xml:space="preserve">； </w:t>
            </w:r>
            <w:r>
              <w:rPr>
                <w:rFonts w:hint="eastAsia" w:ascii="宋体" w:hAnsi="宋体" w:eastAsia="宋体" w:cs="宋体"/>
                <w:spacing w:val="1"/>
                <w:sz w:val="18"/>
                <w:szCs w:val="18"/>
              </w:rPr>
              <w:t>重庆 、四川、贵州、云南</w:t>
            </w:r>
            <w:r>
              <w:rPr>
                <w:rFonts w:hint="eastAsia" w:ascii="宋体" w:hAnsi="宋体" w:eastAsia="宋体" w:cs="宋体"/>
                <w:sz w:val="18"/>
                <w:szCs w:val="18"/>
              </w:rPr>
              <w:t>15</w:t>
            </w:r>
            <w:r>
              <w:rPr>
                <w:rFonts w:hint="eastAsia" w:ascii="宋体" w:hAnsi="宋体" w:eastAsia="宋体" w:cs="宋体"/>
                <w:spacing w:val="-23"/>
                <w:sz w:val="18"/>
                <w:szCs w:val="18"/>
              </w:rPr>
              <w:t>万吨／年</w:t>
            </w:r>
            <w:r>
              <w:rPr>
                <w:rFonts w:hint="eastAsia" w:ascii="宋体" w:hAnsi="宋体" w:eastAsia="宋体" w:cs="宋体"/>
                <w:spacing w:val="-23"/>
                <w:sz w:val="18"/>
                <w:szCs w:val="18"/>
                <w:lang w:eastAsia="zh-CN"/>
              </w:rPr>
              <w:t>、</w:t>
            </w:r>
            <w:r>
              <w:rPr>
                <w:rFonts w:hint="eastAsia" w:ascii="宋体" w:hAnsi="宋体" w:eastAsia="宋体" w:cs="宋体"/>
                <w:spacing w:val="10"/>
                <w:sz w:val="18"/>
                <w:szCs w:val="18"/>
              </w:rPr>
              <w:t>福建、江西、</w:t>
            </w:r>
            <w:r>
              <w:rPr>
                <w:rFonts w:hint="eastAsia" w:ascii="宋体" w:hAnsi="宋体" w:eastAsia="宋体" w:cs="宋体"/>
                <w:spacing w:val="5"/>
                <w:sz w:val="18"/>
                <w:szCs w:val="18"/>
              </w:rPr>
              <w:t>湖北、湖南、广 西</w:t>
            </w:r>
            <w:r>
              <w:rPr>
                <w:rFonts w:hint="eastAsia" w:ascii="宋体" w:hAnsi="宋体" w:eastAsia="宋体" w:cs="宋体"/>
                <w:sz w:val="18"/>
                <w:szCs w:val="18"/>
              </w:rPr>
              <w:t>9</w:t>
            </w:r>
            <w:r>
              <w:rPr>
                <w:rFonts w:hint="eastAsia" w:ascii="宋体" w:hAnsi="宋体" w:eastAsia="宋体" w:cs="宋体"/>
                <w:spacing w:val="-18"/>
                <w:sz w:val="18"/>
                <w:szCs w:val="18"/>
              </w:rPr>
              <w:t>万吨／年</w:t>
            </w:r>
            <w:r>
              <w:rPr>
                <w:rFonts w:hint="eastAsia" w:ascii="宋体" w:hAnsi="宋体" w:eastAsia="宋体" w:cs="宋体"/>
                <w:spacing w:val="-18"/>
                <w:sz w:val="18"/>
                <w:szCs w:val="18"/>
                <w:lang w:eastAsia="zh-CN"/>
              </w:rPr>
              <w:t>、</w:t>
            </w:r>
            <w:r>
              <w:rPr>
                <w:rFonts w:hint="eastAsia" w:ascii="宋体" w:hAnsi="宋体" w:eastAsia="宋体" w:cs="宋体"/>
                <w:spacing w:val="13"/>
                <w:sz w:val="18"/>
                <w:szCs w:val="18"/>
              </w:rPr>
              <w:t>其他地区</w:t>
            </w:r>
            <w:r>
              <w:rPr>
                <w:rFonts w:hint="eastAsia" w:ascii="宋体" w:hAnsi="宋体" w:eastAsia="宋体" w:cs="宋体"/>
                <w:sz w:val="18"/>
                <w:szCs w:val="18"/>
              </w:rPr>
              <w:t>30</w:t>
            </w:r>
            <w:r>
              <w:rPr>
                <w:rFonts w:hint="eastAsia" w:ascii="宋体" w:hAnsi="宋体" w:eastAsia="宋体" w:cs="宋体"/>
                <w:spacing w:val="-28"/>
                <w:sz w:val="18"/>
                <w:szCs w:val="18"/>
              </w:rPr>
              <w:t xml:space="preserve"> </w:t>
            </w:r>
            <w:r>
              <w:rPr>
                <w:rFonts w:hint="eastAsia" w:ascii="宋体" w:hAnsi="宋体" w:eastAsia="宋体" w:cs="宋体"/>
                <w:sz w:val="18"/>
                <w:szCs w:val="18"/>
              </w:rPr>
              <w:t>万吨／年</w:t>
            </w:r>
          </w:p>
        </w:tc>
        <w:tc>
          <w:tcPr>
            <w:tcW w:w="3580"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11"/>
              <w:jc w:val="both"/>
              <w:textAlignment w:val="auto"/>
              <w:rPr>
                <w:rFonts w:hint="eastAsia" w:ascii="宋体" w:hAnsi="宋体" w:eastAsia="宋体" w:cs="宋体"/>
                <w:sz w:val="18"/>
                <w:szCs w:val="18"/>
                <w:lang w:eastAsia="zh-CN"/>
              </w:rPr>
            </w:pPr>
            <w:r>
              <w:rPr>
                <w:rFonts w:hint="eastAsia" w:ascii="宋体" w:hAnsi="宋体" w:eastAsia="宋体" w:cs="宋体"/>
                <w:spacing w:val="3"/>
                <w:sz w:val="18"/>
                <w:szCs w:val="18"/>
              </w:rPr>
              <w:t>禁止 新建低于</w:t>
            </w:r>
            <w:r>
              <w:rPr>
                <w:rFonts w:hint="eastAsia" w:ascii="宋体" w:hAnsi="宋体" w:eastAsia="宋体" w:cs="宋体"/>
                <w:sz w:val="18"/>
                <w:szCs w:val="18"/>
              </w:rPr>
              <w:t>30</w:t>
            </w:r>
            <w:r>
              <w:rPr>
                <w:rFonts w:hint="eastAsia" w:ascii="宋体" w:hAnsi="宋体" w:eastAsia="宋体" w:cs="宋体"/>
                <w:spacing w:val="-5"/>
                <w:sz w:val="18"/>
                <w:szCs w:val="18"/>
              </w:rPr>
              <w:t>万吨／年的煤矿、低于</w:t>
            </w:r>
            <w:r>
              <w:rPr>
                <w:rFonts w:hint="eastAsia" w:ascii="宋体" w:hAnsi="宋体" w:eastAsia="宋体" w:cs="宋体"/>
                <w:spacing w:val="-4"/>
                <w:sz w:val="18"/>
                <w:szCs w:val="18"/>
              </w:rPr>
              <w:t>90</w:t>
            </w:r>
            <w:r>
              <w:rPr>
                <w:rFonts w:hint="eastAsia" w:ascii="宋体" w:hAnsi="宋体" w:eastAsia="宋体" w:cs="宋体"/>
                <w:spacing w:val="-5"/>
                <w:sz w:val="18"/>
                <w:szCs w:val="18"/>
              </w:rPr>
              <w:t>万吨／年的煤 与瓦 斯突</w:t>
            </w:r>
            <w:r>
              <w:rPr>
                <w:rFonts w:hint="eastAsia" w:ascii="宋体" w:hAnsi="宋体" w:eastAsia="宋体" w:cs="宋体"/>
                <w:spacing w:val="1"/>
                <w:sz w:val="18"/>
                <w:szCs w:val="18"/>
              </w:rPr>
              <w:t>出矿井，其 中， 山西、 内蒙古、陕西禁止新建低于</w:t>
            </w:r>
            <w:r>
              <w:rPr>
                <w:rFonts w:hint="eastAsia" w:ascii="宋体" w:hAnsi="宋体" w:eastAsia="宋体" w:cs="宋体"/>
                <w:spacing w:val="-5"/>
                <w:sz w:val="18"/>
                <w:szCs w:val="18"/>
              </w:rPr>
              <w:t>120</w:t>
            </w:r>
            <w:r>
              <w:rPr>
                <w:rFonts w:hint="eastAsia" w:ascii="宋体" w:hAnsi="宋体" w:eastAsia="宋体" w:cs="宋体"/>
                <w:sz w:val="18"/>
                <w:szCs w:val="18"/>
              </w:rPr>
              <w:t xml:space="preserve">万吨／ </w:t>
            </w:r>
            <w:r>
              <w:rPr>
                <w:rFonts w:hint="eastAsia" w:ascii="宋体" w:hAnsi="宋体" w:eastAsia="宋体" w:cs="宋体"/>
                <w:spacing w:val="5"/>
                <w:sz w:val="18"/>
                <w:szCs w:val="18"/>
              </w:rPr>
              <w:t>的煤矿， 宁夏禁止新建低 千</w:t>
            </w:r>
            <w:r>
              <w:rPr>
                <w:rFonts w:hint="eastAsia" w:ascii="宋体" w:hAnsi="宋体" w:eastAsia="宋体" w:cs="宋体"/>
                <w:spacing w:val="3"/>
                <w:sz w:val="18"/>
                <w:szCs w:val="18"/>
              </w:rPr>
              <w:t>60</w:t>
            </w:r>
            <w:r>
              <w:rPr>
                <w:rFonts w:hint="eastAsia" w:ascii="宋体" w:hAnsi="宋体" w:eastAsia="宋体" w:cs="宋体"/>
                <w:sz w:val="18"/>
                <w:szCs w:val="18"/>
              </w:rPr>
              <w:t>万吨／年的</w:t>
            </w:r>
            <w:r>
              <w:rPr>
                <w:rFonts w:hint="eastAsia" w:ascii="宋体" w:hAnsi="宋体" w:eastAsia="宋体" w:cs="宋体"/>
                <w:spacing w:val="-56"/>
                <w:sz w:val="18"/>
                <w:szCs w:val="18"/>
                <w:lang w:eastAsia="zh-CN"/>
              </w:rPr>
              <w:t>煤矿</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412" w:hRule="atLeast"/>
        </w:trPr>
        <w:tc>
          <w:tcPr>
            <w:tcW w:w="615" w:type="dxa"/>
            <w:vAlign w:val="center"/>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center"/>
              <w:textAlignment w:val="auto"/>
              <w:rPr>
                <w:rFonts w:hint="eastAsia" w:ascii="宋体" w:hAnsi="宋体" w:eastAsia="宋体" w:cs="宋体"/>
                <w:sz w:val="18"/>
                <w:szCs w:val="18"/>
              </w:rPr>
            </w:pPr>
            <w:r>
              <w:rPr>
                <w:rFonts w:hint="eastAsia" w:ascii="宋体" w:hAnsi="宋体" w:eastAsia="宋体" w:cs="宋体"/>
                <w:w w:val="105"/>
                <w:sz w:val="18"/>
                <w:szCs w:val="18"/>
              </w:rPr>
              <w:t>7</w:t>
            </w:r>
          </w:p>
        </w:tc>
        <w:tc>
          <w:tcPr>
            <w:tcW w:w="226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r>
              <w:rPr>
                <w:rFonts w:hint="eastAsia" w:ascii="宋体" w:hAnsi="宋体" w:eastAsia="宋体" w:cs="宋体"/>
                <w:sz w:val="18"/>
                <w:szCs w:val="18"/>
              </w:rPr>
              <w:t>限制类“ 七、 有色金属“ 第1项</w:t>
            </w:r>
          </w:p>
        </w:tc>
        <w:tc>
          <w:tcPr>
            <w:tcW w:w="3855"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jc w:val="both"/>
              <w:textAlignment w:val="auto"/>
              <w:rPr>
                <w:rFonts w:hint="eastAsia" w:ascii="宋体" w:hAnsi="宋体" w:eastAsia="宋体" w:cs="宋体"/>
                <w:sz w:val="18"/>
                <w:szCs w:val="18"/>
              </w:rPr>
            </w:pPr>
          </w:p>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5"/>
              <w:jc w:val="both"/>
              <w:textAlignment w:val="auto"/>
              <w:rPr>
                <w:rFonts w:hint="eastAsia" w:ascii="宋体" w:hAnsi="宋体" w:eastAsia="宋体" w:cs="宋体"/>
                <w:sz w:val="18"/>
                <w:szCs w:val="18"/>
              </w:rPr>
            </w:pPr>
            <w:r>
              <w:rPr>
                <w:rFonts w:hint="eastAsia" w:ascii="宋体" w:hAnsi="宋体" w:eastAsia="宋体" w:cs="宋体"/>
                <w:w w:val="110"/>
                <w:sz w:val="18"/>
                <w:szCs w:val="18"/>
              </w:rPr>
              <w:t>新建、扩建鸽、钜、锡、佛开采、冶炼项目，稀土开采、选矿、冶炼、分离项目以及氧化锌、铅锡焊料生产项目</w:t>
            </w:r>
          </w:p>
        </w:tc>
        <w:tc>
          <w:tcPr>
            <w:tcW w:w="3580" w:type="dxa"/>
          </w:tcPr>
          <w:p>
            <w:pPr>
              <w:pStyle w:val="8"/>
              <w:keepNext w:val="0"/>
              <w:keepLines w:val="0"/>
              <w:pageBreakBefore w:val="0"/>
              <w:widowControl w:val="0"/>
              <w:kinsoku/>
              <w:wordWrap/>
              <w:overflowPunct/>
              <w:topLinePunct w:val="0"/>
              <w:autoSpaceDE/>
              <w:autoSpaceDN/>
              <w:bidi w:val="0"/>
              <w:adjustRightInd/>
              <w:snapToGrid/>
              <w:spacing w:line="360" w:lineRule="exact"/>
              <w:ind w:left="0" w:right="0" w:firstLine="12"/>
              <w:jc w:val="both"/>
              <w:textAlignment w:val="auto"/>
              <w:rPr>
                <w:rFonts w:hint="eastAsia" w:ascii="宋体" w:hAnsi="宋体" w:eastAsia="宋体" w:cs="宋体"/>
                <w:sz w:val="18"/>
                <w:szCs w:val="18"/>
              </w:rPr>
            </w:pPr>
            <w:r>
              <w:rPr>
                <w:rFonts w:hint="eastAsia" w:ascii="宋体" w:hAnsi="宋体" w:eastAsia="宋体" w:cs="宋体"/>
                <w:w w:val="105"/>
                <w:sz w:val="18"/>
                <w:szCs w:val="18"/>
              </w:rPr>
              <w:t>新建、扩建鸽金属储 量小于1万吨、 年开采规模 小于30万吨矿</w:t>
            </w:r>
            <w:r>
              <w:rPr>
                <w:rFonts w:hint="eastAsia" w:ascii="宋体" w:hAnsi="宋体" w:eastAsia="宋体" w:cs="宋体"/>
                <w:w w:val="110"/>
                <w:sz w:val="18"/>
                <w:szCs w:val="18"/>
              </w:rPr>
              <w:t>石址的鸽矿开采项目（现有鸽矿山的深部和边部资源开采扩 建项目除外）；稀土开采项目（符合开采总量控制指标要求 的稀土企业集团项目除外）；新建、扩建鸽、铝、锡、锌冶 炼项目，稀土冶炼、分离项目以及氧化铩、铅锡焊料生产项 目（符合国家节能环保等法律法规要求的项目除外）</w:t>
            </w:r>
          </w:p>
        </w:tc>
      </w:tr>
    </w:tbl>
    <w:p>
      <w:pPr>
        <w:keepNext w:val="0"/>
        <w:keepLines w:val="0"/>
        <w:pageBreakBefore w:val="0"/>
        <w:kinsoku/>
        <w:wordWrap/>
        <w:overflowPunct/>
        <w:topLinePunct w:val="0"/>
        <w:autoSpaceDE/>
        <w:autoSpaceDN/>
        <w:bidi w:val="0"/>
        <w:adjustRightInd/>
        <w:snapToGrid/>
        <w:spacing w:line="480" w:lineRule="exact"/>
        <w:ind w:left="0" w:right="0"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附件2：</w:t>
      </w:r>
      <w:bookmarkStart w:id="0" w:name="_GoBack"/>
      <w:bookmarkEnd w:id="0"/>
    </w:p>
    <w:p>
      <w:pPr>
        <w:pStyle w:val="2"/>
        <w:spacing w:before="46"/>
        <w:jc w:val="center"/>
        <w:rPr>
          <w:w w:val="105"/>
          <w:sz w:val="32"/>
          <w:szCs w:val="32"/>
        </w:rPr>
      </w:pPr>
      <w:r>
        <w:rPr>
          <w:w w:val="105"/>
          <w:sz w:val="32"/>
          <w:szCs w:val="32"/>
        </w:rPr>
        <w:t>对《产业结构调整指导目录〉有关措施的修订</w:t>
      </w:r>
    </w:p>
    <w:p/>
    <w:p>
      <w:pPr>
        <w:keepNext w:val="0"/>
        <w:keepLines w:val="0"/>
        <w:pageBreakBefore w:val="0"/>
        <w:kinsoku/>
        <w:wordWrap/>
        <w:overflowPunct/>
        <w:topLinePunct w:val="0"/>
        <w:autoSpaceDE/>
        <w:autoSpaceDN/>
        <w:bidi w:val="0"/>
        <w:adjustRightInd/>
        <w:snapToGrid/>
        <w:spacing w:line="480" w:lineRule="exact"/>
        <w:ind w:left="0" w:right="0" w:firstLine="560" w:firstLineChars="200"/>
        <w:rPr>
          <w:rFonts w:hint="eastAsia" w:ascii="宋体" w:hAnsi="宋体" w:eastAsia="宋体" w:cs="宋体"/>
          <w:sz w:val="28"/>
          <w:szCs w:val="28"/>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5F3A0"/>
    <w:multiLevelType w:val="singleLevel"/>
    <w:tmpl w:val="D295F3A0"/>
    <w:lvl w:ilvl="0" w:tentative="0">
      <w:start w:val="5"/>
      <w:numFmt w:val="chineseCounting"/>
      <w:suff w:val="nothing"/>
      <w:lvlText w:val="（%1）"/>
      <w:lvlJc w:val="left"/>
      <w:rPr>
        <w:rFonts w:hint="eastAsia"/>
      </w:rPr>
    </w:lvl>
  </w:abstractNum>
  <w:abstractNum w:abstractNumId="1">
    <w:nsid w:val="EF13A48F"/>
    <w:multiLevelType w:val="singleLevel"/>
    <w:tmpl w:val="EF13A48F"/>
    <w:lvl w:ilvl="0" w:tentative="0">
      <w:start w:val="19"/>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2305B7"/>
    <w:rsid w:val="7D834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30"/>
      <w:szCs w:val="30"/>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Table Paragraph"/>
    <w:basedOn w:val="1"/>
    <w:qFormat/>
    <w:uiPriority w:val="1"/>
    <w:rPr>
      <w:rFonts w:ascii="宋体" w:hAnsi="宋体"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2021-04-25T07:54:00Z</dcterms:created>
  <dc:creator>Administrator</dc:creator>
  <cp:lastModifiedBy>雨露</cp:lastModifiedBy>
  <dcterms:modified xsi:type="dcterms:W3CDTF">2021-04-25T09:19:44Z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76E64375C80044AAA726A27D07A3A3A1</vt:lpwstr>
  </property>
</Properties>
</file>