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i w:val="0"/>
          <w:iCs w:val="0"/>
          <w:caps w:val="0"/>
          <w:color w:val="000000"/>
          <w:spacing w:val="0"/>
          <w:sz w:val="36"/>
          <w:szCs w:val="36"/>
          <w:shd w:val="clear" w:fill="FFFFFF"/>
        </w:rPr>
      </w:pPr>
      <w:r>
        <w:rPr>
          <w:rFonts w:hint="eastAsia" w:ascii="宋体" w:hAnsi="宋体" w:eastAsia="宋体" w:cs="宋体"/>
          <w:b/>
          <w:bCs/>
          <w:i w:val="0"/>
          <w:iCs w:val="0"/>
          <w:caps w:val="0"/>
          <w:color w:val="000000"/>
          <w:spacing w:val="0"/>
          <w:sz w:val="36"/>
          <w:szCs w:val="36"/>
          <w:shd w:val="clear" w:fill="FFFFFF"/>
        </w:rPr>
        <w:t>国务院办公厅关于印发整合建立统一的</w:t>
      </w:r>
    </w:p>
    <w:p>
      <w:pPr>
        <w:jc w:val="center"/>
        <w:rPr>
          <w:rFonts w:hint="eastAsia" w:ascii="宋体" w:hAnsi="宋体" w:eastAsia="宋体" w:cs="宋体"/>
          <w:b/>
          <w:bCs/>
          <w:i w:val="0"/>
          <w:iCs w:val="0"/>
          <w:caps w:val="0"/>
          <w:color w:val="000000"/>
          <w:spacing w:val="0"/>
          <w:sz w:val="36"/>
          <w:szCs w:val="36"/>
          <w:shd w:val="clear" w:fill="FFFFFF"/>
        </w:rPr>
      </w:pPr>
      <w:r>
        <w:rPr>
          <w:rFonts w:hint="eastAsia" w:ascii="宋体" w:hAnsi="宋体" w:eastAsia="宋体" w:cs="宋体"/>
          <w:b/>
          <w:bCs/>
          <w:i w:val="0"/>
          <w:iCs w:val="0"/>
          <w:caps w:val="0"/>
          <w:color w:val="000000"/>
          <w:spacing w:val="0"/>
          <w:sz w:val="36"/>
          <w:szCs w:val="36"/>
          <w:shd w:val="clear" w:fill="FFFFFF"/>
        </w:rPr>
        <w:t>公共资源交易平台工作方案的通知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420" w:lineRule="atLeast"/>
        <w:ind w:left="0" w:right="0" w:firstLine="0"/>
        <w:jc w:val="center"/>
        <w:textAlignment w:val="baseline"/>
        <w:rPr>
          <w:rFonts w:hint="eastAsia" w:ascii="宋体" w:hAnsi="宋体" w:eastAsia="楷体_GB2312" w:cs="宋体"/>
          <w:caps w:val="0"/>
          <w:color w:val="000000"/>
          <w:spacing w:val="0"/>
          <w:sz w:val="24"/>
          <w:szCs w:val="24"/>
          <w:lang w:val="en-US" w:eastAsia="zh-CN"/>
        </w:rPr>
      </w:pPr>
      <w:r>
        <w:rPr>
          <w:rFonts w:hint="eastAsia" w:ascii="楷体_GB2312" w:hAnsi="宋体" w:eastAsia="楷体_GB2312" w:cs="楷体_GB2312"/>
          <w:caps w:val="0"/>
          <w:color w:val="000000"/>
          <w:spacing w:val="0"/>
          <w:sz w:val="24"/>
          <w:szCs w:val="24"/>
          <w:bdr w:val="none" w:color="auto" w:sz="0" w:space="0"/>
          <w:shd w:val="clear" w:fill="FFFFFF"/>
          <w:vertAlign w:val="baseline"/>
          <w:lang w:val="en-US" w:eastAsia="zh-CN"/>
        </w:rPr>
        <w:t>（</w:t>
      </w:r>
      <w:r>
        <w:rPr>
          <w:rFonts w:ascii="楷体_GB2312" w:hAnsi="宋体" w:eastAsia="楷体_GB2312" w:cs="楷体_GB2312"/>
          <w:caps w:val="0"/>
          <w:color w:val="000000"/>
          <w:spacing w:val="0"/>
          <w:sz w:val="24"/>
          <w:szCs w:val="24"/>
          <w:bdr w:val="none" w:color="auto" w:sz="0" w:space="0"/>
          <w:shd w:val="clear" w:fill="FFFFFF"/>
          <w:vertAlign w:val="baseline"/>
        </w:rPr>
        <w:t>国办发〔2015〕63号</w:t>
      </w:r>
      <w:r>
        <w:rPr>
          <w:rFonts w:hint="eastAsia" w:ascii="楷体_GB2312" w:hAnsi="宋体" w:eastAsia="楷体_GB2312" w:cs="楷体_GB2312"/>
          <w:caps w:val="0"/>
          <w:color w:val="000000"/>
          <w:spacing w:val="0"/>
          <w:sz w:val="24"/>
          <w:szCs w:val="24"/>
          <w:bdr w:val="none" w:color="auto" w:sz="0" w:space="0"/>
          <w:shd w:val="clear" w:fill="FFFFFF"/>
          <w:vertAlign w:val="baseline"/>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420" w:lineRule="atLeast"/>
        <w:ind w:left="0" w:right="0" w:firstLine="0"/>
        <w:textAlignment w:val="baseline"/>
        <w:rPr>
          <w:rFonts w:hint="eastAsia" w:ascii="宋体" w:hAnsi="宋体" w:eastAsia="宋体" w:cs="宋体"/>
          <w:caps w:val="0"/>
          <w:color w:val="000000"/>
          <w:spacing w:val="0"/>
          <w:sz w:val="24"/>
          <w:szCs w:val="24"/>
        </w:rPr>
      </w:pPr>
      <w:r>
        <w:rPr>
          <w:rFonts w:hint="eastAsia" w:ascii="宋体" w:hAnsi="宋体" w:eastAsia="宋体" w:cs="宋体"/>
          <w:caps w:val="0"/>
          <w:color w:val="000000"/>
          <w:spacing w:val="0"/>
          <w:sz w:val="24"/>
          <w:szCs w:val="24"/>
          <w:bdr w:val="none" w:color="auto" w:sz="0" w:space="0"/>
          <w:shd w:val="clear" w:fill="FFFFFF"/>
          <w:vertAlign w:val="baseline"/>
        </w:rPr>
        <w:t>各省、自治区、直辖市人民政府，国务院各部委、各直属机构：</w:t>
      </w:r>
      <w:r>
        <w:rPr>
          <w:rFonts w:hint="eastAsia" w:ascii="宋体" w:hAnsi="宋体" w:eastAsia="宋体" w:cs="宋体"/>
          <w:caps w:val="0"/>
          <w:color w:val="000000"/>
          <w:spacing w:val="0"/>
          <w:sz w:val="24"/>
          <w:szCs w:val="24"/>
          <w:bdr w:val="none" w:color="auto" w:sz="0" w:space="0"/>
          <w:shd w:val="clear" w:fill="FFFFFF"/>
          <w:vertAlign w:val="baseline"/>
        </w:rPr>
        <w:br w:type="textWrapping"/>
      </w:r>
      <w:r>
        <w:rPr>
          <w:rFonts w:hint="eastAsia" w:ascii="宋体" w:hAnsi="宋体" w:eastAsia="宋体" w:cs="宋体"/>
          <w:caps w:val="0"/>
          <w:color w:val="000000"/>
          <w:spacing w:val="0"/>
          <w:sz w:val="24"/>
          <w:szCs w:val="24"/>
          <w:bdr w:val="none" w:color="auto" w:sz="0" w:space="0"/>
          <w:shd w:val="clear" w:fill="FFFFFF"/>
          <w:vertAlign w:val="baseline"/>
        </w:rPr>
        <w:t>　　《整合建立统一的公共资源交易平台工作方案》已经国务院同意，现印发给你们，请认真贯彻执行。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420" w:lineRule="atLeast"/>
        <w:ind w:left="0" w:right="0" w:firstLine="0"/>
        <w:textAlignment w:val="baseline"/>
        <w:rPr>
          <w:rFonts w:hint="eastAsia" w:ascii="宋体" w:hAnsi="宋体" w:eastAsia="宋体" w:cs="宋体"/>
          <w:caps w:val="0"/>
          <w:color w:val="000000"/>
          <w:spacing w:val="0"/>
          <w:sz w:val="24"/>
          <w:szCs w:val="24"/>
        </w:rPr>
      </w:pPr>
      <w:r>
        <w:rPr>
          <w:rFonts w:hint="eastAsia" w:ascii="宋体" w:hAnsi="宋体" w:eastAsia="宋体" w:cs="宋体"/>
          <w:caps w:val="0"/>
          <w:color w:val="000000"/>
          <w:spacing w:val="0"/>
          <w:sz w:val="24"/>
          <w:szCs w:val="24"/>
          <w:bdr w:val="none" w:color="auto" w:sz="0" w:space="0"/>
          <w:shd w:val="clear" w:fill="FFFFFF"/>
          <w:vertAlign w:val="baseline"/>
        </w:rPr>
        <w:t>　　　　　　　　　　　　　　　　　　　</w:t>
      </w:r>
      <w:r>
        <w:rPr>
          <w:rFonts w:hint="eastAsia" w:ascii="宋体" w:hAnsi="宋体" w:eastAsia="宋体" w:cs="宋体"/>
          <w:caps w:val="0"/>
          <w:color w:val="000000"/>
          <w:spacing w:val="0"/>
          <w:sz w:val="24"/>
          <w:szCs w:val="24"/>
          <w:bdr w:val="none" w:color="auto" w:sz="0" w:space="0"/>
          <w:shd w:val="clear" w:fill="FFFFFF"/>
          <w:vertAlign w:val="baseline"/>
          <w:lang w:eastAsia="zh-CN"/>
        </w:rPr>
        <w:t>中华人民共和国</w:t>
      </w:r>
      <w:r>
        <w:rPr>
          <w:rFonts w:hint="eastAsia" w:ascii="宋体" w:hAnsi="宋体" w:eastAsia="宋体" w:cs="宋体"/>
          <w:caps w:val="0"/>
          <w:color w:val="000000"/>
          <w:spacing w:val="0"/>
          <w:sz w:val="24"/>
          <w:szCs w:val="24"/>
          <w:bdr w:val="none" w:color="auto" w:sz="0" w:space="0"/>
          <w:shd w:val="clear" w:fill="FFFFFF"/>
          <w:vertAlign w:val="baseline"/>
        </w:rPr>
        <w:t>国务院办公厅</w:t>
      </w:r>
      <w:r>
        <w:rPr>
          <w:rFonts w:hint="eastAsia" w:ascii="宋体" w:hAnsi="宋体" w:eastAsia="宋体" w:cs="宋体"/>
          <w:caps w:val="0"/>
          <w:color w:val="000000"/>
          <w:spacing w:val="0"/>
          <w:sz w:val="24"/>
          <w:szCs w:val="24"/>
          <w:bdr w:val="none" w:color="auto" w:sz="0" w:space="0"/>
          <w:shd w:val="clear" w:fill="FFFFFF"/>
          <w:vertAlign w:val="baseline"/>
        </w:rPr>
        <w:br w:type="textWrapping"/>
      </w:r>
      <w:r>
        <w:rPr>
          <w:rFonts w:hint="eastAsia" w:ascii="宋体" w:hAnsi="宋体" w:eastAsia="宋体" w:cs="宋体"/>
          <w:caps w:val="0"/>
          <w:color w:val="000000"/>
          <w:spacing w:val="0"/>
          <w:sz w:val="24"/>
          <w:szCs w:val="24"/>
          <w:bdr w:val="none" w:color="auto" w:sz="0" w:space="0"/>
          <w:shd w:val="clear" w:fill="FFFFFF"/>
          <w:vertAlign w:val="baseline"/>
        </w:rPr>
        <w:t>　　　　　　　　　　　　　　　　　　　　　2015年8月10日</w:t>
      </w:r>
      <w:r>
        <w:rPr>
          <w:rFonts w:hint="eastAsia" w:ascii="宋体" w:hAnsi="宋体" w:eastAsia="宋体" w:cs="宋体"/>
          <w:caps w:val="0"/>
          <w:color w:val="000000"/>
          <w:spacing w:val="0"/>
          <w:sz w:val="24"/>
          <w:szCs w:val="24"/>
          <w:bdr w:val="none" w:color="auto" w:sz="0" w:space="0"/>
          <w:shd w:val="clear" w:fill="FFFFFF"/>
          <w:vertAlign w:val="baseline"/>
        </w:rPr>
        <w:br w:type="textWrapping"/>
      </w:r>
      <w:r>
        <w:rPr>
          <w:rFonts w:hint="eastAsia" w:ascii="宋体" w:hAnsi="宋体" w:eastAsia="宋体" w:cs="宋体"/>
          <w:caps w:val="0"/>
          <w:color w:val="000000"/>
          <w:spacing w:val="0"/>
          <w:sz w:val="24"/>
          <w:szCs w:val="24"/>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420" w:lineRule="atLeast"/>
        <w:ind w:left="0" w:right="0" w:firstLine="0"/>
        <w:jc w:val="center"/>
        <w:textAlignment w:val="baseline"/>
        <w:rPr>
          <w:rFonts w:hint="eastAsia" w:ascii="宋体" w:hAnsi="宋体" w:eastAsia="宋体" w:cs="宋体"/>
          <w:caps w:val="0"/>
          <w:color w:val="000000"/>
          <w:spacing w:val="0"/>
          <w:sz w:val="24"/>
          <w:szCs w:val="24"/>
        </w:rPr>
      </w:pPr>
      <w:r>
        <w:rPr>
          <w:rStyle w:val="5"/>
          <w:rFonts w:hint="eastAsia" w:ascii="宋体" w:hAnsi="宋体" w:eastAsia="宋体" w:cs="宋体"/>
          <w:caps w:val="0"/>
          <w:color w:val="000000"/>
          <w:spacing w:val="0"/>
          <w:sz w:val="36"/>
          <w:szCs w:val="36"/>
          <w:bdr w:val="none" w:color="auto" w:sz="0" w:space="0"/>
          <w:shd w:val="clear" w:fill="FFFFFF"/>
          <w:vertAlign w:val="baseline"/>
        </w:rPr>
        <w:t>整合建立统一的公共资源交易平台工作方案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420" w:lineRule="atLeast"/>
        <w:ind w:left="0" w:right="0" w:firstLine="0"/>
        <w:textAlignment w:val="baseline"/>
        <w:rPr>
          <w:rFonts w:ascii="华文中宋" w:hAnsi="华文中宋" w:eastAsia="华文中宋" w:cs="华文中宋"/>
          <w:i w:val="0"/>
          <w:iCs w:val="0"/>
          <w:caps w:val="0"/>
          <w:color w:val="000000"/>
          <w:spacing w:val="0"/>
          <w:sz w:val="30"/>
          <w:szCs w:val="30"/>
          <w:shd w:val="clear" w:fill="FFFFFF"/>
        </w:rPr>
      </w:pPr>
      <w:r>
        <w:rPr>
          <w:rFonts w:hint="eastAsia" w:ascii="宋体" w:hAnsi="宋体" w:eastAsia="宋体" w:cs="宋体"/>
          <w:caps w:val="0"/>
          <w:color w:val="000000"/>
          <w:spacing w:val="0"/>
          <w:sz w:val="24"/>
          <w:szCs w:val="24"/>
          <w:bdr w:val="none" w:color="auto" w:sz="0" w:space="0"/>
          <w:shd w:val="clear" w:fill="FFFFFF"/>
          <w:vertAlign w:val="baseline"/>
        </w:rPr>
        <w:t>　　为深入贯彻党的十八大和十八届二中、三中、四中全会精神，落实《国务院机构改革和职能转变方案》部署，现就整合建立统一的公共资源交易平台制定以下工作方案。</w:t>
      </w:r>
      <w:r>
        <w:rPr>
          <w:rFonts w:hint="eastAsia" w:ascii="宋体" w:hAnsi="宋体" w:eastAsia="宋体" w:cs="宋体"/>
          <w:caps w:val="0"/>
          <w:color w:val="000000"/>
          <w:spacing w:val="0"/>
          <w:sz w:val="24"/>
          <w:szCs w:val="24"/>
          <w:bdr w:val="none" w:color="auto" w:sz="0" w:space="0"/>
          <w:shd w:val="clear" w:fill="FFFFFF"/>
          <w:vertAlign w:val="baseline"/>
        </w:rPr>
        <w:br w:type="textWrapping"/>
      </w:r>
      <w:r>
        <w:rPr>
          <w:rFonts w:hint="eastAsia" w:ascii="宋体" w:hAnsi="宋体" w:eastAsia="宋体" w:cs="宋体"/>
          <w:caps w:val="0"/>
          <w:color w:val="000000"/>
          <w:spacing w:val="0"/>
          <w:sz w:val="24"/>
          <w:szCs w:val="24"/>
          <w:bdr w:val="none" w:color="auto" w:sz="0" w:space="0"/>
          <w:shd w:val="clear" w:fill="FFFFFF"/>
          <w:vertAlign w:val="baseline"/>
        </w:rPr>
        <w:t>　　</w:t>
      </w:r>
      <w:r>
        <w:rPr>
          <w:rStyle w:val="5"/>
          <w:rFonts w:hint="eastAsia" w:ascii="宋体" w:hAnsi="宋体" w:eastAsia="宋体" w:cs="宋体"/>
          <w:caps w:val="0"/>
          <w:color w:val="000000"/>
          <w:spacing w:val="0"/>
          <w:sz w:val="24"/>
          <w:szCs w:val="24"/>
          <w:bdr w:val="none" w:color="auto" w:sz="0" w:space="0"/>
          <w:shd w:val="clear" w:fill="FFFFFF"/>
          <w:vertAlign w:val="baseline"/>
        </w:rPr>
        <w:t>一、充分认识整合建立统一的公共资源交易平台的重要性</w:t>
      </w:r>
      <w:r>
        <w:rPr>
          <w:rStyle w:val="5"/>
          <w:rFonts w:hint="eastAsia" w:ascii="宋体" w:hAnsi="宋体" w:eastAsia="宋体" w:cs="宋体"/>
          <w:caps w:val="0"/>
          <w:color w:val="000000"/>
          <w:spacing w:val="0"/>
          <w:sz w:val="24"/>
          <w:szCs w:val="24"/>
          <w:bdr w:val="none" w:color="auto" w:sz="0" w:space="0"/>
          <w:shd w:val="clear" w:fill="FFFFFF"/>
          <w:vertAlign w:val="baseline"/>
        </w:rPr>
        <w:br w:type="textWrapping"/>
      </w:r>
      <w:r>
        <w:rPr>
          <w:rFonts w:hint="eastAsia" w:ascii="宋体" w:hAnsi="宋体" w:eastAsia="宋体" w:cs="宋体"/>
          <w:caps w:val="0"/>
          <w:color w:val="000000"/>
          <w:spacing w:val="0"/>
          <w:sz w:val="24"/>
          <w:szCs w:val="24"/>
          <w:bdr w:val="none" w:color="auto" w:sz="0" w:space="0"/>
          <w:shd w:val="clear" w:fill="FFFFFF"/>
          <w:vertAlign w:val="baseline"/>
        </w:rPr>
        <w:t>　　近年来，地方各级政府积极推进工程建设项目招标投标、土地使用权和矿业权出让、国有产权交易、政府采购等公共资源交易市场建设，对于促进和规范公共资源交易活动，加强反腐倡廉建设发挥了积极作用。但由于公共资源交易市场总体上仍处于发展初期，各地在建设运行和监督管理中暴露出不少突出问题：各类交易市场分散设立、重复建设，市场资源不共享；有些交易市场职能定位不准，运行不规范，公开性和透明度不够，违法干预交易主体自主权；有些交易市场存在乱收费现象，市场主体负担较重；公共资源交易服务、管理和监督职责不清，监管缺位、越位和错位现象不同程度存在。这些问题严重制约了公共资源交易市场的健康有序发展，加剧了地方保护和市场分割，不利于激发市场活力，亟需通过创新体制机制加以解决。</w:t>
      </w:r>
      <w:r>
        <w:rPr>
          <w:rFonts w:hint="eastAsia" w:ascii="宋体" w:hAnsi="宋体" w:eastAsia="宋体" w:cs="宋体"/>
          <w:caps w:val="0"/>
          <w:color w:val="000000"/>
          <w:spacing w:val="0"/>
          <w:sz w:val="24"/>
          <w:szCs w:val="24"/>
          <w:bdr w:val="none" w:color="auto" w:sz="0" w:space="0"/>
          <w:shd w:val="clear" w:fill="FFFFFF"/>
          <w:vertAlign w:val="baseline"/>
        </w:rPr>
        <w:br w:type="textWrapping"/>
      </w:r>
      <w:r>
        <w:rPr>
          <w:rFonts w:hint="eastAsia" w:ascii="宋体" w:hAnsi="宋体" w:eastAsia="宋体" w:cs="宋体"/>
          <w:caps w:val="0"/>
          <w:color w:val="000000"/>
          <w:spacing w:val="0"/>
          <w:sz w:val="24"/>
          <w:szCs w:val="24"/>
          <w:bdr w:val="none" w:color="auto" w:sz="0" w:space="0"/>
          <w:shd w:val="clear" w:fill="FFFFFF"/>
          <w:vertAlign w:val="baseline"/>
        </w:rPr>
        <w:t>　　整合工程建设项目招标投标、土地使用权和矿业权出让、国有产权交易、政府采购等交易市场，建立统一的公共资源交易平台，有利于防止公共资源交易碎片化，加快形成统一开放、竞争有序的现代市场体系；有利于推动政府职能转变，提高行政监管和公共服务水平；有利于促进公共资源交易阳光操作，强化对行政权力的监督制约，推进预防和惩治腐败体系建设。</w:t>
      </w:r>
      <w:r>
        <w:rPr>
          <w:rFonts w:hint="eastAsia" w:ascii="宋体" w:hAnsi="宋体" w:eastAsia="宋体" w:cs="宋体"/>
          <w:caps w:val="0"/>
          <w:color w:val="000000"/>
          <w:spacing w:val="0"/>
          <w:sz w:val="24"/>
          <w:szCs w:val="24"/>
          <w:bdr w:val="none" w:color="auto" w:sz="0" w:space="0"/>
          <w:shd w:val="clear" w:fill="FFFFFF"/>
          <w:vertAlign w:val="baseline"/>
        </w:rPr>
        <w:br w:type="textWrapping"/>
      </w:r>
      <w:r>
        <w:rPr>
          <w:rFonts w:hint="eastAsia" w:ascii="宋体" w:hAnsi="宋体" w:eastAsia="宋体" w:cs="宋体"/>
          <w:caps w:val="0"/>
          <w:color w:val="000000"/>
          <w:spacing w:val="0"/>
          <w:sz w:val="24"/>
          <w:szCs w:val="24"/>
          <w:bdr w:val="none" w:color="auto" w:sz="0" w:space="0"/>
          <w:shd w:val="clear" w:fill="FFFFFF"/>
          <w:vertAlign w:val="baseline"/>
        </w:rPr>
        <w:t>　　</w:t>
      </w:r>
      <w:r>
        <w:rPr>
          <w:rStyle w:val="5"/>
          <w:rFonts w:hint="eastAsia" w:ascii="宋体" w:hAnsi="宋体" w:eastAsia="宋体" w:cs="宋体"/>
          <w:caps w:val="0"/>
          <w:color w:val="000000"/>
          <w:spacing w:val="0"/>
          <w:sz w:val="24"/>
          <w:szCs w:val="24"/>
          <w:bdr w:val="none" w:color="auto" w:sz="0" w:space="0"/>
          <w:shd w:val="clear" w:fill="FFFFFF"/>
          <w:vertAlign w:val="baseline"/>
        </w:rPr>
        <w:t>二、指导思想和基本原则</w:t>
      </w:r>
      <w:r>
        <w:rPr>
          <w:rStyle w:val="5"/>
          <w:rFonts w:hint="eastAsia" w:ascii="宋体" w:hAnsi="宋体" w:eastAsia="宋体" w:cs="宋体"/>
          <w:caps w:val="0"/>
          <w:color w:val="000000"/>
          <w:spacing w:val="0"/>
          <w:sz w:val="24"/>
          <w:szCs w:val="24"/>
          <w:bdr w:val="none" w:color="auto" w:sz="0" w:space="0"/>
          <w:shd w:val="clear" w:fill="FFFFFF"/>
          <w:vertAlign w:val="baseline"/>
        </w:rPr>
        <w:br w:type="textWrapping"/>
      </w:r>
      <w:r>
        <w:rPr>
          <w:rFonts w:hint="eastAsia" w:ascii="宋体" w:hAnsi="宋体" w:eastAsia="宋体" w:cs="宋体"/>
          <w:caps w:val="0"/>
          <w:color w:val="000000"/>
          <w:spacing w:val="0"/>
          <w:sz w:val="24"/>
          <w:szCs w:val="24"/>
          <w:bdr w:val="none" w:color="auto" w:sz="0" w:space="0"/>
          <w:shd w:val="clear" w:fill="FFFFFF"/>
          <w:vertAlign w:val="baseline"/>
        </w:rPr>
        <w:t>　　</w:t>
      </w:r>
      <w:r>
        <w:rPr>
          <w:rFonts w:hint="default" w:ascii="楷体_GB2312" w:hAnsi="宋体" w:eastAsia="楷体_GB2312" w:cs="楷体_GB2312"/>
          <w:caps w:val="0"/>
          <w:color w:val="000000"/>
          <w:spacing w:val="0"/>
          <w:sz w:val="24"/>
          <w:szCs w:val="24"/>
          <w:bdr w:val="none" w:color="auto" w:sz="0" w:space="0"/>
          <w:shd w:val="clear" w:fill="FFFFFF"/>
          <w:vertAlign w:val="baseline"/>
        </w:rPr>
        <w:t>（一）指导思想。</w:t>
      </w:r>
      <w:r>
        <w:rPr>
          <w:rFonts w:hint="eastAsia" w:ascii="宋体" w:hAnsi="宋体" w:eastAsia="宋体" w:cs="宋体"/>
          <w:caps w:val="0"/>
          <w:color w:val="000000"/>
          <w:spacing w:val="0"/>
          <w:sz w:val="24"/>
          <w:szCs w:val="24"/>
          <w:bdr w:val="none" w:color="auto" w:sz="0" w:space="0"/>
          <w:shd w:val="clear" w:fill="FFFFFF"/>
          <w:vertAlign w:val="baseline"/>
        </w:rPr>
        <w:t>全面贯彻党的十八大和十八届二中、三中、四中全会精神，按照党中央、国务院决策部署，发挥市场在资源配置中的决定性作用和更好发挥政府作用，以整合共享资源、统一制度规则、创新体制机制为重点，以信息化建设为支撑，加快构筑统一的公共资源交易平台体系，着力推进公共资源交易法制化、规范化、透明化，提高公共资源配置的效率和效益。</w:t>
      </w:r>
      <w:r>
        <w:rPr>
          <w:rFonts w:hint="eastAsia" w:ascii="宋体" w:hAnsi="宋体" w:eastAsia="宋体" w:cs="宋体"/>
          <w:caps w:val="0"/>
          <w:color w:val="000000"/>
          <w:spacing w:val="0"/>
          <w:sz w:val="24"/>
          <w:szCs w:val="24"/>
          <w:bdr w:val="none" w:color="auto" w:sz="0" w:space="0"/>
          <w:shd w:val="clear" w:fill="FFFFFF"/>
          <w:vertAlign w:val="baseline"/>
        </w:rPr>
        <w:br w:type="textWrapping"/>
      </w:r>
      <w:r>
        <w:rPr>
          <w:rFonts w:hint="eastAsia" w:ascii="宋体" w:hAnsi="宋体" w:eastAsia="宋体" w:cs="宋体"/>
          <w:caps w:val="0"/>
          <w:color w:val="000000"/>
          <w:spacing w:val="0"/>
          <w:sz w:val="24"/>
          <w:szCs w:val="24"/>
          <w:bdr w:val="none" w:color="auto" w:sz="0" w:space="0"/>
          <w:shd w:val="clear" w:fill="FFFFFF"/>
          <w:vertAlign w:val="baseline"/>
        </w:rPr>
        <w:t>　　</w:t>
      </w:r>
      <w:r>
        <w:rPr>
          <w:rFonts w:hint="default" w:ascii="楷体_GB2312" w:hAnsi="宋体" w:eastAsia="楷体_GB2312" w:cs="楷体_GB2312"/>
          <w:caps w:val="0"/>
          <w:color w:val="000000"/>
          <w:spacing w:val="0"/>
          <w:sz w:val="24"/>
          <w:szCs w:val="24"/>
          <w:bdr w:val="none" w:color="auto" w:sz="0" w:space="0"/>
          <w:shd w:val="clear" w:fill="FFFFFF"/>
          <w:vertAlign w:val="baseline"/>
        </w:rPr>
        <w:t>（二）基本原则。</w:t>
      </w:r>
      <w:r>
        <w:rPr>
          <w:rFonts w:hint="default" w:ascii="楷体_GB2312" w:hAnsi="宋体" w:eastAsia="楷体_GB2312" w:cs="楷体_GB2312"/>
          <w:caps w:val="0"/>
          <w:color w:val="000000"/>
          <w:spacing w:val="0"/>
          <w:sz w:val="24"/>
          <w:szCs w:val="24"/>
          <w:bdr w:val="none" w:color="auto" w:sz="0" w:space="0"/>
          <w:shd w:val="clear" w:fill="FFFFFF"/>
          <w:vertAlign w:val="baseline"/>
        </w:rPr>
        <w:br w:type="textWrapping"/>
      </w:r>
      <w:r>
        <w:rPr>
          <w:rFonts w:hint="eastAsia" w:ascii="宋体" w:hAnsi="宋体" w:eastAsia="宋体" w:cs="宋体"/>
          <w:caps w:val="0"/>
          <w:color w:val="000000"/>
          <w:spacing w:val="0"/>
          <w:sz w:val="24"/>
          <w:szCs w:val="24"/>
          <w:bdr w:val="none" w:color="auto" w:sz="0" w:space="0"/>
          <w:shd w:val="clear" w:fill="FFFFFF"/>
          <w:vertAlign w:val="baseline"/>
        </w:rPr>
        <w:t>　　</w:t>
      </w:r>
      <w:r>
        <w:rPr>
          <w:rFonts w:hint="default" w:ascii="楷体_GB2312" w:hAnsi="宋体" w:eastAsia="楷体_GB2312" w:cs="楷体_GB2312"/>
          <w:caps w:val="0"/>
          <w:color w:val="000000"/>
          <w:spacing w:val="0"/>
          <w:sz w:val="24"/>
          <w:szCs w:val="24"/>
          <w:bdr w:val="none" w:color="auto" w:sz="0" w:space="0"/>
          <w:shd w:val="clear" w:fill="FFFFFF"/>
          <w:vertAlign w:val="baseline"/>
        </w:rPr>
        <w:t>坚持政府推动、社会参与。</w:t>
      </w:r>
      <w:r>
        <w:rPr>
          <w:rFonts w:hint="eastAsia" w:ascii="宋体" w:hAnsi="宋体" w:eastAsia="宋体" w:cs="宋体"/>
          <w:caps w:val="0"/>
          <w:color w:val="000000"/>
          <w:spacing w:val="0"/>
          <w:sz w:val="24"/>
          <w:szCs w:val="24"/>
          <w:bdr w:val="none" w:color="auto" w:sz="0" w:space="0"/>
          <w:shd w:val="clear" w:fill="FFFFFF"/>
          <w:vertAlign w:val="baseline"/>
        </w:rPr>
        <w:t>政府要统筹推进公共资源交易平台整合，完善管理规则，优化市场环境，促进公平竞争。鼓励通过政府购买服务等方式，引导社会力量参与平台服务供给，提高服务质量和效率。</w:t>
      </w:r>
      <w:r>
        <w:rPr>
          <w:rFonts w:hint="eastAsia" w:ascii="宋体" w:hAnsi="宋体" w:eastAsia="宋体" w:cs="宋体"/>
          <w:caps w:val="0"/>
          <w:color w:val="000000"/>
          <w:spacing w:val="0"/>
          <w:sz w:val="24"/>
          <w:szCs w:val="24"/>
          <w:bdr w:val="none" w:color="auto" w:sz="0" w:space="0"/>
          <w:shd w:val="clear" w:fill="FFFFFF"/>
          <w:vertAlign w:val="baseline"/>
        </w:rPr>
        <w:br w:type="textWrapping"/>
      </w:r>
      <w:r>
        <w:rPr>
          <w:rFonts w:hint="eastAsia" w:ascii="宋体" w:hAnsi="宋体" w:eastAsia="宋体" w:cs="宋体"/>
          <w:caps w:val="0"/>
          <w:color w:val="000000"/>
          <w:spacing w:val="0"/>
          <w:sz w:val="24"/>
          <w:szCs w:val="24"/>
          <w:bdr w:val="none" w:color="auto" w:sz="0" w:space="0"/>
          <w:shd w:val="clear" w:fill="FFFFFF"/>
          <w:vertAlign w:val="baseline"/>
        </w:rPr>
        <w:t>　　</w:t>
      </w:r>
      <w:r>
        <w:rPr>
          <w:rFonts w:hint="default" w:ascii="楷体_GB2312" w:hAnsi="宋体" w:eastAsia="楷体_GB2312" w:cs="楷体_GB2312"/>
          <w:caps w:val="0"/>
          <w:color w:val="000000"/>
          <w:spacing w:val="0"/>
          <w:sz w:val="24"/>
          <w:szCs w:val="24"/>
          <w:bdr w:val="none" w:color="auto" w:sz="0" w:space="0"/>
          <w:shd w:val="clear" w:fill="FFFFFF"/>
          <w:vertAlign w:val="baseline"/>
        </w:rPr>
        <w:t>坚持公共服务、资源共享。</w:t>
      </w:r>
      <w:r>
        <w:rPr>
          <w:rFonts w:hint="eastAsia" w:ascii="宋体" w:hAnsi="宋体" w:eastAsia="宋体" w:cs="宋体"/>
          <w:caps w:val="0"/>
          <w:color w:val="000000"/>
          <w:spacing w:val="0"/>
          <w:sz w:val="24"/>
          <w:szCs w:val="24"/>
          <w:bdr w:val="none" w:color="auto" w:sz="0" w:space="0"/>
          <w:shd w:val="clear" w:fill="FFFFFF"/>
          <w:vertAlign w:val="baseline"/>
        </w:rPr>
        <w:t>立足公共资源交易平台的公共服务职能定位，整合公共资源交易信息、专家和场所等资源，加快推进交易全过程电子化，实现交易全流程公开透明和资源共享。</w:t>
      </w:r>
      <w:r>
        <w:rPr>
          <w:rFonts w:hint="eastAsia" w:ascii="宋体" w:hAnsi="宋体" w:eastAsia="宋体" w:cs="宋体"/>
          <w:caps w:val="0"/>
          <w:color w:val="000000"/>
          <w:spacing w:val="0"/>
          <w:sz w:val="24"/>
          <w:szCs w:val="24"/>
          <w:bdr w:val="none" w:color="auto" w:sz="0" w:space="0"/>
          <w:shd w:val="clear" w:fill="FFFFFF"/>
          <w:vertAlign w:val="baseline"/>
        </w:rPr>
        <w:br w:type="textWrapping"/>
      </w:r>
      <w:r>
        <w:rPr>
          <w:rFonts w:hint="eastAsia" w:ascii="宋体" w:hAnsi="宋体" w:eastAsia="宋体" w:cs="宋体"/>
          <w:caps w:val="0"/>
          <w:color w:val="000000"/>
          <w:spacing w:val="0"/>
          <w:sz w:val="24"/>
          <w:szCs w:val="24"/>
          <w:bdr w:val="none" w:color="auto" w:sz="0" w:space="0"/>
          <w:shd w:val="clear" w:fill="FFFFFF"/>
          <w:vertAlign w:val="baseline"/>
        </w:rPr>
        <w:t>　　</w:t>
      </w:r>
      <w:r>
        <w:rPr>
          <w:rFonts w:hint="default" w:ascii="楷体_GB2312" w:hAnsi="宋体" w:eastAsia="楷体_GB2312" w:cs="楷体_GB2312"/>
          <w:caps w:val="0"/>
          <w:color w:val="000000"/>
          <w:spacing w:val="0"/>
          <w:sz w:val="24"/>
          <w:szCs w:val="24"/>
          <w:bdr w:val="none" w:color="auto" w:sz="0" w:space="0"/>
          <w:shd w:val="clear" w:fill="FFFFFF"/>
          <w:vertAlign w:val="baseline"/>
        </w:rPr>
        <w:t>坚持转变职能、创新监管。</w:t>
      </w:r>
      <w:r>
        <w:rPr>
          <w:rFonts w:hint="eastAsia" w:ascii="宋体" w:hAnsi="宋体" w:eastAsia="宋体" w:cs="宋体"/>
          <w:caps w:val="0"/>
          <w:color w:val="000000"/>
          <w:spacing w:val="0"/>
          <w:sz w:val="24"/>
          <w:szCs w:val="24"/>
          <w:bdr w:val="none" w:color="auto" w:sz="0" w:space="0"/>
          <w:shd w:val="clear" w:fill="FFFFFF"/>
          <w:vertAlign w:val="baseline"/>
        </w:rPr>
        <w:t>按照管办分离、依法监管的要求，进一步减少政府对交易活动的行政干预，强化事中事后监管和信用管理，创新电子化监管手段，健全行政监督和社会监督相结合的监督机制。</w:t>
      </w:r>
      <w:r>
        <w:rPr>
          <w:rFonts w:hint="eastAsia" w:ascii="宋体" w:hAnsi="宋体" w:eastAsia="宋体" w:cs="宋体"/>
          <w:caps w:val="0"/>
          <w:color w:val="000000"/>
          <w:spacing w:val="0"/>
          <w:sz w:val="24"/>
          <w:szCs w:val="24"/>
          <w:bdr w:val="none" w:color="auto" w:sz="0" w:space="0"/>
          <w:shd w:val="clear" w:fill="FFFFFF"/>
          <w:vertAlign w:val="baseline"/>
        </w:rPr>
        <w:br w:type="textWrapping"/>
      </w:r>
      <w:r>
        <w:rPr>
          <w:rFonts w:hint="eastAsia" w:ascii="宋体" w:hAnsi="宋体" w:eastAsia="宋体" w:cs="宋体"/>
          <w:caps w:val="0"/>
          <w:color w:val="000000"/>
          <w:spacing w:val="0"/>
          <w:sz w:val="24"/>
          <w:szCs w:val="24"/>
          <w:bdr w:val="none" w:color="auto" w:sz="0" w:space="0"/>
          <w:shd w:val="clear" w:fill="FFFFFF"/>
          <w:vertAlign w:val="baseline"/>
        </w:rPr>
        <w:t>　　</w:t>
      </w:r>
      <w:r>
        <w:rPr>
          <w:rFonts w:hint="default" w:ascii="楷体_GB2312" w:hAnsi="宋体" w:eastAsia="楷体_GB2312" w:cs="楷体_GB2312"/>
          <w:caps w:val="0"/>
          <w:color w:val="000000"/>
          <w:spacing w:val="0"/>
          <w:sz w:val="24"/>
          <w:szCs w:val="24"/>
          <w:bdr w:val="none" w:color="auto" w:sz="0" w:space="0"/>
          <w:shd w:val="clear" w:fill="FFFFFF"/>
          <w:vertAlign w:val="baseline"/>
        </w:rPr>
        <w:t>坚持统筹推进、分类指导。</w:t>
      </w:r>
      <w:r>
        <w:rPr>
          <w:rFonts w:hint="eastAsia" w:ascii="宋体" w:hAnsi="宋体" w:eastAsia="宋体" w:cs="宋体"/>
          <w:caps w:val="0"/>
          <w:color w:val="000000"/>
          <w:spacing w:val="0"/>
          <w:sz w:val="24"/>
          <w:szCs w:val="24"/>
          <w:bdr w:val="none" w:color="auto" w:sz="0" w:space="0"/>
          <w:shd w:val="clear" w:fill="FFFFFF"/>
          <w:vertAlign w:val="baseline"/>
        </w:rPr>
        <w:t>充分考虑行业特点和地区差异，统筹推进各项工作，加强分类指导，增强政策措施的系统性、针对性和有效性。</w:t>
      </w:r>
      <w:r>
        <w:rPr>
          <w:rFonts w:hint="eastAsia" w:ascii="宋体" w:hAnsi="宋体" w:eastAsia="宋体" w:cs="宋体"/>
          <w:caps w:val="0"/>
          <w:color w:val="000000"/>
          <w:spacing w:val="0"/>
          <w:sz w:val="24"/>
          <w:szCs w:val="24"/>
          <w:bdr w:val="none" w:color="auto" w:sz="0" w:space="0"/>
          <w:shd w:val="clear" w:fill="FFFFFF"/>
          <w:vertAlign w:val="baseline"/>
        </w:rPr>
        <w:br w:type="textWrapping"/>
      </w:r>
      <w:r>
        <w:rPr>
          <w:rFonts w:hint="eastAsia" w:ascii="宋体" w:hAnsi="宋体" w:eastAsia="宋体" w:cs="宋体"/>
          <w:caps w:val="0"/>
          <w:color w:val="000000"/>
          <w:spacing w:val="0"/>
          <w:sz w:val="24"/>
          <w:szCs w:val="24"/>
          <w:bdr w:val="none" w:color="auto" w:sz="0" w:space="0"/>
          <w:shd w:val="clear" w:fill="FFFFFF"/>
          <w:vertAlign w:val="baseline"/>
        </w:rPr>
        <w:t>　　</w:t>
      </w:r>
      <w:r>
        <w:rPr>
          <w:rStyle w:val="5"/>
          <w:rFonts w:hint="eastAsia" w:ascii="宋体" w:hAnsi="宋体" w:eastAsia="宋体" w:cs="宋体"/>
          <w:caps w:val="0"/>
          <w:color w:val="000000"/>
          <w:spacing w:val="0"/>
          <w:sz w:val="24"/>
          <w:szCs w:val="24"/>
          <w:bdr w:val="none" w:color="auto" w:sz="0" w:space="0"/>
          <w:shd w:val="clear" w:fill="FFFFFF"/>
          <w:vertAlign w:val="baseline"/>
        </w:rPr>
        <w:t>三、整合范围和整合目标</w:t>
      </w:r>
      <w:r>
        <w:rPr>
          <w:rStyle w:val="5"/>
          <w:rFonts w:hint="eastAsia" w:ascii="宋体" w:hAnsi="宋体" w:eastAsia="宋体" w:cs="宋体"/>
          <w:caps w:val="0"/>
          <w:color w:val="000000"/>
          <w:spacing w:val="0"/>
          <w:sz w:val="24"/>
          <w:szCs w:val="24"/>
          <w:bdr w:val="none" w:color="auto" w:sz="0" w:space="0"/>
          <w:shd w:val="clear" w:fill="FFFFFF"/>
          <w:vertAlign w:val="baseline"/>
        </w:rPr>
        <w:br w:type="textWrapping"/>
      </w:r>
      <w:r>
        <w:rPr>
          <w:rFonts w:hint="eastAsia" w:ascii="宋体" w:hAnsi="宋体" w:eastAsia="宋体" w:cs="宋体"/>
          <w:caps w:val="0"/>
          <w:color w:val="000000"/>
          <w:spacing w:val="0"/>
          <w:sz w:val="24"/>
          <w:szCs w:val="24"/>
          <w:bdr w:val="none" w:color="auto" w:sz="0" w:space="0"/>
          <w:shd w:val="clear" w:fill="FFFFFF"/>
          <w:vertAlign w:val="baseline"/>
        </w:rPr>
        <w:t>　　</w:t>
      </w:r>
      <w:r>
        <w:rPr>
          <w:rFonts w:hint="default" w:ascii="楷体_GB2312" w:hAnsi="宋体" w:eastAsia="楷体_GB2312" w:cs="楷体_GB2312"/>
          <w:caps w:val="0"/>
          <w:color w:val="000000"/>
          <w:spacing w:val="0"/>
          <w:sz w:val="24"/>
          <w:szCs w:val="24"/>
          <w:bdr w:val="none" w:color="auto" w:sz="0" w:space="0"/>
          <w:shd w:val="clear" w:fill="FFFFFF"/>
          <w:vertAlign w:val="baseline"/>
        </w:rPr>
        <w:t>（三）整合范围。</w:t>
      </w:r>
      <w:r>
        <w:rPr>
          <w:rFonts w:hint="eastAsia" w:ascii="宋体" w:hAnsi="宋体" w:eastAsia="宋体" w:cs="宋体"/>
          <w:caps w:val="0"/>
          <w:color w:val="000000"/>
          <w:spacing w:val="0"/>
          <w:sz w:val="24"/>
          <w:szCs w:val="24"/>
          <w:bdr w:val="none" w:color="auto" w:sz="0" w:space="0"/>
          <w:shd w:val="clear" w:fill="FFFFFF"/>
          <w:vertAlign w:val="baseline"/>
        </w:rPr>
        <w:t>整合分散设立的工程建设项目招标投标、土地使用权和矿业权出让、国有产权交易、政府采购等交易平台，在统一的平台体系上实现信息和资源共享，依法推进公共资源交易高效规范运行。积极有序推进其他公共资源交易纳入统一平台体系。民间投资的不属于依法必须招标的项目，由建设单位自主决定是否进入统一平台。</w:t>
      </w:r>
      <w:r>
        <w:rPr>
          <w:rFonts w:hint="eastAsia" w:ascii="宋体" w:hAnsi="宋体" w:eastAsia="宋体" w:cs="宋体"/>
          <w:caps w:val="0"/>
          <w:color w:val="000000"/>
          <w:spacing w:val="0"/>
          <w:sz w:val="24"/>
          <w:szCs w:val="24"/>
          <w:bdr w:val="none" w:color="auto" w:sz="0" w:space="0"/>
          <w:shd w:val="clear" w:fill="FFFFFF"/>
          <w:vertAlign w:val="baseline"/>
        </w:rPr>
        <w:br w:type="textWrapping"/>
      </w:r>
      <w:r>
        <w:rPr>
          <w:rFonts w:hint="eastAsia" w:ascii="宋体" w:hAnsi="宋体" w:eastAsia="宋体" w:cs="宋体"/>
          <w:caps w:val="0"/>
          <w:color w:val="000000"/>
          <w:spacing w:val="0"/>
          <w:sz w:val="24"/>
          <w:szCs w:val="24"/>
          <w:bdr w:val="none" w:color="auto" w:sz="0" w:space="0"/>
          <w:shd w:val="clear" w:fill="FFFFFF"/>
          <w:vertAlign w:val="baseline"/>
        </w:rPr>
        <w:t>　　统一的公共资源交易平台由政府推动建立，坚持公共服务职能定位，实施统一的制度规则、共享的信息系统、规范透明的运行机制，为市场主体、社会公众、行政监管部门等提供综合服务。</w:t>
      </w:r>
      <w:r>
        <w:rPr>
          <w:rFonts w:hint="eastAsia" w:ascii="宋体" w:hAnsi="宋体" w:eastAsia="宋体" w:cs="宋体"/>
          <w:caps w:val="0"/>
          <w:color w:val="000000"/>
          <w:spacing w:val="0"/>
          <w:sz w:val="24"/>
          <w:szCs w:val="24"/>
          <w:bdr w:val="none" w:color="auto" w:sz="0" w:space="0"/>
          <w:shd w:val="clear" w:fill="FFFFFF"/>
          <w:vertAlign w:val="baseline"/>
        </w:rPr>
        <w:br w:type="textWrapping"/>
      </w:r>
      <w:r>
        <w:rPr>
          <w:rFonts w:hint="eastAsia" w:ascii="宋体" w:hAnsi="宋体" w:eastAsia="宋体" w:cs="宋体"/>
          <w:caps w:val="0"/>
          <w:color w:val="000000"/>
          <w:spacing w:val="0"/>
          <w:sz w:val="24"/>
          <w:szCs w:val="24"/>
          <w:bdr w:val="none" w:color="auto" w:sz="0" w:space="0"/>
          <w:shd w:val="clear" w:fill="FFFFFF"/>
          <w:vertAlign w:val="baseline"/>
        </w:rPr>
        <w:t>　　</w:t>
      </w:r>
      <w:r>
        <w:rPr>
          <w:rFonts w:hint="default" w:ascii="楷体_GB2312" w:hAnsi="宋体" w:eastAsia="楷体_GB2312" w:cs="楷体_GB2312"/>
          <w:caps w:val="0"/>
          <w:color w:val="000000"/>
          <w:spacing w:val="0"/>
          <w:sz w:val="24"/>
          <w:szCs w:val="24"/>
          <w:bdr w:val="none" w:color="auto" w:sz="0" w:space="0"/>
          <w:shd w:val="clear" w:fill="FFFFFF"/>
          <w:vertAlign w:val="baseline"/>
        </w:rPr>
        <w:t>（四）整合目标。</w:t>
      </w:r>
      <w:r>
        <w:rPr>
          <w:rFonts w:hint="eastAsia" w:ascii="宋体" w:hAnsi="宋体" w:eastAsia="宋体" w:cs="宋体"/>
          <w:caps w:val="0"/>
          <w:color w:val="000000"/>
          <w:spacing w:val="0"/>
          <w:sz w:val="24"/>
          <w:szCs w:val="24"/>
          <w:bdr w:val="none" w:color="auto" w:sz="0" w:space="0"/>
          <w:shd w:val="clear" w:fill="FFFFFF"/>
          <w:vertAlign w:val="baseline"/>
        </w:rPr>
        <w:t>2016年6月底前，地方各级政府基本完成公共资源交易平台整合工作。2017年6月底前，在全国范围内形成规则统一、公开透明、服务高效、监督规范的公共资源交易平台体系，基本实现公共资源交易全过程电子化。在此基础上，逐步推动其他公共资源进入统一平台进行交易，实现公共资源交易平台从依托有形场所向以电子化平台为主转变。</w:t>
      </w:r>
      <w:r>
        <w:rPr>
          <w:rFonts w:hint="eastAsia" w:ascii="宋体" w:hAnsi="宋体" w:eastAsia="宋体" w:cs="宋体"/>
          <w:caps w:val="0"/>
          <w:color w:val="000000"/>
          <w:spacing w:val="0"/>
          <w:sz w:val="24"/>
          <w:szCs w:val="24"/>
          <w:bdr w:val="none" w:color="auto" w:sz="0" w:space="0"/>
          <w:shd w:val="clear" w:fill="FFFFFF"/>
          <w:vertAlign w:val="baseline"/>
        </w:rPr>
        <w:br w:type="textWrapping"/>
      </w:r>
      <w:r>
        <w:rPr>
          <w:rFonts w:hint="eastAsia" w:ascii="宋体" w:hAnsi="宋体" w:eastAsia="宋体" w:cs="宋体"/>
          <w:caps w:val="0"/>
          <w:color w:val="000000"/>
          <w:spacing w:val="0"/>
          <w:sz w:val="24"/>
          <w:szCs w:val="24"/>
          <w:bdr w:val="none" w:color="auto" w:sz="0" w:space="0"/>
          <w:shd w:val="clear" w:fill="FFFFFF"/>
          <w:vertAlign w:val="baseline"/>
        </w:rPr>
        <w:t>　　</w:t>
      </w:r>
      <w:r>
        <w:rPr>
          <w:rStyle w:val="5"/>
          <w:rFonts w:hint="eastAsia" w:ascii="宋体" w:hAnsi="宋体" w:eastAsia="宋体" w:cs="宋体"/>
          <w:caps w:val="0"/>
          <w:color w:val="000000"/>
          <w:spacing w:val="0"/>
          <w:sz w:val="24"/>
          <w:szCs w:val="24"/>
          <w:bdr w:val="none" w:color="auto" w:sz="0" w:space="0"/>
          <w:shd w:val="clear" w:fill="FFFFFF"/>
          <w:vertAlign w:val="baseline"/>
        </w:rPr>
        <w:t>四、有序整合资源</w:t>
      </w:r>
      <w:r>
        <w:rPr>
          <w:rStyle w:val="5"/>
          <w:rFonts w:hint="eastAsia" w:ascii="宋体" w:hAnsi="宋体" w:eastAsia="宋体" w:cs="宋体"/>
          <w:caps w:val="0"/>
          <w:color w:val="000000"/>
          <w:spacing w:val="0"/>
          <w:sz w:val="24"/>
          <w:szCs w:val="24"/>
          <w:bdr w:val="none" w:color="auto" w:sz="0" w:space="0"/>
          <w:shd w:val="clear" w:fill="FFFFFF"/>
          <w:vertAlign w:val="baseline"/>
        </w:rPr>
        <w:br w:type="textWrapping"/>
      </w:r>
      <w:r>
        <w:rPr>
          <w:rFonts w:hint="eastAsia" w:ascii="宋体" w:hAnsi="宋体" w:eastAsia="宋体" w:cs="宋体"/>
          <w:caps w:val="0"/>
          <w:color w:val="000000"/>
          <w:spacing w:val="0"/>
          <w:sz w:val="24"/>
          <w:szCs w:val="24"/>
          <w:bdr w:val="none" w:color="auto" w:sz="0" w:space="0"/>
          <w:shd w:val="clear" w:fill="FFFFFF"/>
          <w:vertAlign w:val="baseline"/>
        </w:rPr>
        <w:t>　　</w:t>
      </w:r>
      <w:r>
        <w:rPr>
          <w:rFonts w:hint="default" w:ascii="楷体_GB2312" w:hAnsi="宋体" w:eastAsia="楷体_GB2312" w:cs="楷体_GB2312"/>
          <w:caps w:val="0"/>
          <w:color w:val="000000"/>
          <w:spacing w:val="0"/>
          <w:sz w:val="24"/>
          <w:szCs w:val="24"/>
          <w:bdr w:val="none" w:color="auto" w:sz="0" w:space="0"/>
          <w:shd w:val="clear" w:fill="FFFFFF"/>
          <w:vertAlign w:val="baseline"/>
        </w:rPr>
        <w:t>（五）整合平台层级。</w:t>
      </w:r>
      <w:r>
        <w:rPr>
          <w:rFonts w:hint="eastAsia" w:ascii="宋体" w:hAnsi="宋体" w:eastAsia="宋体" w:cs="宋体"/>
          <w:caps w:val="0"/>
          <w:color w:val="000000"/>
          <w:spacing w:val="0"/>
          <w:sz w:val="24"/>
          <w:szCs w:val="24"/>
          <w:bdr w:val="none" w:color="auto" w:sz="0" w:space="0"/>
          <w:shd w:val="clear" w:fill="FFFFFF"/>
          <w:vertAlign w:val="baseline"/>
        </w:rPr>
        <w:t>各省级政府应根据经济发展水平和公共资源交易市场发育状况，合理布局本地区公共资源交易平台。设区的市级以上地方政府应整合建立本地区统一的公共资源交易平台。县级政府不再新设公共资源交易平台，已经设立的应整合为市级公共资源交易平台的分支机构；个别需保留的，由省级政府根据县域面积和公共资源交易总量等实际情况，按照便民高效原则确定，并向社会公告。法律法规要求在县级层面开展交易的公共资源，当地尚未设立公共资源交易平台的，原交易市场可予以保留。鼓励整合建立跨行政区域的公共资源交易平台。各省级政府应积极创造条件，通过加强区域合作、引入竞争机制、优化平台结构等手段，在坚持依法监督前提下探索推进交易主体跨行政区域自主选择公共资源交易平台。</w:t>
      </w:r>
      <w:r>
        <w:rPr>
          <w:rFonts w:hint="eastAsia" w:ascii="宋体" w:hAnsi="宋体" w:eastAsia="宋体" w:cs="宋体"/>
          <w:caps w:val="0"/>
          <w:color w:val="000000"/>
          <w:spacing w:val="0"/>
          <w:sz w:val="24"/>
          <w:szCs w:val="24"/>
          <w:bdr w:val="none" w:color="auto" w:sz="0" w:space="0"/>
          <w:shd w:val="clear" w:fill="FFFFFF"/>
          <w:vertAlign w:val="baseline"/>
        </w:rPr>
        <w:br w:type="textWrapping"/>
      </w:r>
      <w:r>
        <w:rPr>
          <w:rFonts w:hint="eastAsia" w:ascii="宋体" w:hAnsi="宋体" w:eastAsia="宋体" w:cs="宋体"/>
          <w:caps w:val="0"/>
          <w:color w:val="000000"/>
          <w:spacing w:val="0"/>
          <w:sz w:val="24"/>
          <w:szCs w:val="24"/>
          <w:bdr w:val="none" w:color="auto" w:sz="0" w:space="0"/>
          <w:shd w:val="clear" w:fill="FFFFFF"/>
          <w:vertAlign w:val="baseline"/>
        </w:rPr>
        <w:t>　　</w:t>
      </w:r>
      <w:r>
        <w:rPr>
          <w:rFonts w:hint="default" w:ascii="楷体_GB2312" w:hAnsi="宋体" w:eastAsia="楷体_GB2312" w:cs="楷体_GB2312"/>
          <w:caps w:val="0"/>
          <w:color w:val="000000"/>
          <w:spacing w:val="0"/>
          <w:sz w:val="24"/>
          <w:szCs w:val="24"/>
          <w:bdr w:val="none" w:color="auto" w:sz="0" w:space="0"/>
          <w:shd w:val="clear" w:fill="FFFFFF"/>
          <w:vertAlign w:val="baseline"/>
        </w:rPr>
        <w:t>（六）整合信息系统。</w:t>
      </w:r>
      <w:r>
        <w:rPr>
          <w:rFonts w:hint="eastAsia" w:ascii="宋体" w:hAnsi="宋体" w:eastAsia="宋体" w:cs="宋体"/>
          <w:caps w:val="0"/>
          <w:color w:val="000000"/>
          <w:spacing w:val="0"/>
          <w:sz w:val="24"/>
          <w:szCs w:val="24"/>
          <w:bdr w:val="none" w:color="auto" w:sz="0" w:space="0"/>
          <w:shd w:val="clear" w:fill="FFFFFF"/>
          <w:vertAlign w:val="baseline"/>
        </w:rPr>
        <w:t>制定国家电子交易公共服务系统技术标准和数据规范，为全国公共资源交易信息的集中交换和共享提供制度和技术保障。各省级政府应整合本地区分散的信息系统，依据国家统一标准建立全行政区域统一、终端覆盖市县的电子交易公共服务系统。鼓励电子交易系统市场化竞争，各地不得限制和排斥市场主体依法建设运营的电子交易系统与电子交易公共服务系统对接。各级公共资源交易平台应充分发挥电子交易公共服务系统枢纽作用，通过连接电子交易和监管系统，整合共享市场信息和监管信息等。加快实现国家级、省级、市级电子交易公共服务系统互联互通。中央管理企业有关电子招标采购交易系统应与国家电子交易公共服务系统连接并按规定交换信息，纳入公共资源交易平台体系。</w:t>
      </w:r>
      <w:r>
        <w:rPr>
          <w:rFonts w:hint="eastAsia" w:ascii="宋体" w:hAnsi="宋体" w:eastAsia="宋体" w:cs="宋体"/>
          <w:caps w:val="0"/>
          <w:color w:val="000000"/>
          <w:spacing w:val="0"/>
          <w:sz w:val="24"/>
          <w:szCs w:val="24"/>
          <w:bdr w:val="none" w:color="auto" w:sz="0" w:space="0"/>
          <w:shd w:val="clear" w:fill="FFFFFF"/>
          <w:vertAlign w:val="baseline"/>
        </w:rPr>
        <w:br w:type="textWrapping"/>
      </w:r>
      <w:r>
        <w:rPr>
          <w:rFonts w:hint="eastAsia" w:ascii="宋体" w:hAnsi="宋体" w:eastAsia="宋体" w:cs="宋体"/>
          <w:caps w:val="0"/>
          <w:color w:val="000000"/>
          <w:spacing w:val="0"/>
          <w:sz w:val="24"/>
          <w:szCs w:val="24"/>
          <w:bdr w:val="none" w:color="auto" w:sz="0" w:space="0"/>
          <w:shd w:val="clear" w:fill="FFFFFF"/>
          <w:vertAlign w:val="baseline"/>
        </w:rPr>
        <w:t>　　</w:t>
      </w:r>
      <w:r>
        <w:rPr>
          <w:rFonts w:hint="default" w:ascii="楷体_GB2312" w:hAnsi="宋体" w:eastAsia="楷体_GB2312" w:cs="楷体_GB2312"/>
          <w:caps w:val="0"/>
          <w:color w:val="000000"/>
          <w:spacing w:val="0"/>
          <w:sz w:val="24"/>
          <w:szCs w:val="24"/>
          <w:bdr w:val="none" w:color="auto" w:sz="0" w:space="0"/>
          <w:shd w:val="clear" w:fill="FFFFFF"/>
          <w:vertAlign w:val="baseline"/>
        </w:rPr>
        <w:t>（七）整合场所资源。</w:t>
      </w:r>
      <w:r>
        <w:rPr>
          <w:rFonts w:hint="eastAsia" w:ascii="宋体" w:hAnsi="宋体" w:eastAsia="宋体" w:cs="宋体"/>
          <w:caps w:val="0"/>
          <w:color w:val="000000"/>
          <w:spacing w:val="0"/>
          <w:sz w:val="24"/>
          <w:szCs w:val="24"/>
          <w:bdr w:val="none" w:color="auto" w:sz="0" w:space="0"/>
          <w:shd w:val="clear" w:fill="FFFFFF"/>
          <w:vertAlign w:val="baseline"/>
        </w:rPr>
        <w:t>各级公共资源交易平台整合应充分利用现有政务服务中心、公共资源交易中心、建设工程交易中心、政府集中采购中心或其他交易场所，满足交易评标（评审）活动、交易验证以及有关现场业务办理需要。整合过程中要避免重复建设，严禁假借场所整合之名新建楼堂馆所。在统一场所设施标准和服务标准条件下，公共资源交易平台不限于一个场所。对于社会力量建设并符合标准要求的场所，地方各级政府可以探索通过购买服务等方式加以利用。</w:t>
      </w:r>
      <w:r>
        <w:rPr>
          <w:rFonts w:hint="eastAsia" w:ascii="宋体" w:hAnsi="宋体" w:eastAsia="宋体" w:cs="宋体"/>
          <w:caps w:val="0"/>
          <w:color w:val="000000"/>
          <w:spacing w:val="0"/>
          <w:sz w:val="24"/>
          <w:szCs w:val="24"/>
          <w:bdr w:val="none" w:color="auto" w:sz="0" w:space="0"/>
          <w:shd w:val="clear" w:fill="FFFFFF"/>
          <w:vertAlign w:val="baseline"/>
        </w:rPr>
        <w:br w:type="textWrapping"/>
      </w:r>
      <w:r>
        <w:rPr>
          <w:rFonts w:hint="eastAsia" w:ascii="宋体" w:hAnsi="宋体" w:eastAsia="宋体" w:cs="宋体"/>
          <w:caps w:val="0"/>
          <w:color w:val="000000"/>
          <w:spacing w:val="0"/>
          <w:sz w:val="24"/>
          <w:szCs w:val="24"/>
          <w:bdr w:val="none" w:color="auto" w:sz="0" w:space="0"/>
          <w:shd w:val="clear" w:fill="FFFFFF"/>
          <w:vertAlign w:val="baseline"/>
        </w:rPr>
        <w:t>　　</w:t>
      </w:r>
      <w:r>
        <w:rPr>
          <w:rFonts w:hint="default" w:ascii="楷体_GB2312" w:hAnsi="宋体" w:eastAsia="楷体_GB2312" w:cs="楷体_GB2312"/>
          <w:caps w:val="0"/>
          <w:color w:val="000000"/>
          <w:spacing w:val="0"/>
          <w:sz w:val="24"/>
          <w:szCs w:val="24"/>
          <w:bdr w:val="none" w:color="auto" w:sz="0" w:space="0"/>
          <w:shd w:val="clear" w:fill="FFFFFF"/>
          <w:vertAlign w:val="baseline"/>
        </w:rPr>
        <w:t>（八）整合专家资源。</w:t>
      </w:r>
      <w:r>
        <w:rPr>
          <w:rFonts w:hint="eastAsia" w:ascii="宋体" w:hAnsi="宋体" w:eastAsia="宋体" w:cs="宋体"/>
          <w:caps w:val="0"/>
          <w:color w:val="000000"/>
          <w:spacing w:val="0"/>
          <w:sz w:val="24"/>
          <w:szCs w:val="24"/>
          <w:bdr w:val="none" w:color="auto" w:sz="0" w:space="0"/>
          <w:shd w:val="clear" w:fill="FFFFFF"/>
          <w:vertAlign w:val="baseline"/>
        </w:rPr>
        <w:t>进一步完善公共资源评标专家和评审专家分类标准，各省级政府应按照全国统一的专业分类标准，整合本地区专家资源。推动实现专家资源及专家信用信息全国范围内互联共享，有条件的地方要积极推广专家远程异地评标、评审。评标或评审时，专家应采取随机方式确定，任何单位和个人不得以明示、暗示等任何方式指定或者变相指定专家。</w:t>
      </w:r>
      <w:r>
        <w:rPr>
          <w:rFonts w:hint="eastAsia" w:ascii="宋体" w:hAnsi="宋体" w:eastAsia="宋体" w:cs="宋体"/>
          <w:caps w:val="0"/>
          <w:color w:val="000000"/>
          <w:spacing w:val="0"/>
          <w:sz w:val="24"/>
          <w:szCs w:val="24"/>
          <w:bdr w:val="none" w:color="auto" w:sz="0" w:space="0"/>
          <w:shd w:val="clear" w:fill="FFFFFF"/>
          <w:vertAlign w:val="baseline"/>
        </w:rPr>
        <w:br w:type="textWrapping"/>
      </w:r>
      <w:r>
        <w:rPr>
          <w:rFonts w:hint="eastAsia" w:ascii="宋体" w:hAnsi="宋体" w:eastAsia="宋体" w:cs="宋体"/>
          <w:caps w:val="0"/>
          <w:color w:val="000000"/>
          <w:spacing w:val="0"/>
          <w:sz w:val="24"/>
          <w:szCs w:val="24"/>
          <w:bdr w:val="none" w:color="auto" w:sz="0" w:space="0"/>
          <w:shd w:val="clear" w:fill="FFFFFF"/>
          <w:vertAlign w:val="baseline"/>
        </w:rPr>
        <w:t>　　</w:t>
      </w:r>
      <w:r>
        <w:rPr>
          <w:rStyle w:val="5"/>
          <w:rFonts w:hint="eastAsia" w:ascii="宋体" w:hAnsi="宋体" w:eastAsia="宋体" w:cs="宋体"/>
          <w:caps w:val="0"/>
          <w:color w:val="000000"/>
          <w:spacing w:val="0"/>
          <w:sz w:val="24"/>
          <w:szCs w:val="24"/>
          <w:bdr w:val="none" w:color="auto" w:sz="0" w:space="0"/>
          <w:shd w:val="clear" w:fill="FFFFFF"/>
          <w:vertAlign w:val="baseline"/>
        </w:rPr>
        <w:t>五、统一规则体系</w:t>
      </w:r>
      <w:r>
        <w:rPr>
          <w:rStyle w:val="5"/>
          <w:rFonts w:hint="eastAsia" w:ascii="宋体" w:hAnsi="宋体" w:eastAsia="宋体" w:cs="宋体"/>
          <w:caps w:val="0"/>
          <w:color w:val="000000"/>
          <w:spacing w:val="0"/>
          <w:sz w:val="24"/>
          <w:szCs w:val="24"/>
          <w:bdr w:val="none" w:color="auto" w:sz="0" w:space="0"/>
          <w:shd w:val="clear" w:fill="FFFFFF"/>
          <w:vertAlign w:val="baseline"/>
        </w:rPr>
        <w:br w:type="textWrapping"/>
      </w:r>
      <w:r>
        <w:rPr>
          <w:rFonts w:hint="eastAsia" w:ascii="宋体" w:hAnsi="宋体" w:eastAsia="宋体" w:cs="宋体"/>
          <w:caps w:val="0"/>
          <w:color w:val="000000"/>
          <w:spacing w:val="0"/>
          <w:sz w:val="24"/>
          <w:szCs w:val="24"/>
          <w:bdr w:val="none" w:color="auto" w:sz="0" w:space="0"/>
          <w:shd w:val="clear" w:fill="FFFFFF"/>
          <w:vertAlign w:val="baseline"/>
        </w:rPr>
        <w:t>　　</w:t>
      </w:r>
      <w:r>
        <w:rPr>
          <w:rFonts w:hint="default" w:ascii="楷体_GB2312" w:hAnsi="宋体" w:eastAsia="楷体_GB2312" w:cs="楷体_GB2312"/>
          <w:caps w:val="0"/>
          <w:color w:val="000000"/>
          <w:spacing w:val="0"/>
          <w:sz w:val="24"/>
          <w:szCs w:val="24"/>
          <w:bdr w:val="none" w:color="auto" w:sz="0" w:space="0"/>
          <w:shd w:val="clear" w:fill="FFFFFF"/>
          <w:vertAlign w:val="baseline"/>
        </w:rPr>
        <w:t>（九）完善管理规则。</w:t>
      </w:r>
      <w:r>
        <w:rPr>
          <w:rFonts w:hint="eastAsia" w:ascii="宋体" w:hAnsi="宋体" w:eastAsia="宋体" w:cs="宋体"/>
          <w:caps w:val="0"/>
          <w:color w:val="000000"/>
          <w:spacing w:val="0"/>
          <w:sz w:val="24"/>
          <w:szCs w:val="24"/>
          <w:bdr w:val="none" w:color="auto" w:sz="0" w:space="0"/>
          <w:shd w:val="clear" w:fill="FFFFFF"/>
          <w:vertAlign w:val="baseline"/>
        </w:rPr>
        <w:t>发展改革委要会同国务院有关部门制定全国统一的公共资源交易平台管理办法，规范平台运行、管理和监督。国务院有关部门要根据工程建设项目招标投标、土地使用权和矿业权出让、国有产权交易、政府采购等法律法规和交易特点，制定实施全国分类统一的平台交易规则和技术标准。各省级政府要根据全国统一的规则和办法，结合本地区实际，制定平台服务管理细则，完善服务流程和标准。</w:t>
      </w:r>
      <w:r>
        <w:rPr>
          <w:rFonts w:hint="eastAsia" w:ascii="宋体" w:hAnsi="宋体" w:eastAsia="宋体" w:cs="宋体"/>
          <w:caps w:val="0"/>
          <w:color w:val="000000"/>
          <w:spacing w:val="0"/>
          <w:sz w:val="24"/>
          <w:szCs w:val="24"/>
          <w:bdr w:val="none" w:color="auto" w:sz="0" w:space="0"/>
          <w:shd w:val="clear" w:fill="FFFFFF"/>
          <w:vertAlign w:val="baseline"/>
        </w:rPr>
        <w:br w:type="textWrapping"/>
      </w:r>
      <w:r>
        <w:rPr>
          <w:rFonts w:hint="eastAsia" w:ascii="宋体" w:hAnsi="宋体" w:eastAsia="宋体" w:cs="宋体"/>
          <w:caps w:val="0"/>
          <w:color w:val="000000"/>
          <w:spacing w:val="0"/>
          <w:sz w:val="24"/>
          <w:szCs w:val="24"/>
          <w:bdr w:val="none" w:color="auto" w:sz="0" w:space="0"/>
          <w:shd w:val="clear" w:fill="FFFFFF"/>
          <w:vertAlign w:val="baseline"/>
        </w:rPr>
        <w:t>　　</w:t>
      </w:r>
      <w:r>
        <w:rPr>
          <w:rFonts w:hint="default" w:ascii="楷体_GB2312" w:hAnsi="宋体" w:eastAsia="楷体_GB2312" w:cs="楷体_GB2312"/>
          <w:caps w:val="0"/>
          <w:color w:val="000000"/>
          <w:spacing w:val="0"/>
          <w:sz w:val="24"/>
          <w:szCs w:val="24"/>
          <w:bdr w:val="none" w:color="auto" w:sz="0" w:space="0"/>
          <w:shd w:val="clear" w:fill="FFFFFF"/>
          <w:vertAlign w:val="baseline"/>
        </w:rPr>
        <w:t>（十）开展规则清理。</w:t>
      </w:r>
      <w:r>
        <w:rPr>
          <w:rFonts w:hint="eastAsia" w:ascii="宋体" w:hAnsi="宋体" w:eastAsia="宋体" w:cs="宋体"/>
          <w:caps w:val="0"/>
          <w:color w:val="000000"/>
          <w:spacing w:val="0"/>
          <w:sz w:val="24"/>
          <w:szCs w:val="24"/>
          <w:bdr w:val="none" w:color="auto" w:sz="0" w:space="0"/>
          <w:shd w:val="clear" w:fill="FFFFFF"/>
          <w:vertAlign w:val="baseline"/>
        </w:rPr>
        <w:t>各省级政府要对本地区各级政府和有关部门发布的公共资源交易规则进行清理。对违法设置审批事项、以备案名义变相实施审批、干预交易主体自主权以及与法律法规相冲突的内容，要坚决予以纠正。清理过程和结果应在省级公共资源交易平台进行公告，接受社会监督。</w:t>
      </w:r>
      <w:r>
        <w:rPr>
          <w:rFonts w:hint="eastAsia" w:ascii="宋体" w:hAnsi="宋体" w:eastAsia="宋体" w:cs="宋体"/>
          <w:caps w:val="0"/>
          <w:color w:val="000000"/>
          <w:spacing w:val="0"/>
          <w:sz w:val="24"/>
          <w:szCs w:val="24"/>
          <w:bdr w:val="none" w:color="auto" w:sz="0" w:space="0"/>
          <w:shd w:val="clear" w:fill="FFFFFF"/>
          <w:vertAlign w:val="baseline"/>
        </w:rPr>
        <w:br w:type="textWrapping"/>
      </w:r>
      <w:r>
        <w:rPr>
          <w:rFonts w:hint="eastAsia" w:ascii="宋体" w:hAnsi="宋体" w:eastAsia="宋体" w:cs="宋体"/>
          <w:caps w:val="0"/>
          <w:color w:val="000000"/>
          <w:spacing w:val="0"/>
          <w:sz w:val="24"/>
          <w:szCs w:val="24"/>
          <w:bdr w:val="none" w:color="auto" w:sz="0" w:space="0"/>
          <w:shd w:val="clear" w:fill="FFFFFF"/>
          <w:vertAlign w:val="baseline"/>
        </w:rPr>
        <w:t>　　</w:t>
      </w:r>
      <w:r>
        <w:rPr>
          <w:rStyle w:val="5"/>
          <w:rFonts w:hint="eastAsia" w:ascii="宋体" w:hAnsi="宋体" w:eastAsia="宋体" w:cs="宋体"/>
          <w:caps w:val="0"/>
          <w:color w:val="000000"/>
          <w:spacing w:val="0"/>
          <w:sz w:val="24"/>
          <w:szCs w:val="24"/>
          <w:bdr w:val="none" w:color="auto" w:sz="0" w:space="0"/>
          <w:shd w:val="clear" w:fill="FFFFFF"/>
          <w:vertAlign w:val="baseline"/>
        </w:rPr>
        <w:t>六、完善运行机制</w:t>
      </w:r>
      <w:r>
        <w:rPr>
          <w:rStyle w:val="5"/>
          <w:rFonts w:hint="eastAsia" w:ascii="宋体" w:hAnsi="宋体" w:eastAsia="宋体" w:cs="宋体"/>
          <w:caps w:val="0"/>
          <w:color w:val="000000"/>
          <w:spacing w:val="0"/>
          <w:sz w:val="24"/>
          <w:szCs w:val="24"/>
          <w:bdr w:val="none" w:color="auto" w:sz="0" w:space="0"/>
          <w:shd w:val="clear" w:fill="FFFFFF"/>
          <w:vertAlign w:val="baseline"/>
        </w:rPr>
        <w:br w:type="textWrapping"/>
      </w:r>
      <w:r>
        <w:rPr>
          <w:rFonts w:hint="eastAsia" w:ascii="宋体" w:hAnsi="宋体" w:eastAsia="宋体" w:cs="宋体"/>
          <w:caps w:val="0"/>
          <w:color w:val="000000"/>
          <w:spacing w:val="0"/>
          <w:sz w:val="24"/>
          <w:szCs w:val="24"/>
          <w:bdr w:val="none" w:color="auto" w:sz="0" w:space="0"/>
          <w:shd w:val="clear" w:fill="FFFFFF"/>
          <w:vertAlign w:val="baseline"/>
        </w:rPr>
        <w:t>　　</w:t>
      </w:r>
      <w:r>
        <w:rPr>
          <w:rFonts w:hint="default" w:ascii="楷体_GB2312" w:hAnsi="宋体" w:eastAsia="楷体_GB2312" w:cs="楷体_GB2312"/>
          <w:caps w:val="0"/>
          <w:color w:val="000000"/>
          <w:spacing w:val="0"/>
          <w:sz w:val="24"/>
          <w:szCs w:val="24"/>
          <w:bdr w:val="none" w:color="auto" w:sz="0" w:space="0"/>
          <w:shd w:val="clear" w:fill="FFFFFF"/>
          <w:vertAlign w:val="baseline"/>
        </w:rPr>
        <w:t>（十一）推进信息公开共享。</w:t>
      </w:r>
      <w:r>
        <w:rPr>
          <w:rFonts w:hint="eastAsia" w:ascii="宋体" w:hAnsi="宋体" w:eastAsia="宋体" w:cs="宋体"/>
          <w:caps w:val="0"/>
          <w:color w:val="000000"/>
          <w:spacing w:val="0"/>
          <w:sz w:val="24"/>
          <w:szCs w:val="24"/>
          <w:bdr w:val="none" w:color="auto" w:sz="0" w:space="0"/>
          <w:shd w:val="clear" w:fill="FFFFFF"/>
          <w:vertAlign w:val="baseline"/>
        </w:rPr>
        <w:t>建立健全公共资源交易信息和信用信息公开共享制度。各级公共资源交易平台应加大信息公开力度，依法公开交易公告、资格审查结果、成交信息、履约信息以及有关变更信息等。加快建立市场信息共享数据库和验证互认机制。对市场主体通过公共资源交易平台电子交易公共服务系统实现登记注册共享的信息，相应行政区域内有关行政监督部门和其他公共资源交易平台不得要求企业重复登记、备案和验证，逐步推进全国范围内共享互认。各级行政监管部门要履行好信息公开职能，公开有关公共资源交易项目审核、市场主体和中介机构资质资格、行政处罚等监管信息。公共资源交易平台应依托统一的社会信用代码，建立公共资源交易市场主体信用信息库，并将相关信息纳入国家统一的信用信息平台，实现市场主体信用信息交换共享。加强公共资源交易数据统计分析、综合利用和风险监测预警，为市场主体、社会公众和行政监管部门提供信息服务。</w:t>
      </w:r>
      <w:r>
        <w:rPr>
          <w:rFonts w:hint="eastAsia" w:ascii="宋体" w:hAnsi="宋体" w:eastAsia="宋体" w:cs="宋体"/>
          <w:caps w:val="0"/>
          <w:color w:val="000000"/>
          <w:spacing w:val="0"/>
          <w:sz w:val="24"/>
          <w:szCs w:val="24"/>
          <w:bdr w:val="none" w:color="auto" w:sz="0" w:space="0"/>
          <w:shd w:val="clear" w:fill="FFFFFF"/>
          <w:vertAlign w:val="baseline"/>
        </w:rPr>
        <w:br w:type="textWrapping"/>
      </w:r>
      <w:r>
        <w:rPr>
          <w:rFonts w:hint="eastAsia" w:ascii="宋体" w:hAnsi="宋体" w:eastAsia="宋体" w:cs="宋体"/>
          <w:caps w:val="0"/>
          <w:color w:val="000000"/>
          <w:spacing w:val="0"/>
          <w:sz w:val="24"/>
          <w:szCs w:val="24"/>
          <w:bdr w:val="none" w:color="auto" w:sz="0" w:space="0"/>
          <w:shd w:val="clear" w:fill="FFFFFF"/>
          <w:vertAlign w:val="baseline"/>
        </w:rPr>
        <w:t>　　</w:t>
      </w:r>
      <w:r>
        <w:rPr>
          <w:rFonts w:hint="default" w:ascii="楷体_GB2312" w:hAnsi="宋体" w:eastAsia="楷体_GB2312" w:cs="楷体_GB2312"/>
          <w:caps w:val="0"/>
          <w:color w:val="000000"/>
          <w:spacing w:val="0"/>
          <w:sz w:val="24"/>
          <w:szCs w:val="24"/>
          <w:bdr w:val="none" w:color="auto" w:sz="0" w:space="0"/>
          <w:shd w:val="clear" w:fill="FFFFFF"/>
          <w:vertAlign w:val="baseline"/>
        </w:rPr>
        <w:t>（十二）强化服务功能。</w:t>
      </w:r>
      <w:r>
        <w:rPr>
          <w:rFonts w:hint="eastAsia" w:ascii="宋体" w:hAnsi="宋体" w:eastAsia="宋体" w:cs="宋体"/>
          <w:caps w:val="0"/>
          <w:color w:val="000000"/>
          <w:spacing w:val="0"/>
          <w:sz w:val="24"/>
          <w:szCs w:val="24"/>
          <w:bdr w:val="none" w:color="auto" w:sz="0" w:space="0"/>
          <w:shd w:val="clear" w:fill="FFFFFF"/>
          <w:vertAlign w:val="baseline"/>
        </w:rPr>
        <w:t>按照简政放权、放管结合、优化服务的改革方向，简化交易环节，提高工作效率，完善公共资源交易平台服务功能，公开服务流程、工作规范和监督渠道，整治各种乱收费行为，切实降低市场主体交易成本、减轻相关负担。建立市场主体以及第三方参与的社会评价机制，对平台提供公共服务情况进行考核评价。各级公共资源交易平台不得取代依法设立的政府集中采购机构的法人地位、法定代理权以及依法设立的其他交易机构和代理机构从事的相关服务，不得违法从事或强制指定招标、拍卖等中介服务，不得行使行政审批、备案等管理职能，不得强制非公共资源交易项目在平台交易，不得通过设置注册登记、设立分支机构、资质验证、投标（竞买）许可、强制担保等限制性条件阻碍或者排斥其他地区市场主体进入本地区公共资源交易市场。凡是采取审核招标及拍卖文件、出让方案等实施行政审批，或者以备案名义变相实施行政审批的，一律限期取消。公共资源交易平台应与依法设立的相关专业服务机构加强业务衔接，保证法定职能正常履行。</w:t>
      </w:r>
      <w:r>
        <w:rPr>
          <w:rFonts w:hint="eastAsia" w:ascii="宋体" w:hAnsi="宋体" w:eastAsia="宋体" w:cs="宋体"/>
          <w:caps w:val="0"/>
          <w:color w:val="000000"/>
          <w:spacing w:val="0"/>
          <w:sz w:val="24"/>
          <w:szCs w:val="24"/>
          <w:bdr w:val="none" w:color="auto" w:sz="0" w:space="0"/>
          <w:shd w:val="clear" w:fill="FFFFFF"/>
          <w:vertAlign w:val="baseline"/>
        </w:rPr>
        <w:br w:type="textWrapping"/>
      </w:r>
      <w:r>
        <w:rPr>
          <w:rFonts w:hint="eastAsia" w:ascii="宋体" w:hAnsi="宋体" w:eastAsia="宋体" w:cs="宋体"/>
          <w:caps w:val="0"/>
          <w:color w:val="000000"/>
          <w:spacing w:val="0"/>
          <w:sz w:val="24"/>
          <w:szCs w:val="24"/>
          <w:bdr w:val="none" w:color="auto" w:sz="0" w:space="0"/>
          <w:shd w:val="clear" w:fill="FFFFFF"/>
          <w:vertAlign w:val="baseline"/>
        </w:rPr>
        <w:t>　　</w:t>
      </w:r>
      <w:r>
        <w:rPr>
          <w:rStyle w:val="5"/>
          <w:rFonts w:hint="eastAsia" w:ascii="宋体" w:hAnsi="宋体" w:eastAsia="宋体" w:cs="宋体"/>
          <w:caps w:val="0"/>
          <w:color w:val="000000"/>
          <w:spacing w:val="0"/>
          <w:sz w:val="24"/>
          <w:szCs w:val="24"/>
          <w:bdr w:val="none" w:color="auto" w:sz="0" w:space="0"/>
          <w:shd w:val="clear" w:fill="FFFFFF"/>
          <w:vertAlign w:val="baseline"/>
        </w:rPr>
        <w:t>七、创新监管体制</w:t>
      </w:r>
      <w:r>
        <w:rPr>
          <w:rStyle w:val="5"/>
          <w:rFonts w:hint="eastAsia" w:ascii="宋体" w:hAnsi="宋体" w:eastAsia="宋体" w:cs="宋体"/>
          <w:caps w:val="0"/>
          <w:color w:val="000000"/>
          <w:spacing w:val="0"/>
          <w:sz w:val="24"/>
          <w:szCs w:val="24"/>
          <w:bdr w:val="none" w:color="auto" w:sz="0" w:space="0"/>
          <w:shd w:val="clear" w:fill="FFFFFF"/>
          <w:vertAlign w:val="baseline"/>
        </w:rPr>
        <w:br w:type="textWrapping"/>
      </w:r>
      <w:r>
        <w:rPr>
          <w:rFonts w:hint="eastAsia" w:ascii="宋体" w:hAnsi="宋体" w:eastAsia="宋体" w:cs="宋体"/>
          <w:caps w:val="0"/>
          <w:color w:val="000000"/>
          <w:spacing w:val="0"/>
          <w:sz w:val="24"/>
          <w:szCs w:val="24"/>
          <w:bdr w:val="none" w:color="auto" w:sz="0" w:space="0"/>
          <w:shd w:val="clear" w:fill="FFFFFF"/>
          <w:vertAlign w:val="baseline"/>
        </w:rPr>
        <w:t>　　</w:t>
      </w:r>
      <w:r>
        <w:rPr>
          <w:rFonts w:hint="default" w:ascii="楷体_GB2312" w:hAnsi="宋体" w:eastAsia="楷体_GB2312" w:cs="楷体_GB2312"/>
          <w:caps w:val="0"/>
          <w:color w:val="000000"/>
          <w:spacing w:val="0"/>
          <w:sz w:val="24"/>
          <w:szCs w:val="24"/>
          <w:bdr w:val="none" w:color="auto" w:sz="0" w:space="0"/>
          <w:shd w:val="clear" w:fill="FFFFFF"/>
          <w:vertAlign w:val="baseline"/>
        </w:rPr>
        <w:t>（十三）完善监管体制机制。</w:t>
      </w:r>
      <w:r>
        <w:rPr>
          <w:rFonts w:hint="eastAsia" w:ascii="宋体" w:hAnsi="宋体" w:eastAsia="宋体" w:cs="宋体"/>
          <w:caps w:val="0"/>
          <w:color w:val="000000"/>
          <w:spacing w:val="0"/>
          <w:sz w:val="24"/>
          <w:szCs w:val="24"/>
          <w:bdr w:val="none" w:color="auto" w:sz="0" w:space="0"/>
          <w:shd w:val="clear" w:fill="FFFFFF"/>
          <w:vertAlign w:val="baseline"/>
        </w:rPr>
        <w:t>按照决策权、执行权、监督权既相互制约又相互协调的要求，深化公共资源交易管理体制改革，推进公共资源交易服务、管理与监督职能相互分离，完善监管机制，防止权力滥用。发展改革部门会同有关部门要加强对公共资源交易平台工作的指导和协调。各级招标投标行政监督、财政、国土资源、国有资产监督管理等部门要按照职责分工，加强对公共资源交易活动的监督执法，依法查处公共资源交易活动中的违法违规行为。健全行政监督部门与监察、审计部门协作配合机制，严肃查处领导干部利用职权违规干预和插手公共资源交易活动的腐败案件。审计部门要加强对公共资源交易及平台运行的审计监督。</w:t>
      </w:r>
      <w:r>
        <w:rPr>
          <w:rFonts w:hint="eastAsia" w:ascii="宋体" w:hAnsi="宋体" w:eastAsia="宋体" w:cs="宋体"/>
          <w:caps w:val="0"/>
          <w:color w:val="000000"/>
          <w:spacing w:val="0"/>
          <w:sz w:val="24"/>
          <w:szCs w:val="24"/>
          <w:bdr w:val="none" w:color="auto" w:sz="0" w:space="0"/>
          <w:shd w:val="clear" w:fill="FFFFFF"/>
          <w:vertAlign w:val="baseline"/>
        </w:rPr>
        <w:br w:type="textWrapping"/>
      </w:r>
      <w:r>
        <w:rPr>
          <w:rFonts w:hint="eastAsia" w:ascii="宋体" w:hAnsi="宋体" w:eastAsia="宋体" w:cs="宋体"/>
          <w:caps w:val="0"/>
          <w:color w:val="000000"/>
          <w:spacing w:val="0"/>
          <w:sz w:val="24"/>
          <w:szCs w:val="24"/>
          <w:bdr w:val="none" w:color="auto" w:sz="0" w:space="0"/>
          <w:shd w:val="clear" w:fill="FFFFFF"/>
          <w:vertAlign w:val="baseline"/>
        </w:rPr>
        <w:t>　　</w:t>
      </w:r>
      <w:r>
        <w:rPr>
          <w:rFonts w:hint="default" w:ascii="楷体_GB2312" w:hAnsi="宋体" w:eastAsia="楷体_GB2312" w:cs="楷体_GB2312"/>
          <w:caps w:val="0"/>
          <w:color w:val="000000"/>
          <w:spacing w:val="0"/>
          <w:sz w:val="24"/>
          <w:szCs w:val="24"/>
          <w:bdr w:val="none" w:color="auto" w:sz="0" w:space="0"/>
          <w:shd w:val="clear" w:fill="FFFFFF"/>
          <w:vertAlign w:val="baseline"/>
        </w:rPr>
        <w:t>（十四）转变监督方式。</w:t>
      </w:r>
      <w:r>
        <w:rPr>
          <w:rFonts w:hint="eastAsia" w:ascii="宋体" w:hAnsi="宋体" w:eastAsia="宋体" w:cs="宋体"/>
          <w:caps w:val="0"/>
          <w:color w:val="000000"/>
          <w:spacing w:val="0"/>
          <w:sz w:val="24"/>
          <w:szCs w:val="24"/>
          <w:bdr w:val="none" w:color="auto" w:sz="0" w:space="0"/>
          <w:shd w:val="clear" w:fill="FFFFFF"/>
          <w:vertAlign w:val="baseline"/>
        </w:rPr>
        <w:t>各级行政主管部门要运用大数据等手段，实施电子化行政监督，强化对交易活动的动态监督和预警。将市场主体信用信息和公共资源交易活动信息作为实施监管的重要依据，健全守信激励和失信惩戒机制。对诚实守信主体参与公共资源交易活动要依法给予奖励，对失信主体参与公共资源交易活动要依法予以限制，对严重违法失信主体实行市场禁入。健全专家选聘与退出机制，建立专家黑名单制度，强化专家责任追究。加强社会监督，完善投诉处理机制，公布投诉举报电话，及时处理平台服务机构违法违规行为。发挥行业组织作用，建立公共资源交易平台服务机构和人员自律机制。</w:t>
      </w:r>
      <w:r>
        <w:rPr>
          <w:rFonts w:hint="eastAsia" w:ascii="宋体" w:hAnsi="宋体" w:eastAsia="宋体" w:cs="宋体"/>
          <w:caps w:val="0"/>
          <w:color w:val="000000"/>
          <w:spacing w:val="0"/>
          <w:sz w:val="24"/>
          <w:szCs w:val="24"/>
          <w:bdr w:val="none" w:color="auto" w:sz="0" w:space="0"/>
          <w:shd w:val="clear" w:fill="FFFFFF"/>
          <w:vertAlign w:val="baseline"/>
        </w:rPr>
        <w:br w:type="textWrapping"/>
      </w:r>
      <w:r>
        <w:rPr>
          <w:rFonts w:hint="eastAsia" w:ascii="宋体" w:hAnsi="宋体" w:eastAsia="宋体" w:cs="宋体"/>
          <w:caps w:val="0"/>
          <w:color w:val="000000"/>
          <w:spacing w:val="0"/>
          <w:sz w:val="24"/>
          <w:szCs w:val="24"/>
          <w:bdr w:val="none" w:color="auto" w:sz="0" w:space="0"/>
          <w:shd w:val="clear" w:fill="FFFFFF"/>
          <w:vertAlign w:val="baseline"/>
        </w:rPr>
        <w:t>　　</w:t>
      </w:r>
      <w:r>
        <w:rPr>
          <w:rStyle w:val="5"/>
          <w:rFonts w:hint="eastAsia" w:ascii="宋体" w:hAnsi="宋体" w:eastAsia="宋体" w:cs="宋体"/>
          <w:caps w:val="0"/>
          <w:color w:val="000000"/>
          <w:spacing w:val="0"/>
          <w:sz w:val="24"/>
          <w:szCs w:val="24"/>
          <w:bdr w:val="none" w:color="auto" w:sz="0" w:space="0"/>
          <w:shd w:val="clear" w:fill="FFFFFF"/>
          <w:vertAlign w:val="baseline"/>
        </w:rPr>
        <w:t>八、强化实施保障</w:t>
      </w:r>
      <w:r>
        <w:rPr>
          <w:rStyle w:val="5"/>
          <w:rFonts w:hint="eastAsia" w:ascii="宋体" w:hAnsi="宋体" w:eastAsia="宋体" w:cs="宋体"/>
          <w:caps w:val="0"/>
          <w:color w:val="000000"/>
          <w:spacing w:val="0"/>
          <w:sz w:val="24"/>
          <w:szCs w:val="24"/>
          <w:bdr w:val="none" w:color="auto" w:sz="0" w:space="0"/>
          <w:shd w:val="clear" w:fill="FFFFFF"/>
          <w:vertAlign w:val="baseline"/>
        </w:rPr>
        <w:br w:type="textWrapping"/>
      </w:r>
      <w:r>
        <w:rPr>
          <w:rFonts w:hint="eastAsia" w:ascii="宋体" w:hAnsi="宋体" w:eastAsia="宋体" w:cs="宋体"/>
          <w:caps w:val="0"/>
          <w:color w:val="000000"/>
          <w:spacing w:val="0"/>
          <w:sz w:val="24"/>
          <w:szCs w:val="24"/>
          <w:bdr w:val="none" w:color="auto" w:sz="0" w:space="0"/>
          <w:shd w:val="clear" w:fill="FFFFFF"/>
          <w:vertAlign w:val="baseline"/>
        </w:rPr>
        <w:t>　　</w:t>
      </w:r>
      <w:r>
        <w:rPr>
          <w:rFonts w:hint="default" w:ascii="楷体_GB2312" w:hAnsi="宋体" w:eastAsia="楷体_GB2312" w:cs="楷体_GB2312"/>
          <w:caps w:val="0"/>
          <w:color w:val="000000"/>
          <w:spacing w:val="0"/>
          <w:sz w:val="24"/>
          <w:szCs w:val="24"/>
          <w:bdr w:val="none" w:color="auto" w:sz="0" w:space="0"/>
          <w:shd w:val="clear" w:fill="FFFFFF"/>
          <w:vertAlign w:val="baseline"/>
        </w:rPr>
        <w:t>（十五）加强组织领导。</w:t>
      </w:r>
      <w:r>
        <w:rPr>
          <w:rFonts w:hint="eastAsia" w:ascii="宋体" w:hAnsi="宋体" w:eastAsia="宋体" w:cs="宋体"/>
          <w:caps w:val="0"/>
          <w:color w:val="000000"/>
          <w:spacing w:val="0"/>
          <w:sz w:val="24"/>
          <w:szCs w:val="24"/>
          <w:bdr w:val="none" w:color="auto" w:sz="0" w:space="0"/>
          <w:shd w:val="clear" w:fill="FFFFFF"/>
          <w:vertAlign w:val="baseline"/>
        </w:rPr>
        <w:t>各地区、各部门要充分认识整合建立统一的公共资源交易平台的重要性，加强领导，周密部署，有序推进整合工作。建立由发展改革委牵头，工业和信息化部、财政部、国土资源部、环境保护部、住房城乡建设部、交通运输部、水利部、商务部、卫生计生委、国资委、税务总局、林业局、国管局、铁路局、民航局等部门参加的部际联席会议制度，统筹指导和协调全国公共资源交易平台整合工作，适时开展试点示范。各省级政府要根据本方案要求，建立相应工作机制，对行政区域内已有的各类公共资源交易平台进行清理，限期提出具体实施方案。在公共资源交易平台清理整合工作完成前，要保障原交易市场正常履行职能，实现平稳过渡。</w:t>
      </w:r>
      <w:r>
        <w:rPr>
          <w:rFonts w:hint="eastAsia" w:ascii="宋体" w:hAnsi="宋体" w:eastAsia="宋体" w:cs="宋体"/>
          <w:caps w:val="0"/>
          <w:color w:val="000000"/>
          <w:spacing w:val="0"/>
          <w:sz w:val="24"/>
          <w:szCs w:val="24"/>
          <w:bdr w:val="none" w:color="auto" w:sz="0" w:space="0"/>
          <w:shd w:val="clear" w:fill="FFFFFF"/>
          <w:vertAlign w:val="baseline"/>
        </w:rPr>
        <w:br w:type="textWrapping"/>
      </w:r>
      <w:r>
        <w:rPr>
          <w:rFonts w:hint="eastAsia" w:ascii="宋体" w:hAnsi="宋体" w:eastAsia="宋体" w:cs="宋体"/>
          <w:caps w:val="0"/>
          <w:color w:val="000000"/>
          <w:spacing w:val="0"/>
          <w:sz w:val="24"/>
          <w:szCs w:val="24"/>
          <w:bdr w:val="none" w:color="auto" w:sz="0" w:space="0"/>
          <w:shd w:val="clear" w:fill="FFFFFF"/>
          <w:vertAlign w:val="baseline"/>
        </w:rPr>
        <w:t>　　</w:t>
      </w:r>
      <w:r>
        <w:rPr>
          <w:rFonts w:hint="default" w:ascii="楷体_GB2312" w:hAnsi="宋体" w:eastAsia="楷体_GB2312" w:cs="楷体_GB2312"/>
          <w:caps w:val="0"/>
          <w:color w:val="000000"/>
          <w:spacing w:val="0"/>
          <w:sz w:val="24"/>
          <w:szCs w:val="24"/>
          <w:bdr w:val="none" w:color="auto" w:sz="0" w:space="0"/>
          <w:shd w:val="clear" w:fill="FFFFFF"/>
          <w:vertAlign w:val="baseline"/>
        </w:rPr>
        <w:t>（十六）严格督促落实。</w:t>
      </w:r>
      <w:r>
        <w:rPr>
          <w:rFonts w:hint="eastAsia" w:ascii="宋体" w:hAnsi="宋体" w:eastAsia="宋体" w:cs="宋体"/>
          <w:caps w:val="0"/>
          <w:color w:val="000000"/>
          <w:spacing w:val="0"/>
          <w:sz w:val="24"/>
          <w:szCs w:val="24"/>
          <w:bdr w:val="none" w:color="auto" w:sz="0" w:space="0"/>
          <w:shd w:val="clear" w:fill="FFFFFF"/>
          <w:vertAlign w:val="baseline"/>
        </w:rPr>
        <w:t>地方各级政府要将公共资源交易平台整合工作纳入目标管理考核，定期对本地区工作落实情况进行检查并通报有关情况。发展改革委要会同国务院有关部门加强对本方案执行情况的督促检查，协调解决工作中遇到的问题，确保各项任务措施落实到位。</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altName w:val="宋体"/>
    <w:panose1 w:val="00000000000000000000"/>
    <w:charset w:val="00"/>
    <w:family w:val="auto"/>
    <w:pitch w:val="default"/>
    <w:sig w:usb0="00000000" w:usb1="00000000" w:usb2="00000000" w:usb3="00000000" w:csb0="00000000"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A72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2021-04-08T07:29:59Z</dcterms:created>
  <dc:creator>Administrator</dc:creator>
  <cp:lastModifiedBy>雨露</cp:lastModifiedBy>
  <dcterms:modified xsi:type="dcterms:W3CDTF">2021-04-08T07:32:21Z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BF47B9C99218435A896E98810D5746CA</vt:lpwstr>
  </property>
</Properties>
</file>