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432" w:lineRule="auto"/>
        <w:jc w:val="center"/>
      </w:pPr>
      <w:r>
        <w:rPr>
          <w:rFonts w:hint="eastAsia" w:ascii="宋体" w:hAnsi="宋体" w:eastAsia="宋体" w:cs="宋体"/>
          <w:b/>
          <w:bCs/>
          <w:color w:val="333333"/>
          <w:sz w:val="36"/>
          <w:szCs w:val="36"/>
        </w:rPr>
        <w:t>国务院关于印发打赢蓝天保卫战</w:t>
      </w:r>
    </w:p>
    <w:p>
      <w:pPr>
        <w:pStyle w:val="2"/>
        <w:keepNext w:val="0"/>
        <w:keepLines w:val="0"/>
        <w:widowControl/>
        <w:suppressLineNumbers w:val="0"/>
        <w:spacing w:before="0" w:beforeAutospacing="0" w:after="0" w:afterAutospacing="0" w:line="432" w:lineRule="auto"/>
        <w:jc w:val="center"/>
      </w:pPr>
      <w:r>
        <w:rPr>
          <w:rFonts w:hint="eastAsia" w:ascii="宋体" w:hAnsi="宋体" w:eastAsia="宋体" w:cs="宋体"/>
          <w:b/>
          <w:bCs/>
          <w:color w:val="333333"/>
          <w:sz w:val="36"/>
          <w:szCs w:val="36"/>
        </w:rPr>
        <w:t>三年行动计划的通知</w:t>
      </w:r>
    </w:p>
    <w:p>
      <w:pPr>
        <w:pStyle w:val="2"/>
        <w:keepNext w:val="0"/>
        <w:keepLines w:val="0"/>
        <w:widowControl/>
        <w:suppressLineNumbers w:val="0"/>
        <w:spacing w:before="0" w:beforeAutospacing="0" w:after="0" w:afterAutospacing="0" w:line="432" w:lineRule="auto"/>
        <w:jc w:val="center"/>
      </w:pPr>
      <w:r>
        <w:rPr>
          <w:rFonts w:ascii="楷体" w:hAnsi="楷体" w:eastAsia="楷体" w:cs="楷体"/>
          <w:color w:val="333333"/>
          <w:sz w:val="24"/>
          <w:szCs w:val="24"/>
        </w:rPr>
        <w:t>国发〔2018〕22号</w:t>
      </w:r>
    </w:p>
    <w:p>
      <w:pPr>
        <w:pStyle w:val="2"/>
        <w:keepNext w:val="0"/>
        <w:keepLines w:val="0"/>
        <w:widowControl/>
        <w:suppressLineNumbers w:val="0"/>
        <w:spacing w:before="0" w:beforeAutospacing="0" w:after="0" w:afterAutospacing="0" w:line="432" w:lineRule="auto"/>
        <w:jc w:val="both"/>
      </w:pPr>
    </w:p>
    <w:p>
      <w:pPr>
        <w:pStyle w:val="2"/>
        <w:keepNext w:val="0"/>
        <w:keepLines w:val="0"/>
        <w:widowControl/>
        <w:suppressLineNumbers w:val="0"/>
        <w:spacing w:before="0" w:beforeAutospacing="0" w:after="0" w:afterAutospacing="0" w:line="432" w:lineRule="auto"/>
        <w:jc w:val="both"/>
      </w:pPr>
      <w:r>
        <w:rPr>
          <w:rFonts w:hint="eastAsia" w:ascii="宋体" w:hAnsi="宋体" w:eastAsia="宋体" w:cs="宋体"/>
          <w:color w:val="333333"/>
          <w:sz w:val="24"/>
          <w:szCs w:val="24"/>
        </w:rPr>
        <w:t>各省、自治区、直辖市人民政府，国务院各部委、各直属机构：</w:t>
      </w:r>
    </w:p>
    <w:p>
      <w:pPr>
        <w:pStyle w:val="2"/>
        <w:keepNext w:val="0"/>
        <w:keepLines w:val="0"/>
        <w:widowControl/>
        <w:suppressLineNumbers w:val="0"/>
        <w:spacing w:before="0" w:beforeAutospacing="0" w:after="0" w:afterAutospacing="0" w:line="432" w:lineRule="auto"/>
        <w:ind w:firstLine="480" w:firstLineChars="200"/>
        <w:jc w:val="both"/>
      </w:pPr>
      <w:r>
        <w:rPr>
          <w:rFonts w:hint="eastAsia" w:ascii="宋体" w:hAnsi="宋体" w:eastAsia="宋体" w:cs="宋体"/>
          <w:color w:val="333333"/>
          <w:sz w:val="24"/>
          <w:szCs w:val="24"/>
        </w:rPr>
        <w:t>现将《打赢蓝天保卫战三年行动计划》印发给你们，请认真贯彻执行。</w:t>
      </w:r>
    </w:p>
    <w:p>
      <w:pPr>
        <w:pStyle w:val="2"/>
        <w:keepNext w:val="0"/>
        <w:keepLines w:val="0"/>
        <w:widowControl/>
        <w:suppressLineNumbers w:val="0"/>
        <w:spacing w:before="0" w:beforeAutospacing="0" w:after="0" w:afterAutospacing="0" w:line="432" w:lineRule="auto"/>
        <w:jc w:val="center"/>
      </w:pPr>
      <w:r>
        <w:rPr>
          <w:rFonts w:hint="eastAsia" w:ascii="宋体" w:hAnsi="宋体" w:eastAsia="宋体" w:cs="宋体"/>
          <w:color w:val="333333"/>
          <w:sz w:val="24"/>
          <w:szCs w:val="24"/>
          <w:lang w:val="en-US" w:eastAsia="zh-CN"/>
        </w:rPr>
        <w:t xml:space="preserve">                                          </w:t>
      </w:r>
      <w:r>
        <w:rPr>
          <w:rFonts w:hint="eastAsia" w:ascii="宋体" w:hAnsi="宋体" w:eastAsia="宋体" w:cs="宋体"/>
          <w:color w:val="333333"/>
          <w:sz w:val="24"/>
          <w:szCs w:val="24"/>
          <w:lang w:eastAsia="zh-CN"/>
        </w:rPr>
        <w:t>中华人民共和国</w:t>
      </w:r>
      <w:r>
        <w:rPr>
          <w:rFonts w:hint="eastAsia" w:ascii="宋体" w:hAnsi="宋体" w:eastAsia="宋体" w:cs="宋体"/>
          <w:color w:val="333333"/>
          <w:sz w:val="24"/>
          <w:szCs w:val="24"/>
        </w:rPr>
        <w:t xml:space="preserve">国务院 </w:t>
      </w:r>
    </w:p>
    <w:p>
      <w:pPr>
        <w:pStyle w:val="2"/>
        <w:keepNext w:val="0"/>
        <w:keepLines w:val="0"/>
        <w:widowControl/>
        <w:suppressLineNumbers w:val="0"/>
        <w:spacing w:before="0" w:beforeAutospacing="0" w:after="0" w:afterAutospacing="0" w:line="432" w:lineRule="auto"/>
        <w:jc w:val="center"/>
      </w:pPr>
      <w:r>
        <w:rPr>
          <w:rFonts w:hint="eastAsia" w:ascii="宋体" w:hAnsi="宋体" w:eastAsia="宋体" w:cs="宋体"/>
          <w:color w:val="333333"/>
          <w:sz w:val="24"/>
          <w:szCs w:val="24"/>
          <w:lang w:val="en-US" w:eastAsia="zh-CN"/>
        </w:rPr>
        <w:t xml:space="preserve">                                           </w:t>
      </w:r>
      <w:r>
        <w:rPr>
          <w:rFonts w:hint="eastAsia" w:ascii="宋体" w:hAnsi="宋体" w:eastAsia="宋体" w:cs="宋体"/>
          <w:color w:val="333333"/>
          <w:sz w:val="24"/>
          <w:szCs w:val="24"/>
        </w:rPr>
        <w:t xml:space="preserve">2018年6月27日 </w:t>
      </w:r>
    </w:p>
    <w:p>
      <w:pPr>
        <w:pStyle w:val="2"/>
        <w:keepNext w:val="0"/>
        <w:keepLines w:val="0"/>
        <w:widowControl/>
        <w:suppressLineNumbers w:val="0"/>
        <w:spacing w:before="0" w:beforeAutospacing="0" w:after="0" w:afterAutospacing="0" w:line="432" w:lineRule="auto"/>
        <w:jc w:val="center"/>
      </w:pPr>
      <w:bookmarkStart w:id="0" w:name="_GoBack"/>
      <w:bookmarkEnd w:id="0"/>
      <w:r>
        <w:rPr>
          <w:rFonts w:hint="eastAsia" w:ascii="宋体" w:hAnsi="宋体" w:eastAsia="宋体" w:cs="宋体"/>
          <w:b/>
          <w:bCs/>
          <w:color w:val="333333"/>
          <w:sz w:val="36"/>
          <w:szCs w:val="36"/>
        </w:rPr>
        <w:t>打赢蓝天保卫战三年行动计划</w:t>
      </w:r>
    </w:p>
    <w:p>
      <w:pPr>
        <w:pStyle w:val="2"/>
        <w:keepNext w:val="0"/>
        <w:keepLines w:val="0"/>
        <w:widowControl/>
        <w:suppressLineNumbers w:val="0"/>
        <w:spacing w:before="0" w:beforeAutospacing="0" w:after="0" w:afterAutospacing="0" w:line="432" w:lineRule="auto"/>
        <w:ind w:left="0" w:firstLine="420"/>
        <w:jc w:val="both"/>
      </w:pP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打赢蓝天保卫战，是党的十九大作出的重大决策部署，事关满足人民日益增长的美好生活需要，事关全面建成小康社会，事关经济高质量发展和美丽中国建设。为加快改善环境空气质量，打赢蓝天保卫战，制定本行动计划。</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一、总体要求</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（一）指导思想。</w:t>
      </w:r>
      <w:r>
        <w:rPr>
          <w:rFonts w:hint="eastAsia" w:ascii="宋体" w:hAnsi="宋体" w:eastAsia="宋体" w:cs="宋体"/>
          <w:color w:val="333333"/>
          <w:sz w:val="24"/>
          <w:szCs w:val="24"/>
        </w:rPr>
        <w:t>以习近平新时代中国特色社会主义思想为指导，全面贯彻党的十九大和十九届二中、三中全会精神，认真落实党中央、国务院决策部署和全国生态环境保护大会要求，坚持新发展理念，坚持全民共治、源头防治、标本兼治，以京津冀及周边地区、长三角地区、汾渭平原等区域（以下称重点区域）为重点，持续开展大气污染防治行动，综合运用经济、法律、技术和必要的行政手段，大力调整优化产业结构、能源结构、运输结构和用地结构，强化区域联防联控，狠抓秋冬季污染治理，统筹兼顾、系统谋划、精准施策，坚决打赢蓝天保卫战，实现环境效益、经济效益和社会效益多赢。</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（二）目标指标。</w:t>
      </w:r>
      <w:r>
        <w:rPr>
          <w:rFonts w:hint="eastAsia" w:ascii="宋体" w:hAnsi="宋体" w:eastAsia="宋体" w:cs="宋体"/>
          <w:color w:val="333333"/>
          <w:sz w:val="24"/>
          <w:szCs w:val="24"/>
        </w:rPr>
        <w:t>经过3年努力，大幅减少主要大气污染物排放总量，协同减少温室气体排放，进一步明显降低细颗粒物（PM</w:t>
      </w:r>
      <w:r>
        <w:rPr>
          <w:rFonts w:hint="eastAsia" w:ascii="宋体" w:hAnsi="宋体" w:eastAsia="宋体" w:cs="宋体"/>
          <w:color w:val="333333"/>
          <w:sz w:val="24"/>
          <w:szCs w:val="24"/>
          <w:vertAlign w:val="subscript"/>
        </w:rPr>
        <w:t>2.5</w:t>
      </w:r>
      <w:r>
        <w:rPr>
          <w:rFonts w:hint="eastAsia" w:ascii="宋体" w:hAnsi="宋体" w:eastAsia="宋体" w:cs="宋体"/>
          <w:color w:val="333333"/>
          <w:sz w:val="24"/>
          <w:szCs w:val="24"/>
        </w:rPr>
        <w:t>）浓度，明显减少重污染天数，明显改善环境空气质量，明显增强人民的蓝天幸福感。</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到2020年，二氧化硫、氮氧化物排放总量分别比2015年下降15%以上；PM</w:t>
      </w:r>
      <w:r>
        <w:rPr>
          <w:rFonts w:hint="eastAsia" w:ascii="宋体" w:hAnsi="宋体" w:eastAsia="宋体" w:cs="宋体"/>
          <w:color w:val="333333"/>
          <w:sz w:val="24"/>
          <w:szCs w:val="24"/>
          <w:vertAlign w:val="subscript"/>
        </w:rPr>
        <w:t>2.5</w:t>
      </w:r>
      <w:r>
        <w:rPr>
          <w:rFonts w:hint="eastAsia" w:ascii="宋体" w:hAnsi="宋体" w:eastAsia="宋体" w:cs="宋体"/>
          <w:color w:val="333333"/>
          <w:sz w:val="24"/>
          <w:szCs w:val="24"/>
        </w:rPr>
        <w:t>未达标地级及以上城市浓度比2015年下降18%以上，地级及以上城市空气质量优良天数比率达到80%，重度及以上污染天数比率比2015年下降25%以上；提前完成“十三五”目标任务的省份，要保持和巩固改善成果；尚未完成的，要确保全面实现“十三五”约束性目标；北京市环境空气质量改善目标应在“十三五”目标基础上进一步提高。</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（三）重点区域范围。</w:t>
      </w:r>
      <w:r>
        <w:rPr>
          <w:rFonts w:hint="eastAsia" w:ascii="宋体" w:hAnsi="宋体" w:eastAsia="宋体" w:cs="宋体"/>
          <w:color w:val="333333"/>
          <w:sz w:val="24"/>
          <w:szCs w:val="24"/>
        </w:rPr>
        <w:t>京津冀及周边地区，包含北京市，天津市，河北省石家庄、唐山、邯郸、邢台、保定、沧州、廊坊、衡水市以及雄安新区，山西省太原、阳泉、长治、晋城市，山东省济南、淄博、济宁、德州、聊城、滨州、菏泽市，河南省郑州、开封、安阳、鹤壁、新乡、焦作、濮阳市等；长三角地区，包含上海市、江苏省、浙江省、安徽省；汾渭平原，包含山西省晋中、运城、临汾、吕梁市，河南省洛阳、三门峡市，陕西省西安、铜川、宝鸡、咸阳、渭南市以及杨凌示范区等。</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二、调整优化产业结构，推进产业绿色发展</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（四）优化产业布局。</w:t>
      </w:r>
      <w:r>
        <w:rPr>
          <w:rFonts w:hint="eastAsia" w:ascii="宋体" w:hAnsi="宋体" w:eastAsia="宋体" w:cs="宋体"/>
          <w:color w:val="333333"/>
          <w:sz w:val="24"/>
          <w:szCs w:val="24"/>
        </w:rPr>
        <w:t>各地完成生态保护红线、环境质量底线、资源利用上线、环境准入清单编制工作，明确禁止和限制发展的行业、生产工艺和产业目录。修订完善高耗能、高污染和资源型行业准入条件，环境空气质量未达标城市应制订更严格的产业准入门槛。积极推行区域、规划环境影响评价，新、改、扩建钢铁、石化、化工、焦化、建材、有色等项目的环境影响评价，应满足区域、规划环评要求。</w:t>
      </w:r>
      <w:r>
        <w:rPr>
          <w:rFonts w:hint="eastAsia" w:ascii="楷体" w:hAnsi="楷体" w:eastAsia="楷体" w:cs="楷体"/>
          <w:color w:val="333333"/>
          <w:sz w:val="24"/>
          <w:szCs w:val="24"/>
        </w:rPr>
        <w:t>（生态环境部牵头，发展改革委、工业和信息化部、自然资源部参与，地方各级人民政府负责落实。以下均需地方各级人民政府落实，不再列出）</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加大区域产业布局调整力度。加快城市建成区重污染企业搬迁改造或关闭退出，推动实施一批水泥、平板玻璃、焦化、化工等重污染企业搬迁工程；重点区域城市钢铁企业要切实采取彻底关停、转型发展、就地改造、域外搬迁等方式，推动转型升级。重点区域禁止新增化工园区，加大现有化工园区整治力度。各地已明确的退城企业，要明确时间表，逾期不退城的予以停产。</w:t>
      </w:r>
      <w:r>
        <w:rPr>
          <w:rFonts w:hint="eastAsia" w:ascii="楷体" w:hAnsi="楷体" w:eastAsia="楷体" w:cs="楷体"/>
          <w:color w:val="333333"/>
          <w:sz w:val="24"/>
          <w:szCs w:val="24"/>
        </w:rPr>
        <w:t>（工业和信息化部、发展改革委、生态环境部等按职责负责）</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（五）严控“两高”行业产能。</w:t>
      </w:r>
      <w:r>
        <w:rPr>
          <w:rFonts w:hint="eastAsia" w:ascii="宋体" w:hAnsi="宋体" w:eastAsia="宋体" w:cs="宋体"/>
          <w:color w:val="333333"/>
          <w:sz w:val="24"/>
          <w:szCs w:val="24"/>
        </w:rPr>
        <w:t>重点区域严禁新增钢铁、焦化、电解铝、铸造、水泥和平板玻璃等产能；严格执行钢铁、水泥、平板玻璃等行业产能置换实施办法；新、改、扩建涉及大宗物料运输的建设项目，原则上不得采用公路运输。</w:t>
      </w:r>
      <w:r>
        <w:rPr>
          <w:rFonts w:hint="eastAsia" w:ascii="楷体" w:hAnsi="楷体" w:eastAsia="楷体" w:cs="楷体"/>
          <w:color w:val="333333"/>
          <w:sz w:val="24"/>
          <w:szCs w:val="24"/>
        </w:rPr>
        <w:t>（工业和信息化部、发展改革委牵头，生态环境部等参与）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加大落后产能淘汰和过剩产能压减力度。严格执行质量、环保、能耗、安全等法规标准。修订《产业结构调整指导目录》，提高重点区域过剩产能淘汰标准。重点区域加大独立焦化企业淘汰力度，京津冀及周边地区实施“以钢定焦”，力争2020年炼焦产能与钢铁产能比达到0.4左右。严防“地条钢”死灰复燃。2020年，河北省钢铁产能控制在2亿吨以内；列入去产能计划的钢铁企业，需一并退出配套的烧结、焦炉、高炉等设备。</w:t>
      </w:r>
      <w:r>
        <w:rPr>
          <w:rFonts w:hint="eastAsia" w:ascii="楷体" w:hAnsi="楷体" w:eastAsia="楷体" w:cs="楷体"/>
          <w:color w:val="333333"/>
          <w:sz w:val="24"/>
          <w:szCs w:val="24"/>
        </w:rPr>
        <w:t>（发展改革委、工业和信息化部牵头，生态环境部、财政部、市场监管总局等参与）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（六）强化“散乱污”企业综合整治。</w:t>
      </w:r>
      <w:r>
        <w:rPr>
          <w:rFonts w:hint="eastAsia" w:ascii="宋体" w:hAnsi="宋体" w:eastAsia="宋体" w:cs="宋体"/>
          <w:color w:val="333333"/>
          <w:sz w:val="24"/>
          <w:szCs w:val="24"/>
        </w:rPr>
        <w:t>全面开展“散乱污”企业及集群综合整治行动。根据产业政策、产业布局规划，以及土地、环保、质量、安全、能耗等要求，制定“散乱污”企业及集群整治标准。实行拉网式排查，建立管理台账。按照“先停后治”的原则，实施分类处置。列入关停取缔类的，基本做到“两断三清”（切断工业用水、用电，清除原料、产品、生产设备）；列入整合搬迁类的，要按照产业发展规模化、现代化的原则，搬迁至工业园区并实施升级改造；列入升级改造类的，树立行业标杆，实施清洁生产技术改造，全面提升污染治理水平。建立“散乱污”企业动态管理机制，坚决杜绝“散乱污”企业项目建设和已取缔的“散乱污”企业异地转移、死灰复燃。京津冀及周边地区2018年底前全面完成；长三角地区、汾渭平原2019年底前基本完成；全国2020年底前基本完成。</w:t>
      </w:r>
      <w:r>
        <w:rPr>
          <w:rFonts w:hint="eastAsia" w:ascii="楷体" w:hAnsi="楷体" w:eastAsia="楷体" w:cs="楷体"/>
          <w:color w:val="333333"/>
          <w:sz w:val="24"/>
          <w:szCs w:val="24"/>
        </w:rPr>
        <w:t>（生态环境部、工业和信息化部牵头，发展改革委、市场监管总局、自然资源部等参与）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（七）深化工业污染治理。</w:t>
      </w:r>
      <w:r>
        <w:rPr>
          <w:rFonts w:hint="eastAsia" w:ascii="宋体" w:hAnsi="宋体" w:eastAsia="宋体" w:cs="宋体"/>
          <w:color w:val="333333"/>
          <w:sz w:val="24"/>
          <w:szCs w:val="24"/>
        </w:rPr>
        <w:t>持续推进工业污染源全面达标排放，将烟气在线监测数据作为执法依据，加大超标处罚和联合惩戒力度，未达标排放的企业一律依法停产整治。建立覆盖所有固定污染源的企业排放许可制度，2020年底前，完成排污许可管理名录规定的行业许可证核发。</w:t>
      </w:r>
      <w:r>
        <w:rPr>
          <w:rFonts w:hint="eastAsia" w:ascii="楷体" w:hAnsi="楷体" w:eastAsia="楷体" w:cs="楷体"/>
          <w:color w:val="333333"/>
          <w:sz w:val="24"/>
          <w:szCs w:val="24"/>
        </w:rPr>
        <w:t>（生态环境部负责）</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推进重点行业污染治理升级改造。重点区域二氧化硫、氮氧化物、颗粒物、挥发性有机物（VOCs）全面执行大气污染物特别排放限值。推动实施钢铁等行业超低排放改造，重点区域城市建成区内焦炉实施炉体加罩封闭，并对废气进行收集处理。强化工业企业无组织排放管控。开展钢铁、建材、有色、火电、焦化、铸造等重点行业及燃煤锅炉无组织排放排查，建立管理台账，对物料（含废渣）运输、装卸、储存、转移和工艺过程等无组织排放实施深度治理，2018年底前京津冀及周边地区基本完成治理任务，长三角地区和汾渭平原2019年底前完成，全国2020年底前基本完成。</w:t>
      </w:r>
      <w:r>
        <w:rPr>
          <w:rFonts w:hint="eastAsia" w:ascii="楷体" w:hAnsi="楷体" w:eastAsia="楷体" w:cs="楷体"/>
          <w:color w:val="333333"/>
          <w:sz w:val="24"/>
          <w:szCs w:val="24"/>
        </w:rPr>
        <w:t>（生态环境部牵头，发展改革委、工业和信息化部参与）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推进各类园区循环化改造、规范发展和提质增效。大力推进企业清洁生产。对开发区、工业园区、高新区等进行集中整治，限期进行达标改造，减少工业集聚区污染。完善园区集中供热设施，积极推广集中供热。有条件的工业集聚区建设集中喷涂工程中心，配备高效治污设施，替代企业独立喷涂工序。</w:t>
      </w:r>
      <w:r>
        <w:rPr>
          <w:rFonts w:hint="eastAsia" w:ascii="楷体" w:hAnsi="楷体" w:eastAsia="楷体" w:cs="楷体"/>
          <w:color w:val="333333"/>
          <w:sz w:val="24"/>
          <w:szCs w:val="24"/>
        </w:rPr>
        <w:t>（发展改革委牵头，工业和信息化部、生态环境部、科技部、商务部等参与）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（八）大力培育绿色环保产业。</w:t>
      </w:r>
      <w:r>
        <w:rPr>
          <w:rFonts w:hint="eastAsia" w:ascii="宋体" w:hAnsi="宋体" w:eastAsia="宋体" w:cs="宋体"/>
          <w:color w:val="333333"/>
          <w:sz w:val="24"/>
          <w:szCs w:val="24"/>
        </w:rPr>
        <w:t>壮大绿色产业规模，发展节能环保产业、清洁生产产业、清洁能源产业，培育发展新动能。积极支持培育一批具有国际竞争力的大型节能环保龙头企业，支持企业技术创新能力建设，加快掌握重大关键核心技术，促进大气治理重点技术装备等产业化发展和推广应用。积极推行节能环保整体解决方案，加快发展合同能源管理、环境污染第三方治理和社会化监测等新业态，培育一批高水平、专业化节能环保服务公司。</w:t>
      </w:r>
      <w:r>
        <w:rPr>
          <w:rFonts w:hint="eastAsia" w:ascii="楷体" w:hAnsi="楷体" w:eastAsia="楷体" w:cs="楷体"/>
          <w:color w:val="333333"/>
          <w:sz w:val="24"/>
          <w:szCs w:val="24"/>
        </w:rPr>
        <w:t>（发展改革委牵头，工业和信息化部、生态环境部、科技部等参与）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三、加快调整能源结构，构建清洁低碳高效能源体系</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（九）有效推进北方地区清洁取暖。</w:t>
      </w:r>
      <w:r>
        <w:rPr>
          <w:rFonts w:hint="eastAsia" w:ascii="宋体" w:hAnsi="宋体" w:eastAsia="宋体" w:cs="宋体"/>
          <w:color w:val="333333"/>
          <w:sz w:val="24"/>
          <w:szCs w:val="24"/>
        </w:rPr>
        <w:t>坚持从实际出发，宜电则电、宜气则气、宜煤则煤、宜热则热，确保北方地区群众安全取暖过冬。集中资源推进京津冀及周边地区、汾渭平原等区域散煤治理，优先以乡镇或区县为单元整体推进。2020年采暖季前，在保障能源供应的前提下，京津冀及周边地区、汾渭平原的平原地区基本完成生活和冬季取暖散煤替代；对暂不具备清洁能源替代条件的山区，积极推广洁净煤，并加强煤质监管，严厉打击销售使用劣质煤行为。燃气壁挂炉能效不得低于2级水平。</w:t>
      </w:r>
      <w:r>
        <w:rPr>
          <w:rFonts w:hint="eastAsia" w:ascii="楷体" w:hAnsi="楷体" w:eastAsia="楷体" w:cs="楷体"/>
          <w:color w:val="333333"/>
          <w:sz w:val="24"/>
          <w:szCs w:val="24"/>
        </w:rPr>
        <w:t>（能源局、发展改革委、财政部、生态环境部、住房城乡建设部牵头，市场监管总局等参与）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抓好天然气产供储销体系建设。力争2020年天然气占能源消费总量比重达到10%。新增天然气量优先用于城镇居民和大气污染严重地区的生活和冬季取暖散煤替代，重点支持京津冀及周边地区和汾渭平原，实现“增气减煤”。“煤改气”坚持“以气定改”，确保安全施工、安全使用、安全管理。有序发展天然气调峰电站等可中断用户，原则上不再新建天然气热电联产和天然气化工项目。限时完成天然气管网互联互通，打通“南气北送”输气通道。加快储气设施建设步伐，2020年采暖季前，地方政府、城镇燃气企业和上游供气企业的储备能力达到量化指标要求。建立完善调峰用户清单，采暖季实行“压非保民”。</w:t>
      </w:r>
      <w:r>
        <w:rPr>
          <w:rFonts w:hint="eastAsia" w:ascii="楷体" w:hAnsi="楷体" w:eastAsia="楷体" w:cs="楷体"/>
          <w:color w:val="333333"/>
          <w:sz w:val="24"/>
          <w:szCs w:val="24"/>
        </w:rPr>
        <w:t>（发展改革委、能源局牵头，生态环境部、财政部、住房城乡建设部等参与）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加快农村“煤改电”电网升级改造。制定实施工作方案。电网企业要统筹推进输变电工程建设，满足居民采暖用电需求。鼓励推进蓄热式等电供暖。地方政府对“煤改电”配套电网工程建设应给予支持，统筹协调“煤改电”、“煤改气”建设用地。</w:t>
      </w:r>
      <w:r>
        <w:rPr>
          <w:rFonts w:hint="eastAsia" w:ascii="楷体" w:hAnsi="楷体" w:eastAsia="楷体" w:cs="楷体"/>
          <w:color w:val="333333"/>
          <w:sz w:val="24"/>
          <w:szCs w:val="24"/>
        </w:rPr>
        <w:t>（能源局、发展改革委牵头，生态环境部、自然资源部参与）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（十）重点区域继续实施煤炭消费总量控制。</w:t>
      </w:r>
      <w:r>
        <w:rPr>
          <w:rFonts w:hint="eastAsia" w:ascii="宋体" w:hAnsi="宋体" w:eastAsia="宋体" w:cs="宋体"/>
          <w:color w:val="333333"/>
          <w:sz w:val="24"/>
          <w:szCs w:val="24"/>
        </w:rPr>
        <w:t>到2020年，全国煤炭占能源消费总量比重下降到58%以下；北京、天津、河北、山东、河南五省（直辖市）煤炭消费总量比2015年下降10%，长三角地区下降5%，汾渭平原实现负增长；新建耗煤项目实行煤炭减量替代。按照煤炭集中使用、清洁利用的原则，重点削减非电力用煤，提高电力用煤比例，2020年全国电力用煤占煤炭消费总量比重达到55%以上。继续推进电能替代燃煤和燃油，替代规模达到1000亿度以上。</w:t>
      </w:r>
      <w:r>
        <w:rPr>
          <w:rFonts w:hint="eastAsia" w:ascii="楷体" w:hAnsi="楷体" w:eastAsia="楷体" w:cs="楷体"/>
          <w:color w:val="333333"/>
          <w:sz w:val="24"/>
          <w:szCs w:val="24"/>
        </w:rPr>
        <w:t>（发展改革委牵头，能源局、生态环境部参与）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制定专项方案，大力淘汰关停环保、能耗、安全等不达标的30万千瓦以下燃煤机组。对于关停机组的装机容量、煤炭消费量和污染物排放量指标，允许进行交易或置换，可统筹安排建设等容量超低排放燃煤机组。重点区域严格控制燃煤机组新增装机规模，新增用电量主要依靠区域内非化石能源发电和外送电满足。限时完成重点输电通道建设，在保障电力系统安全稳定运行的前提下，到2020年，京津冀、长三角地区接受外送电量比例比2017年显著提高。</w:t>
      </w:r>
      <w:r>
        <w:rPr>
          <w:rFonts w:hint="eastAsia" w:ascii="楷体" w:hAnsi="楷体" w:eastAsia="楷体" w:cs="楷体"/>
          <w:color w:val="333333"/>
          <w:sz w:val="24"/>
          <w:szCs w:val="24"/>
        </w:rPr>
        <w:t>（能源局、发展改革委牵头，生态环境部等参与）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（十一）开展燃煤锅炉综合整治。</w:t>
      </w:r>
      <w:r>
        <w:rPr>
          <w:rFonts w:hint="eastAsia" w:ascii="宋体" w:hAnsi="宋体" w:eastAsia="宋体" w:cs="宋体"/>
          <w:color w:val="333333"/>
          <w:sz w:val="24"/>
          <w:szCs w:val="24"/>
        </w:rPr>
        <w:t>加大燃煤小锅炉淘汰力度。县级及以上城市建成区基本淘汰每小时10蒸吨及以下燃煤锅炉及茶水炉、经营性炉灶、储粮烘干设备等燃煤设施，原则上不再新建每小时35蒸吨以下的燃煤锅炉，其他地区原则上不再新建每小时10蒸吨以下的燃煤锅炉。环境空气质量未达标城市应进一步加大淘汰力度。重点区域基本淘汰每小时35蒸吨以下燃煤锅炉，每小时65蒸吨及以上燃煤锅炉全部完成节能和超低排放改造；燃气锅炉基本完成低氮改造；城市建成区生物质锅炉实施超低排放改造。</w:t>
      </w:r>
      <w:r>
        <w:rPr>
          <w:rFonts w:hint="eastAsia" w:ascii="楷体" w:hAnsi="楷体" w:eastAsia="楷体" w:cs="楷体"/>
          <w:color w:val="333333"/>
          <w:sz w:val="24"/>
          <w:szCs w:val="24"/>
        </w:rPr>
        <w:t>（生态环境部、市场监管总局牵头，发展改革委、住房城乡建设部、工业和信息化部、能源局等参与）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加大对纯凝机组和热电联产机组技术改造力度，加快供热管网建设，充分释放和提高供热能力，淘汰管网覆盖范围内的燃煤锅炉和散煤。在不具备热电联产集中供热条件的地区，现有多台燃煤小锅炉的，可按照等容量替代原则建设大容量燃煤锅炉。2020年底前，重点区域30万千瓦及以上热电联产电厂供热半径15公里范围内的燃煤锅炉和落后燃煤小热电全部关停整合。</w:t>
      </w:r>
      <w:r>
        <w:rPr>
          <w:rFonts w:hint="eastAsia" w:ascii="楷体" w:hAnsi="楷体" w:eastAsia="楷体" w:cs="楷体"/>
          <w:color w:val="333333"/>
          <w:sz w:val="24"/>
          <w:szCs w:val="24"/>
        </w:rPr>
        <w:t>（能源局、发展改革委牵头，生态环境部、住房城乡建设部等参与）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（十二）提高能源利用效率。</w:t>
      </w:r>
      <w:r>
        <w:rPr>
          <w:rFonts w:hint="eastAsia" w:ascii="宋体" w:hAnsi="宋体" w:eastAsia="宋体" w:cs="宋体"/>
          <w:color w:val="333333"/>
          <w:sz w:val="24"/>
          <w:szCs w:val="24"/>
        </w:rPr>
        <w:t>继续实施能源消耗总量和强度双控行动。健全节能标准体系，大力开发、推广节能高效技术和产品，实现重点用能行业、设备节能标准全覆盖。重点区域新建高耗能项目单位产品（产值）能耗要达到国际先进水平。因地制宜提高建筑节能标准，加大绿色建筑推广力度，引导有条件地区和城市新建建筑全面执行绿色建筑标准。进一步健全能源计量体系，持续推进供热计量改革，推进既有居住建筑节能改造，重点推动北方采暖地区有改造价值的城镇居住建筑节能改造。鼓励开展农村住房节能改造。</w:t>
      </w:r>
      <w:r>
        <w:rPr>
          <w:rFonts w:hint="eastAsia" w:ascii="楷体" w:hAnsi="楷体" w:eastAsia="楷体" w:cs="楷体"/>
          <w:color w:val="333333"/>
          <w:sz w:val="24"/>
          <w:szCs w:val="24"/>
        </w:rPr>
        <w:t>（发展改革委、住房城乡建设部、市场监管总局牵头，能源局、工业和信息化部等参与）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（十三）加快发展清洁能源和新能源。</w:t>
      </w:r>
      <w:r>
        <w:rPr>
          <w:rFonts w:hint="eastAsia" w:ascii="宋体" w:hAnsi="宋体" w:eastAsia="宋体" w:cs="宋体"/>
          <w:color w:val="333333"/>
          <w:sz w:val="24"/>
          <w:szCs w:val="24"/>
        </w:rPr>
        <w:t>到2020年，非化石能源占能源消费总量比重达到15%。有序发展水电，安全高效发展核电，优化风能、太阳能开发布局，因地制宜发展生物质能、地热能等。在具备资源条件的地方，鼓励发展县域生物质热电联产、生物质成型燃料锅炉及生物天然气。加大可再生能源消纳力度，基本解决弃水、弃风、弃光问题。</w:t>
      </w:r>
      <w:r>
        <w:rPr>
          <w:rFonts w:hint="eastAsia" w:ascii="楷体" w:hAnsi="楷体" w:eastAsia="楷体" w:cs="楷体"/>
          <w:color w:val="333333"/>
          <w:sz w:val="24"/>
          <w:szCs w:val="24"/>
        </w:rPr>
        <w:t>（能源局、发展改革委、财政部负责）</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四、积极调整运输结构，发展绿色交通体系</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（十四）优化调整货物运输结构。</w:t>
      </w:r>
      <w:r>
        <w:rPr>
          <w:rFonts w:hint="eastAsia" w:ascii="宋体" w:hAnsi="宋体" w:eastAsia="宋体" w:cs="宋体"/>
          <w:color w:val="333333"/>
          <w:sz w:val="24"/>
          <w:szCs w:val="24"/>
        </w:rPr>
        <w:t>大幅提升铁路货运比例。到2020年，全国铁路货运量比2017年增长30%，京津冀及周边地区增长40%、长三角地区增长10%、汾渭平原增长25%。大力推进海铁联运，全国重点港口集装箱铁水联运量年均增长10%以上。制定实施运输结构调整行动计划。</w:t>
      </w:r>
      <w:r>
        <w:rPr>
          <w:rFonts w:hint="eastAsia" w:ascii="楷体" w:hAnsi="楷体" w:eastAsia="楷体" w:cs="楷体"/>
          <w:color w:val="333333"/>
          <w:sz w:val="24"/>
          <w:szCs w:val="24"/>
        </w:rPr>
        <w:t>（发展改革委、交通运输部、铁路局、中国铁路总公司牵头，财政部、生态环境部参与）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推动铁路货运重点项目建设。加大货运铁路建设投入，加快完成蒙华、唐曹、水曹等货运铁路建设。大力提升张唐、瓦日等铁路线煤炭运输量。在环渤海地区、山东省、长三角地区，2018年底前，沿海主要港口和唐山港、黄骅港的煤炭集港改由铁路或水路运输；2020年采暖季前，沿海主要港口和唐山港、黄骅港的矿石、焦炭等大宗货物原则上主要改由铁路或水路运输。钢铁、电解铝、电力、焦化等重点企业要加快铁路专用线建设，充分利用已有铁路专用线能力，大幅提高铁路运输比例，2020年重点区域达到50%以上。</w:t>
      </w:r>
      <w:r>
        <w:rPr>
          <w:rFonts w:hint="eastAsia" w:ascii="楷体" w:hAnsi="楷体" w:eastAsia="楷体" w:cs="楷体"/>
          <w:color w:val="333333"/>
          <w:sz w:val="24"/>
          <w:szCs w:val="24"/>
        </w:rPr>
        <w:t>（发展改革委、交通运输部、铁路局、中国铁路总公司牵头，财政部、生态环境部参与）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大力发展多式联运。依托铁路物流基地、公路港、沿海和内河港口等，推进多式联运型和干支衔接型货运枢纽（物流园区）建设，加快推广集装箱多式联运。建设城市绿色物流体系，支持利用城市现有铁路货场物流货场转型升级为城市配送中心。鼓励发展江海联运、江海直达、滚装运输、甩挂运输等运输组织方式。降低货物运输空载率。</w:t>
      </w:r>
      <w:r>
        <w:rPr>
          <w:rFonts w:hint="eastAsia" w:ascii="楷体" w:hAnsi="楷体" w:eastAsia="楷体" w:cs="楷体"/>
          <w:color w:val="333333"/>
          <w:sz w:val="24"/>
          <w:szCs w:val="24"/>
        </w:rPr>
        <w:t>（发展改革委、交通运输部牵头，财政部、生态环境部、铁路局、中国铁路总公司参与）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（十五）加快车船结构升级。</w:t>
      </w:r>
      <w:r>
        <w:rPr>
          <w:rFonts w:hint="eastAsia" w:ascii="宋体" w:hAnsi="宋体" w:eastAsia="宋体" w:cs="宋体"/>
          <w:color w:val="333333"/>
          <w:sz w:val="24"/>
          <w:szCs w:val="24"/>
        </w:rPr>
        <w:t>推广使用新能源汽车。2020年新能源汽车产销量达到200万辆左右。加快推进城市建成区新增和更新的公交、环卫、邮政、出租、通勤、轻型物流配送车辆使用新能源或清洁能源汽车，重点区域使用比例达到80%；重点区域港口、机场、铁路货场等新增或更换作业车辆主要使用新能源或清洁能源汽车。2020年底前，重点区域的直辖市、省会城市、计划单列市建成区公交车全部更换为新能源汽车。在物流园、产业园、工业园、大型商业购物中心、农贸批发市场等物流集散地建设集中式充电桩和快速充电桩。为承担物流配送的新能源车辆在城市通行提供便利。</w:t>
      </w:r>
      <w:r>
        <w:rPr>
          <w:rFonts w:hint="eastAsia" w:ascii="楷体" w:hAnsi="楷体" w:eastAsia="楷体" w:cs="楷体"/>
          <w:color w:val="333333"/>
          <w:sz w:val="24"/>
          <w:szCs w:val="24"/>
        </w:rPr>
        <w:t>（工业和信息化部、交通运输部牵头，财政部、住房城乡建设部、生态环境部、能源局、铁路局、民航局、中国铁路总公司等参与）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大力淘汰老旧车辆。重点区域采取经济补偿、限制使用、严格超标排放监管等方式，大力推进国三及以下排放标准营运柴油货车提前淘汰更新，加快淘汰采用稀薄燃烧技术和“油改气”的老旧燃气车辆。各地制定营运柴油货车和燃气车辆提前淘汰更新目标及实施计划。2020年底前，京津冀及周边地区、汾渭平原淘汰国三及以下排放标准营运中型和重型柴油货车100万辆以上。2019年7月1日起，重点区域、珠三角地区、成渝地区提前实施国六排放标准。推广使用达到国六排放标准的燃气车辆。</w:t>
      </w:r>
      <w:r>
        <w:rPr>
          <w:rFonts w:hint="eastAsia" w:ascii="楷体" w:hAnsi="楷体" w:eastAsia="楷体" w:cs="楷体"/>
          <w:color w:val="333333"/>
          <w:sz w:val="24"/>
          <w:szCs w:val="24"/>
        </w:rPr>
        <w:t>（交通运输部、生态环境部牵头，工业和信息化部、公安部、财政部、商务部等参与）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推进船舶更新升级。2018年7月1日起，全面实施新生产船舶发动机第一阶段排放标准。推广使用电、天然气等新能源或清洁能源船舶。长三角地区等重点区域内河应采取禁限行等措施，限制高排放船舶使用，鼓励淘汰使用20年以上的内河航运船舶。</w:t>
      </w:r>
      <w:r>
        <w:rPr>
          <w:rFonts w:hint="eastAsia" w:ascii="楷体" w:hAnsi="楷体" w:eastAsia="楷体" w:cs="楷体"/>
          <w:color w:val="333333"/>
          <w:sz w:val="24"/>
          <w:szCs w:val="24"/>
        </w:rPr>
        <w:t>（交通运输部牵头，生态环境部、工业和信息化部参与）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（十六）加快油品质量升级。</w:t>
      </w:r>
      <w:r>
        <w:rPr>
          <w:rFonts w:hint="eastAsia" w:ascii="宋体" w:hAnsi="宋体" w:eastAsia="宋体" w:cs="宋体"/>
          <w:color w:val="333333"/>
          <w:sz w:val="24"/>
          <w:szCs w:val="24"/>
        </w:rPr>
        <w:t>2019年1月1日起，全国全面供应符合国六标准的车用汽柴油，停止销售低于国六标准的汽柴油，实现车用柴油、普通柴油、部分船舶用油“三油并轨”，取消普通柴油标准，重点区域、珠三角地区、成渝地区等提前实施。研究销售前在车用汽柴油中加入符合环保要求的燃油清净增效剂。</w:t>
      </w:r>
      <w:r>
        <w:rPr>
          <w:rFonts w:hint="eastAsia" w:ascii="楷体" w:hAnsi="楷体" w:eastAsia="楷体" w:cs="楷体"/>
          <w:color w:val="333333"/>
          <w:sz w:val="24"/>
          <w:szCs w:val="24"/>
        </w:rPr>
        <w:t>（能源局、财政部牵头，市场监管总局、商务部、生态环境部等参与）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（十七）强化移动源污染防治。</w:t>
      </w:r>
      <w:r>
        <w:rPr>
          <w:rFonts w:hint="eastAsia" w:ascii="宋体" w:hAnsi="宋体" w:eastAsia="宋体" w:cs="宋体"/>
          <w:color w:val="333333"/>
          <w:sz w:val="24"/>
          <w:szCs w:val="24"/>
        </w:rPr>
        <w:t>严厉打击新生产销售机动车环保不达标等违法行为。严格新车环保装置检验，在新车销售、检验、登记等场所开展环保装置抽查，保证新车环保装置生产一致性。取消地方环保达标公告和目录审批。构建全国机动车超标排放信息数据库，追溯超标排放机动车生产和进口企业、注册登记地、排放检验机构、维修单位、运输企业等，实现全链条监管。推进老旧柴油车深度治理，具备条件的安装污染控制装置、配备实时排放监控终端，并与生态环境等有关部门联网，协同控制颗粒物和氮氧化物排放，稳定达标的可免于上线排放检验。有条件的城市定期更换出租车三元催化装置。</w:t>
      </w:r>
      <w:r>
        <w:rPr>
          <w:rFonts w:hint="eastAsia" w:ascii="楷体" w:hAnsi="楷体" w:eastAsia="楷体" w:cs="楷体"/>
          <w:color w:val="333333"/>
          <w:sz w:val="24"/>
          <w:szCs w:val="24"/>
        </w:rPr>
        <w:t>（生态环境部、交通运输部牵头，公安部、工业和信息化部、市场监管总局等参与）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加强非道路移动机械和船舶污染防治。开展非道路移动机械摸底调查，划定非道路移动机械低排放控制区，严格管控高排放非道路移动机械，重点区域2019年底前完成。推进排放不达标工程机械、港作机械清洁化改造和淘汰，重点区域港口、机场新增和更换的作业机械主要采用清洁能源或新能源。2019年底前，调整扩大船舶排放控制区范围，覆盖沿海重点港口。推动内河船舶改造，加强颗粒物排放控制，开展减少氮氧化物排放试点工作。</w:t>
      </w:r>
      <w:r>
        <w:rPr>
          <w:rFonts w:hint="eastAsia" w:ascii="楷体" w:hAnsi="楷体" w:eastAsia="楷体" w:cs="楷体"/>
          <w:color w:val="333333"/>
          <w:sz w:val="24"/>
          <w:szCs w:val="24"/>
        </w:rPr>
        <w:t>（生态环境部、交通运输部、农业农村部负责）</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推动靠港船舶和飞机使用岸电。加快港口码头和机场岸电设施建设，提高港口码头和机场岸电设施使用率。2020年底前，沿海主要港口50%以上专业化泊位（危险货物泊位除外）具备向船舶供应岸电的能力。新建码头同步规划、设计、建设岸电设施。重点区域沿海港口新增、更换拖船优先使用清洁能源。推广地面电源替代飞机辅助动力装置，重点区域民航机场在飞机停靠期间主要使用岸电。</w:t>
      </w:r>
      <w:r>
        <w:rPr>
          <w:rFonts w:hint="eastAsia" w:ascii="楷体" w:hAnsi="楷体" w:eastAsia="楷体" w:cs="楷体"/>
          <w:color w:val="333333"/>
          <w:sz w:val="24"/>
          <w:szCs w:val="24"/>
        </w:rPr>
        <w:t>（交通运输部、民航局牵头，发展改革委、财政部、生态环境部、能源局等参与）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五、优化调整用地结构，推进面源污染治理</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（十八）实施防风固沙绿化工程。</w:t>
      </w:r>
      <w:r>
        <w:rPr>
          <w:rFonts w:hint="eastAsia" w:ascii="宋体" w:hAnsi="宋体" w:eastAsia="宋体" w:cs="宋体"/>
          <w:color w:val="333333"/>
          <w:sz w:val="24"/>
          <w:szCs w:val="24"/>
        </w:rPr>
        <w:t>建设北方防沙带生态安全屏障，重点加强三北防护林体系建设、京津风沙源治理、太行山绿化、草原保护和防风固沙。推广保护性耕作、林间覆盖等方式，抑制季节性裸地农田扬尘。在城市功能疏解、更新和调整中，将腾退空间优先用于留白增绿。建设城市绿道绿廊，实施“退工还林还草”。大力提高城市建成区绿化覆盖率。</w:t>
      </w:r>
      <w:r>
        <w:rPr>
          <w:rFonts w:hint="eastAsia" w:ascii="楷体" w:hAnsi="楷体" w:eastAsia="楷体" w:cs="楷体"/>
          <w:color w:val="333333"/>
          <w:sz w:val="24"/>
          <w:szCs w:val="24"/>
        </w:rPr>
        <w:t>（自然资源部牵头，住房城乡建设部、农业农村部、林草局参与）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（十九）推进露天矿山综合整治。</w:t>
      </w:r>
      <w:r>
        <w:rPr>
          <w:rFonts w:hint="eastAsia" w:ascii="宋体" w:hAnsi="宋体" w:eastAsia="宋体" w:cs="宋体"/>
          <w:color w:val="333333"/>
          <w:sz w:val="24"/>
          <w:szCs w:val="24"/>
        </w:rPr>
        <w:t>全面完成露天矿山摸底排查。对违反资源环境法律法规、规划，污染环境、破坏生态、乱采滥挖的露天矿山，依法予以关闭；对污染治理不规范的露天矿山，依法责令停产整治，整治完成并经相关部门组织验收合格后方可恢复生产，对拒不停产或擅自恢复生产的依法强制关闭；对责任主体灭失的露天矿山，要加强修复绿化、减尘抑尘。重点区域原则上禁止新建露天矿山建设项目。加强矸石山治理。</w:t>
      </w:r>
      <w:r>
        <w:rPr>
          <w:rFonts w:hint="eastAsia" w:ascii="楷体" w:hAnsi="楷体" w:eastAsia="楷体" w:cs="楷体"/>
          <w:color w:val="333333"/>
          <w:sz w:val="24"/>
          <w:szCs w:val="24"/>
        </w:rPr>
        <w:t>（自然资源部牵头，生态环境部等参与）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（二十）加强扬尘综合治理。</w:t>
      </w:r>
      <w:r>
        <w:rPr>
          <w:rFonts w:hint="eastAsia" w:ascii="宋体" w:hAnsi="宋体" w:eastAsia="宋体" w:cs="宋体"/>
          <w:color w:val="333333"/>
          <w:sz w:val="24"/>
          <w:szCs w:val="24"/>
        </w:rPr>
        <w:t>严格施工扬尘监管。2018年底前，各地建立施工工地管理清单。因地制宜稳步发展装配式建筑。将施工工地扬尘污染防治纳入文明施工管理范畴，建立扬尘控制责任制度，扬尘治理费用列入工程造价。重点区域建筑施工工地要做到工地周边围挡、物料堆放覆盖、土方开挖湿法作业、路面硬化、出入车辆清洗、渣土车辆密闭运输“六个百分之百”，安装在线监测和视频监控设备，并与当地有关主管部门联网。将扬尘管理工作不到位的不良信息纳入建筑市场信用管理体系，情节严重的，列入建筑市场主体“黑名单”。加强道路扬尘综合整治。大力推进道路清扫保洁机械化作业，提高道路机械化清扫率，2020年底前，地级及以上城市建成区达到70%以上，县城达到60%以上，重点区域要显著提高。严格渣土运输车辆规范化管理，渣土运输车要密闭。</w:t>
      </w:r>
      <w:r>
        <w:rPr>
          <w:rFonts w:hint="eastAsia" w:ascii="楷体" w:hAnsi="楷体" w:eastAsia="楷体" w:cs="楷体"/>
          <w:color w:val="333333"/>
          <w:sz w:val="24"/>
          <w:szCs w:val="24"/>
        </w:rPr>
        <w:t>（住房城乡建设部牵头，生态环境部参与）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实施重点区域降尘考核。京津冀及周边地区、汾渭平原各市平均降尘量不得高于9吨/月·平方公里；长三角地区不得高于5吨/月·平方公里，其中苏北、皖北不得高于7吨/月·平方公里。</w:t>
      </w:r>
      <w:r>
        <w:rPr>
          <w:rFonts w:hint="eastAsia" w:ascii="楷体" w:hAnsi="楷体" w:eastAsia="楷体" w:cs="楷体"/>
          <w:color w:val="333333"/>
          <w:sz w:val="24"/>
          <w:szCs w:val="24"/>
        </w:rPr>
        <w:t>（生态环境部负责）</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（二十一）加强秸秆综合利用和氨排放控制。</w:t>
      </w:r>
      <w:r>
        <w:rPr>
          <w:rFonts w:hint="eastAsia" w:ascii="宋体" w:hAnsi="宋体" w:eastAsia="宋体" w:cs="宋体"/>
          <w:color w:val="333333"/>
          <w:sz w:val="24"/>
          <w:szCs w:val="24"/>
        </w:rPr>
        <w:t>切实加强秸秆禁烧管控，强化地方各级政府秸秆禁烧主体责任。重点区域建立网格化监管制度，在夏收和秋收阶段开展秸秆禁烧专项巡查。东北地区要针对秋冬季秸秆集中焚烧和采暖季初锅炉集中起炉的问题，制定专项工作方案，加强科学有序疏导。严防因秸秆露天焚烧造成区域性重污染天气。坚持堵疏结合，加大政策支持力度，全面加强秸秆综合利用，到2020年，全国秸秆综合利用率达到85%。</w:t>
      </w:r>
      <w:r>
        <w:rPr>
          <w:rFonts w:hint="eastAsia" w:ascii="楷体" w:hAnsi="楷体" w:eastAsia="楷体" w:cs="楷体"/>
          <w:color w:val="333333"/>
          <w:sz w:val="24"/>
          <w:szCs w:val="24"/>
        </w:rPr>
        <w:t>（生态环境部、农业农村部、发展改革委按职责负责）</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控制农业源氨排放。减少化肥农药使用量，增加有机肥使用量，实现化肥农药使用量负增长。提高化肥利用率，到2020年，京津冀及周边地区、长三角地区达到40%以上。强化畜禽粪污资源化利用，改善养殖场通风环境，提高畜禽粪污综合利用率，减少氨挥发排放。</w:t>
      </w:r>
      <w:r>
        <w:rPr>
          <w:rFonts w:hint="eastAsia" w:ascii="楷体" w:hAnsi="楷体" w:eastAsia="楷体" w:cs="楷体"/>
          <w:color w:val="333333"/>
          <w:sz w:val="24"/>
          <w:szCs w:val="24"/>
        </w:rPr>
        <w:t>（农业农村部牵头，生态环境部等参与）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六、实施重大专项行动，大幅降低污染物排放</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（二十二）开展重点区域秋冬季攻坚行动。</w:t>
      </w:r>
      <w:r>
        <w:rPr>
          <w:rFonts w:hint="eastAsia" w:ascii="宋体" w:hAnsi="宋体" w:eastAsia="宋体" w:cs="宋体"/>
          <w:color w:val="333333"/>
          <w:sz w:val="24"/>
          <w:szCs w:val="24"/>
        </w:rPr>
        <w:t>制定并实施京津冀及周边地区、长三角地区、汾渭平原秋冬季大气污染综合治理攻坚行动方案，以减少重污染天气为着力点，狠抓秋冬季大气污染防治，聚焦重点领域，将攻坚目标、任务措施分解落实到城市。各市要制定具体实施方案，督促企业制定落实措施。京津冀及周边地区要以北京为重中之重，雄安新区环境空气质量要力争达到北京市南部地区同等水平。统筹调配全国环境执法力量，实行异地交叉执法、驻地督办，确保各项措施落实到位。</w:t>
      </w:r>
      <w:r>
        <w:rPr>
          <w:rFonts w:hint="eastAsia" w:ascii="楷体" w:hAnsi="楷体" w:eastAsia="楷体" w:cs="楷体"/>
          <w:color w:val="333333"/>
          <w:sz w:val="24"/>
          <w:szCs w:val="24"/>
        </w:rPr>
        <w:t>（生态环境部牵头，发展改革委、工业和信息化部、财政部、住房城乡建设部、交通运输部、能源局等参与）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（二十三）打好柴油货车污染治理攻坚战。</w:t>
      </w:r>
      <w:r>
        <w:rPr>
          <w:rFonts w:hint="eastAsia" w:ascii="宋体" w:hAnsi="宋体" w:eastAsia="宋体" w:cs="宋体"/>
          <w:color w:val="333333"/>
          <w:sz w:val="24"/>
          <w:szCs w:val="24"/>
        </w:rPr>
        <w:t>制定柴油货车污染治理攻坚战行动方案，统筹油、路、车治理，实施清洁柴油车（机）、清洁运输和清洁油品行动，确保柴油货车污染排放总量明显下降。加强柴油货车生产销售、注册使用、检验维修等环节的监督管理，建立天地车人一体化的全方位监控体系，实施在用汽车排放检测与强制维护制度。各地开展多部门联合执法专项行动。</w:t>
      </w:r>
      <w:r>
        <w:rPr>
          <w:rFonts w:hint="eastAsia" w:ascii="楷体" w:hAnsi="楷体" w:eastAsia="楷体" w:cs="楷体"/>
          <w:color w:val="333333"/>
          <w:sz w:val="24"/>
          <w:szCs w:val="24"/>
        </w:rPr>
        <w:t>（生态环境部、交通运输部、财政部、市场监管总局牵头，工业和信息化部、公安部、商务部、能源局等参与）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（二十四）开展工业炉窑治理专项行动。</w:t>
      </w:r>
      <w:r>
        <w:rPr>
          <w:rFonts w:hint="eastAsia" w:ascii="宋体" w:hAnsi="宋体" w:eastAsia="宋体" w:cs="宋体"/>
          <w:color w:val="333333"/>
          <w:sz w:val="24"/>
          <w:szCs w:val="24"/>
        </w:rPr>
        <w:t>各地制定工业炉窑综合整治实施方案。开展拉网式排查，建立各类工业炉窑管理清单。制定行业规范，修订完善涉各类工业炉窑的环保、能耗等标准，提高重点区域排放标准。加大不达标工业炉窑淘汰力度，加快淘汰中小型煤气发生炉。鼓励工业炉窑使用电、天然气等清洁能源或由周边热电厂供热。重点区域取缔燃煤热风炉，基本淘汰热电联产供热管网覆盖范围内的燃煤加热、烘干炉（窑）；淘汰炉膛直径3米以下燃料类煤气发生炉，加大化肥行业固定床间歇式煤气化炉整改力度；集中使用煤气发生炉的工业园区，暂不具备改用天然气条件的，原则上应建设统一的清洁煤制气中心；禁止掺烧高硫石油焦。将工业炉窑治理作为环保强化督查重点任务，凡未列入清单的工业炉窑均纳入秋冬季错峰生产方案。</w:t>
      </w:r>
      <w:r>
        <w:rPr>
          <w:rFonts w:hint="eastAsia" w:ascii="楷体" w:hAnsi="楷体" w:eastAsia="楷体" w:cs="楷体"/>
          <w:color w:val="333333"/>
          <w:sz w:val="24"/>
          <w:szCs w:val="24"/>
        </w:rPr>
        <w:t>（生态环境部牵头，发展改革委、工业和信息化部、市场监管总局等参与）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（二十五）实施VOCs专项整治方案。</w:t>
      </w:r>
      <w:r>
        <w:rPr>
          <w:rFonts w:hint="eastAsia" w:ascii="宋体" w:hAnsi="宋体" w:eastAsia="宋体" w:cs="宋体"/>
          <w:color w:val="333333"/>
          <w:sz w:val="24"/>
          <w:szCs w:val="24"/>
        </w:rPr>
        <w:t>制定石化、化工、工业涂装、包装印刷等VOCs排放重点行业和油品储运销综合整治方案，出台泄漏检测与修复标准，编制VOCs治理技术指南。重点区域禁止建设生产和使用高VOCs含量的溶剂型涂料、油墨、胶粘剂等项目，加大餐饮油烟治理力度。开展VOCs整治专项执法行动，严厉打击违法排污行为，对治理效果差、技术服务能力弱、运营管理水平低的治理单位，公布名单，实行联合惩戒，扶持培育VOCs治理和服务专业化规模化龙头企业。2020年，VOCs排放总量较2015年下降10%以上。</w:t>
      </w:r>
      <w:r>
        <w:rPr>
          <w:rFonts w:hint="eastAsia" w:ascii="楷体" w:hAnsi="楷体" w:eastAsia="楷体" w:cs="楷体"/>
          <w:color w:val="333333"/>
          <w:sz w:val="24"/>
          <w:szCs w:val="24"/>
        </w:rPr>
        <w:t>（生态环境部牵头，发展改革委、工业和信息化部、商务部、市场监管总局、能源局等参与）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七、强化区域联防联控，有效应对重污染天气</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（二十六）建立完善区域大气污染防治协作机制。</w:t>
      </w:r>
      <w:r>
        <w:rPr>
          <w:rFonts w:hint="eastAsia" w:ascii="宋体" w:hAnsi="宋体" w:eastAsia="宋体" w:cs="宋体"/>
          <w:color w:val="333333"/>
          <w:sz w:val="24"/>
          <w:szCs w:val="24"/>
        </w:rPr>
        <w:t>将京津冀及周边地区大气污染防治协作小组调整为京津冀及周边地区大气污染防治领导小组；建立汾渭平原大气污染防治协作机制，纳入京津冀及周边地区大气污染防治领导小组统筹领导；继续发挥长三角区域大气污染防治协作小组作用。相关协作机制负责研究审议区域大气污染防治实施方案、年度计划、目标、重大措施，以及区域重点产业发展规划、重大项目建设等事关大气污染防治工作的重要事项，部署区域重污染天气联合应对工作。</w:t>
      </w:r>
      <w:r>
        <w:rPr>
          <w:rFonts w:hint="eastAsia" w:ascii="楷体" w:hAnsi="楷体" w:eastAsia="楷体" w:cs="楷体"/>
          <w:color w:val="333333"/>
          <w:sz w:val="24"/>
          <w:szCs w:val="24"/>
        </w:rPr>
        <w:t>（生态环境部负责）</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（二十七）加强重污染天气应急联动。</w:t>
      </w:r>
      <w:r>
        <w:rPr>
          <w:rFonts w:hint="eastAsia" w:ascii="宋体" w:hAnsi="宋体" w:eastAsia="宋体" w:cs="宋体"/>
          <w:color w:val="333333"/>
          <w:sz w:val="24"/>
          <w:szCs w:val="24"/>
        </w:rPr>
        <w:t>强化区域环境空气质量预测预报中心能力建设，2019年底前实现7—10天预报能力，省级预报中心实现以城市为单位的7天预报能力。开展环境空气质量中长期趋势预测工作。完善预警分级标准体系，区分不同区域不同季节应急响应标准，同一区域内要统一应急预警标准。当预测到区域将出现大范围重污染天气时，统一发布预警信息，各相关城市按级别启动应急响应措施，实施区域应急联动。</w:t>
      </w:r>
      <w:r>
        <w:rPr>
          <w:rFonts w:hint="eastAsia" w:ascii="楷体" w:hAnsi="楷体" w:eastAsia="楷体" w:cs="楷体"/>
          <w:color w:val="333333"/>
          <w:sz w:val="24"/>
          <w:szCs w:val="24"/>
        </w:rPr>
        <w:t>（生态环境部牵头，气象局等参与）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（二十八）夯实应急减排措施。</w:t>
      </w:r>
      <w:r>
        <w:rPr>
          <w:rFonts w:hint="eastAsia" w:ascii="宋体" w:hAnsi="宋体" w:eastAsia="宋体" w:cs="宋体"/>
          <w:color w:val="333333"/>
          <w:sz w:val="24"/>
          <w:szCs w:val="24"/>
        </w:rPr>
        <w:t>制定完善重污染天气应急预案。提高应急预案中污染物减排比例，黄色、橙色、红色级别减排比例原则上分别不低于10%、20%、30%。细化应急减排措施，落实到企业各工艺环节，实施“一厂一策”清单化管理。在黄色及以上重污染天气预警期间，对钢铁、建材、焦化、有色、化工、矿山等涉及大宗物料运输的重点用车企业，实施应急运输响应。</w:t>
      </w:r>
      <w:r>
        <w:rPr>
          <w:rFonts w:hint="eastAsia" w:ascii="楷体" w:hAnsi="楷体" w:eastAsia="楷体" w:cs="楷体"/>
          <w:color w:val="333333"/>
          <w:sz w:val="24"/>
          <w:szCs w:val="24"/>
        </w:rPr>
        <w:t>（生态环境部牵头，交通运输部、工业和信息化部参与）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重点区域实施秋冬季重点行业错峰生产。加大秋冬季工业企业生产调控力度，各地针对钢铁、建材、焦化、铸造、有色、化工等高排放行业，制定错峰生产方案，实施差别化管理。要将错峰生产方案细化到企业生产线、工序和设备，载入排污许可证。企业未按期完成治理改造任务的，一并纳入当地错峰生产方案，实施停产。属于《产业结构调整指导目录》限制类的，要提高错峰限产比例或实施停产。</w:t>
      </w:r>
      <w:r>
        <w:rPr>
          <w:rFonts w:hint="eastAsia" w:ascii="楷体" w:hAnsi="楷体" w:eastAsia="楷体" w:cs="楷体"/>
          <w:color w:val="333333"/>
          <w:sz w:val="24"/>
          <w:szCs w:val="24"/>
        </w:rPr>
        <w:t>（工业和信息化部、生态环境部负责）</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八、健全法律法规体系，完善环境经济政策</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（二十九）完善法律法规标准体系。</w:t>
      </w:r>
      <w:r>
        <w:rPr>
          <w:rFonts w:hint="eastAsia" w:ascii="宋体" w:hAnsi="宋体" w:eastAsia="宋体" w:cs="宋体"/>
          <w:color w:val="333333"/>
          <w:sz w:val="24"/>
          <w:szCs w:val="24"/>
        </w:rPr>
        <w:t>研究将VOCs纳入环境保护税征收范围。制定排污许可管理条例、京津冀及周边地区大气污染防治条例。2019年底前，完成涂料、油墨、胶粘剂、清洗剂等产品VOCs含量限值强制性国家标准制定工作，2020年7月1日起在重点区域率先执行。研究制定石油焦质量标准。修改《环境空气质量标准》中关于监测状态的有关规定，实现与国际接轨。加快制修订制药、农药、日用玻璃、铸造、工业涂装类、餐饮油烟等重点行业污染物排放标准，以及VOCs无组织排放控制标准。鼓励各地制定实施更严格的污染物排放标准。研究制定内河大型船舶用燃料油标准和更加严格的汽柴油质量标准，降低烯烃、芳烃和多环芳烃含量。制定更严格的机动车、非道路移动机械和船舶大气污染物排放标准。制定机动车排放检测与强制维修管理办法，修订《报废汽车回收管理办法》。</w:t>
      </w:r>
      <w:r>
        <w:rPr>
          <w:rFonts w:hint="eastAsia" w:ascii="楷体" w:hAnsi="楷体" w:eastAsia="楷体" w:cs="楷体"/>
          <w:color w:val="333333"/>
          <w:sz w:val="24"/>
          <w:szCs w:val="24"/>
        </w:rPr>
        <w:t>（生态环境部、财政部、工业和信息化部、交通运输部、商务部、市场监管总局牵头，司法部、税务总局等参与）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（三十）拓宽投融资渠道。</w:t>
      </w:r>
      <w:r>
        <w:rPr>
          <w:rFonts w:hint="eastAsia" w:ascii="宋体" w:hAnsi="宋体" w:eastAsia="宋体" w:cs="宋体"/>
          <w:color w:val="333333"/>
          <w:sz w:val="24"/>
          <w:szCs w:val="24"/>
        </w:rPr>
        <w:t>各级财政支出要向打赢蓝天保卫战倾斜。增加中央大气污染防治专项资金投入，扩大中央财政支持北方地区冬季清洁取暖的试点城市范围，将京津冀及周边地区、汾渭平原全部纳入。环境空气质量未达标地区要加大大气污染防治资金投入。</w:t>
      </w:r>
      <w:r>
        <w:rPr>
          <w:rFonts w:hint="eastAsia" w:ascii="楷体" w:hAnsi="楷体" w:eastAsia="楷体" w:cs="楷体"/>
          <w:color w:val="333333"/>
          <w:sz w:val="24"/>
          <w:szCs w:val="24"/>
        </w:rPr>
        <w:t>（财政部牵头，生态环境部等参与）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支持依法合规开展大气污染防治领域的政府和社会资本合作（PPP）项目建设。鼓励开展合同环境服务，推广环境污染第三方治理。出台对北方地区清洁取暖的金融支持政策，选择具备条件的地区，开展金融支持清洁取暖试点工作。鼓励政策性、开发性金融机构在业务范围内，对大气污染防治、清洁取暖和产业升级等领域符合条件的项目提供信贷支持，引导社会资本投入。支持符合条件的金融机构、企业发行债券，募集资金用于大气污染治理和节能改造。将“煤改电”超出核价投资的配套电网投资纳入下一轮输配电价核价周期，核算准许成本。</w:t>
      </w:r>
      <w:r>
        <w:rPr>
          <w:rFonts w:hint="eastAsia" w:ascii="楷体" w:hAnsi="楷体" w:eastAsia="楷体" w:cs="楷体"/>
          <w:color w:val="333333"/>
          <w:sz w:val="24"/>
          <w:szCs w:val="24"/>
        </w:rPr>
        <w:t>（财政部、发展改革委、人民银行牵头，生态环境部、银保监会、证监会等参与）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（三十一）加大经济政策支持力度。</w:t>
      </w:r>
      <w:r>
        <w:rPr>
          <w:rFonts w:hint="eastAsia" w:ascii="宋体" w:hAnsi="宋体" w:eastAsia="宋体" w:cs="宋体"/>
          <w:color w:val="333333"/>
          <w:sz w:val="24"/>
          <w:szCs w:val="24"/>
        </w:rPr>
        <w:t>建立中央大气污染防治专项资金安排与地方环境空气质量改善绩效联动机制，调动地方政府治理大气污染积极性。健全环保信用评价制度，实施跨部门联合奖惩。研究将致密气纳入中央财政开采利用补贴范围，以鼓励企业增加冬季供应量为目标调整完善非常规天然气补贴政策。研究制定推进储气调峰设施建设的扶持政策。推行上网侧峰谷分时电价政策，延长采暖用电谷段时长至10个小时以上，支持具备条件的地区建立采暖用电的市场化竞价采购机制，采暖用电参加电力市场化交易谷段输配电价减半执行。农村地区利用地热能向居民供暖（制冷）的项目运行电价参照居民用电价格执行。健全供热价格机制，合理制定清洁取暖价格。完善跨省跨区输电价格形成机制，降低促进清洁能源消纳的跨省跨区专项输电工程增送电量的输配电价，优化电力资源配置。落实好燃煤电厂超低排放环保电价。全面清理取消对高耗能行业的优待类电价以及其他各种不合理价格优惠政策。建立高污染、高耗能、低产出企业执行差别化电价、水价政策的动态调整机制，对限制类、淘汰类企业大幅提高电价，支持各地进一步提高加价幅度。加大对钢铁等行业超低排放改造支持力度。研究制定“散乱污”企业综合治理激励政策。进一步完善货运价格市场化运行机制，科学规范两端费用。大力支持港口和机场岸基供电，降低岸电运营商用电成本。支持车船和作业机械使用清洁能源。研究完善对有机肥生产销售运输等环节的支持政策。利用生物质发电价格政策，支持秸秆等生物质资源消纳处置。</w:t>
      </w:r>
      <w:r>
        <w:rPr>
          <w:rFonts w:hint="eastAsia" w:ascii="楷体" w:hAnsi="楷体" w:eastAsia="楷体" w:cs="楷体"/>
          <w:color w:val="333333"/>
          <w:sz w:val="24"/>
          <w:szCs w:val="24"/>
        </w:rPr>
        <w:t>（发展改革委、财政部牵头，能源局、生态环境部、交通运输部、农业农村部、铁路局、中国铁路总公司等参与）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加大税收政策支持力度。严格执行环境保护税法，落实购置环境保护专用设备企业所得税抵免优惠政策。研究对从事污染防治的第三方企业给予企业所得税优惠政策。对符合条件的新能源汽车免征车辆购置税，继续落实并完善对节能、新能源车船减免车船税的政策。</w:t>
      </w:r>
      <w:r>
        <w:rPr>
          <w:rFonts w:hint="eastAsia" w:ascii="楷体" w:hAnsi="楷体" w:eastAsia="楷体" w:cs="楷体"/>
          <w:color w:val="333333"/>
          <w:sz w:val="24"/>
          <w:szCs w:val="24"/>
        </w:rPr>
        <w:t>（财政部、税务总局牵头，交通运输部、生态环境部、工业和信息化部、交通运输部等参与）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九、加强基础能力建设，严格环境执法督察</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（三十二）完善环境监测监控网络。</w:t>
      </w:r>
      <w:r>
        <w:rPr>
          <w:rFonts w:hint="eastAsia" w:ascii="宋体" w:hAnsi="宋体" w:eastAsia="宋体" w:cs="宋体"/>
          <w:color w:val="333333"/>
          <w:sz w:val="24"/>
          <w:szCs w:val="24"/>
        </w:rPr>
        <w:t>加强环境空气质量监测，优化调整扩展国控环境空气质量监测站点。加强区县环境空气质量自动监测网络建设，2020年底前，东部、中部区县和西部大气污染严重城市的区县实现监测站点全覆盖，并与中国环境监测总站实现数据直联。国家级新区、高新区、重点工业园区及港口设置环境空气质量监测站点。加强降尘量监测，2018年底前，重点区域各区县布设降尘量监测点位。重点区域各城市和其他臭氧污染严重的城市，开展环境空气VOCs监测。重点区域建设国家大气颗粒物组分监测网、大气光化学监测网以及大气环境天地空大型立体综合观测网。研究发射大气环境监测专用卫星。</w:t>
      </w:r>
      <w:r>
        <w:rPr>
          <w:rFonts w:hint="eastAsia" w:ascii="楷体" w:hAnsi="楷体" w:eastAsia="楷体" w:cs="楷体"/>
          <w:color w:val="333333"/>
          <w:sz w:val="24"/>
          <w:szCs w:val="24"/>
        </w:rPr>
        <w:t>（生态环境部牵头，国防科工局等参与）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强化重点污染源自动监控体系建设。排气口高度超过45米的高架源，以及石化、化工、包装印刷、工业涂装等VOCs排放重点源，纳入重点排污单位名录，督促企业安装烟气排放自动监控设施，2019年底前，重点区域基本完成；2020年底前，全国基本完成。</w:t>
      </w:r>
      <w:r>
        <w:rPr>
          <w:rFonts w:hint="eastAsia" w:ascii="楷体" w:hAnsi="楷体" w:eastAsia="楷体" w:cs="楷体"/>
          <w:color w:val="333333"/>
          <w:sz w:val="24"/>
          <w:szCs w:val="24"/>
        </w:rPr>
        <w:t>（生态环境部负责）</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加强移动源排放监管能力建设。建设完善遥感监测网络、定期排放检验机构国家—省—市三级联网，构建重型柴油车车载诊断系统远程监控系统，强化现场路检路查和停放地监督抽测。2018年底前，重点区域建成三级联网的遥感监测系统平台，其他区域2019年底前建成。推进工程机械安装实时定位和排放监控装置，建设排放监控平台，重点区域2020年底前基本完成。研究成立国家机动车污染防治中心，建设区域性国家机动车排放检测实验室。</w:t>
      </w:r>
      <w:r>
        <w:rPr>
          <w:rFonts w:hint="eastAsia" w:ascii="楷体" w:hAnsi="楷体" w:eastAsia="楷体" w:cs="楷体"/>
          <w:color w:val="333333"/>
          <w:sz w:val="24"/>
          <w:szCs w:val="24"/>
        </w:rPr>
        <w:t>（生态环境部牵头，公安部、交通运输部、科技部等参与）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强化监测数据质量控制。城市和区县各类开发区环境空气质量自动监测站点运维全部上收到省级环境监测部门。加强对环境监测和运维机构的监管，建立质控考核与实验室比对、第三方质控、信誉评级等机制，健全环境监测量值传递溯源体系，加强环境监测相关标准物质研制，建立“谁出数谁负责、谁签字谁负责”的责任追溯制度。开展环境监测数据质量监督检查专项行动，严厉惩处环境监测数据弄虚作假行为。对地方不当干预环境监测行为的，监测机构运行维护不到位及篡改、伪造、干扰监测数据的，排污单位弄虚作假的，依纪依法从严处罚，追究责任。</w:t>
      </w:r>
      <w:r>
        <w:rPr>
          <w:rFonts w:hint="eastAsia" w:ascii="楷体" w:hAnsi="楷体" w:eastAsia="楷体" w:cs="楷体"/>
          <w:color w:val="333333"/>
          <w:sz w:val="24"/>
          <w:szCs w:val="24"/>
        </w:rPr>
        <w:t>（生态环境部负责）</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（三十三）强化科技基础支撑。</w:t>
      </w:r>
      <w:r>
        <w:rPr>
          <w:rFonts w:hint="eastAsia" w:ascii="宋体" w:hAnsi="宋体" w:eastAsia="宋体" w:cs="宋体"/>
          <w:color w:val="333333"/>
          <w:sz w:val="24"/>
          <w:szCs w:val="24"/>
        </w:rPr>
        <w:t>汇聚跨部门科研资源，组织优秀科研团队，开展重点区域及成渝地区等其他区域大气重污染成因、重污染积累与天气过程双向反馈机制、重点行业与污染物排放管控技术、居民健康防护等科技攻坚。大气污染成因与控制技术研究、大气重污染成因与治理攻关等重点项目，要紧密围绕打赢蓝天保卫战需求，以目标和问题为导向，边研究、边产出、边应用。加强区域性臭氧形成机理与控制路径研究，深化VOCs全过程控制及监管技术研发。开展钢铁等行业超低排放改造、污染排放源头控制、货物运输多式联运、内燃机及锅炉清洁燃烧等技术研究。常态化开展重点区域和城市源排放清单编制、源解析等工作，形成污染动态溯源的基础能力。开展氨排放与控制技术研究。</w:t>
      </w:r>
      <w:r>
        <w:rPr>
          <w:rFonts w:hint="eastAsia" w:ascii="楷体" w:hAnsi="楷体" w:eastAsia="楷体" w:cs="楷体"/>
          <w:color w:val="333333"/>
          <w:sz w:val="24"/>
          <w:szCs w:val="24"/>
        </w:rPr>
        <w:t>（科技部、生态环境部牵头，卫生健康委、气象局、市场监管总局等参与）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（三十四）加大环境执法力度。</w:t>
      </w:r>
      <w:r>
        <w:rPr>
          <w:rFonts w:hint="eastAsia" w:ascii="宋体" w:hAnsi="宋体" w:eastAsia="宋体" w:cs="宋体"/>
          <w:color w:val="333333"/>
          <w:sz w:val="24"/>
          <w:szCs w:val="24"/>
        </w:rPr>
        <w:t>坚持铁腕治污，综合运用按日连续处罚、查封扣押、限产停产等手段依法从严处罚环境违法行为，强化排污者责任。未依法取得排污许可证、未按证排污的，依法依规从严处罚。加强区县级环境执法能力建设。创新环境监管方式，推广“双随机、一公开”等监管。严格环境执法检查，开展重点区域大气污染热点网格监管，加强工业炉窑排放、工业无组织排放、VOCs污染治理等环境执法，严厉打击“散乱污”企业。加强生态环境执法与刑事司法衔接。</w:t>
      </w:r>
      <w:r>
        <w:rPr>
          <w:rFonts w:hint="eastAsia" w:ascii="楷体" w:hAnsi="楷体" w:eastAsia="楷体" w:cs="楷体"/>
          <w:color w:val="333333"/>
          <w:sz w:val="24"/>
          <w:szCs w:val="24"/>
        </w:rPr>
        <w:t>（生态环境部牵头，公安部等参与）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严厉打击生产销售排放不合格机动车和违反信息公开要求的行为，撤销相关企业车辆产品公告、油耗公告和强制性产品认证。开展在用车超标排放联合执法，建立完善环境部门检测、公安交管部门处罚、交通运输部门监督维修的联合监管机制。严厉打击机动车排放检验机构尾气检测弄虚作假、屏蔽和修改车辆环保监控参数等违法行为。加强对油品制售企业的质量监督管理，严厉打击生产、销售、使用不合格油品和车用尿素行为，禁止以化工原料名义出售调和油组分，禁止以化工原料勾兑调和油，严禁运输企业储存使用非标油，坚决取缔黑加油站点。</w:t>
      </w:r>
      <w:r>
        <w:rPr>
          <w:rFonts w:hint="eastAsia" w:ascii="楷体" w:hAnsi="楷体" w:eastAsia="楷体" w:cs="楷体"/>
          <w:color w:val="333333"/>
          <w:sz w:val="24"/>
          <w:szCs w:val="24"/>
        </w:rPr>
        <w:t>（生态环境部、公安部、交通运输部、工业和信息化部牵头，商务部、市场监管总局等参与）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（三十五）深入开展环境保护督察。</w:t>
      </w:r>
      <w:r>
        <w:rPr>
          <w:rFonts w:hint="eastAsia" w:ascii="宋体" w:hAnsi="宋体" w:eastAsia="宋体" w:cs="宋体"/>
          <w:color w:val="333333"/>
          <w:sz w:val="24"/>
          <w:szCs w:val="24"/>
        </w:rPr>
        <w:t>将大气污染防治作为中央环境保护督察及其“回头看”的重要内容，并针对重点区域统筹安排专项督察，夯实地方政府及有关部门责任。针对大气污染防治工作不力、重污染天气频发、环境质量改善达不到进度要求甚至恶化的城市，开展机动式、点穴式专项督察，强化督察问责。全面开展省级环境保护督察，实现对地市督察全覆盖。建立完善排查、交办、核查、约谈、专项督察“五步法”监管机制。</w:t>
      </w:r>
      <w:r>
        <w:rPr>
          <w:rFonts w:hint="eastAsia" w:ascii="楷体" w:hAnsi="楷体" w:eastAsia="楷体" w:cs="楷体"/>
          <w:color w:val="333333"/>
          <w:sz w:val="24"/>
          <w:szCs w:val="24"/>
        </w:rPr>
        <w:t>（生态环境部负责）</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十、明确落实各方责任，动员全社会广泛参与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（三十六）加强组织领导。</w:t>
      </w:r>
      <w:r>
        <w:rPr>
          <w:rFonts w:hint="eastAsia" w:ascii="宋体" w:hAnsi="宋体" w:eastAsia="宋体" w:cs="宋体"/>
          <w:color w:val="333333"/>
          <w:sz w:val="24"/>
          <w:szCs w:val="24"/>
        </w:rPr>
        <w:t>有关部门要根据本行动计划要求，按照管发展的管环保、管生产的管环保、管行业的管环保原则，进一步细化分工任务，制定配套政策措施，落实“一岗双责”。有关地方和部门的落实情况，纳入国务院大督查和相关专项督查，对真抓实干成效明显的强化表扬激励，对庸政懒政怠政的严肃追责问责。地方各级政府要把打赢蓝天保卫战放在重要位置，主要领导是本行政区域第一责任人，切实加强组织领导，制定实施方案，细化分解目标任务，科学安排指标进度，防止脱离实际层层加码，要确保各项工作有力有序完成。完善有关部门和地方各级政府的责任清单，健全责任体系。各地建立完善“网格长”制度，压实各方责任，层层抓落实。生态环境部要加强统筹协调，定期调度，及时向国务院报告。</w:t>
      </w:r>
      <w:r>
        <w:rPr>
          <w:rFonts w:hint="eastAsia" w:ascii="楷体" w:hAnsi="楷体" w:eastAsia="楷体" w:cs="楷体"/>
          <w:color w:val="333333"/>
          <w:sz w:val="24"/>
          <w:szCs w:val="24"/>
        </w:rPr>
        <w:t>（生态环境部牵头，各有关部门参与）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（三十七）严格考核问责。</w:t>
      </w:r>
      <w:r>
        <w:rPr>
          <w:rFonts w:hint="eastAsia" w:ascii="宋体" w:hAnsi="宋体" w:eastAsia="宋体" w:cs="宋体"/>
          <w:color w:val="333333"/>
          <w:sz w:val="24"/>
          <w:szCs w:val="24"/>
        </w:rPr>
        <w:t>将打赢蓝天保卫战年度和终期目标任务完成情况作为重要内容，纳入污染防治攻坚战成效考核，做好考核结果应用。考核不合格的地区，由上级生态环境部门会同有关部门公开约谈地方政府主要负责人，实行区域环评限批，取消国家授予的有关生态文明荣誉称号。发现篡改、伪造监测数据的，考核结果直接认定为不合格，并依纪依法追究责任。对工作不力、责任不实、污染严重、问题突出的地区，由生态环境部公开约谈当地政府主要负责人。制定量化问责办法，对重点攻坚任务完成不到位或环境质量改善不到位的实施量化问责。对打赢蓝天保卫战工作中涌现出的先进典型予以表彰奖励。</w:t>
      </w:r>
      <w:r>
        <w:rPr>
          <w:rFonts w:hint="eastAsia" w:ascii="楷体" w:hAnsi="楷体" w:eastAsia="楷体" w:cs="楷体"/>
          <w:color w:val="333333"/>
          <w:sz w:val="24"/>
          <w:szCs w:val="24"/>
        </w:rPr>
        <w:t>（生态环境部牵头，中央组织部等参与）</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（三十八）加强环境信息公开。</w:t>
      </w:r>
      <w:r>
        <w:rPr>
          <w:rFonts w:hint="eastAsia" w:ascii="宋体" w:hAnsi="宋体" w:eastAsia="宋体" w:cs="宋体"/>
          <w:color w:val="333333"/>
          <w:sz w:val="24"/>
          <w:szCs w:val="24"/>
        </w:rPr>
        <w:t>各地要加强环境空气质量信息公开力度。扩大国家城市环境空气质量排名范围，包含重点区域和珠三角、成渝、长江中游等地区的地级及以上城市，以及其他省会城市、计划单列市等，依据重点因素每月公布环境空气质量、改善幅度最差的20个城市和最好的20个城市名单。各省（自治区、直辖市）要公布本行政区域内地级及以上城市环境空气质量排名，鼓励对区县环境空气质量排名。各地要公开重污染天气应急预案及应急措施清单，及时发布重污染天气预警提示信息。</w:t>
      </w:r>
      <w:r>
        <w:rPr>
          <w:rFonts w:hint="eastAsia" w:ascii="楷体" w:hAnsi="楷体" w:eastAsia="楷体" w:cs="楷体"/>
          <w:color w:val="333333"/>
          <w:sz w:val="24"/>
          <w:szCs w:val="24"/>
        </w:rPr>
        <w:t>（生态环境部负责）</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建立健全环保信息强制性公开制度。重点排污单位应及时公布自行监测和污染排放数据、污染治理措施、重污染天气应对、环保违法处罚及整改等信息。已核发排污许可证的企业应按要求及时公布执行报告。机动车和非道路移动机械生产、进口企业应依法向社会公开排放检验、污染控制技术等环保信息。</w:t>
      </w:r>
      <w:r>
        <w:rPr>
          <w:rFonts w:hint="eastAsia" w:ascii="楷体" w:hAnsi="楷体" w:eastAsia="楷体" w:cs="楷体"/>
          <w:color w:val="333333"/>
          <w:sz w:val="24"/>
          <w:szCs w:val="24"/>
        </w:rPr>
        <w:t>（生态环境部负责）</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（三十九）构建全民行动格局。</w:t>
      </w:r>
      <w:r>
        <w:rPr>
          <w:rFonts w:hint="eastAsia" w:ascii="宋体" w:hAnsi="宋体" w:eastAsia="宋体" w:cs="宋体"/>
          <w:color w:val="333333"/>
          <w:sz w:val="24"/>
          <w:szCs w:val="24"/>
        </w:rPr>
        <w:t>环境治理，人人有责。倡导全社会“同呼吸共奋斗”，动员社会各方力量，群防群治，打赢蓝天保卫战。鼓励公众通过多种渠道举报环境违法行为。树立绿色消费理念，积极推进绿色采购，倡导绿色低碳生活方式。强化企业治污主体责任，中央企业要起到模范带头作用，引导绿色生产。</w:t>
      </w:r>
      <w:r>
        <w:rPr>
          <w:rFonts w:hint="eastAsia" w:ascii="楷体" w:hAnsi="楷体" w:eastAsia="楷体" w:cs="楷体"/>
          <w:color w:val="333333"/>
          <w:sz w:val="24"/>
          <w:szCs w:val="24"/>
        </w:rPr>
        <w:t>（生态环境部牵头，各有关部门参与）</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积极开展多种形式的宣传教育。普及大气污染防治科学知识，纳入国民教育体系和党政领导干部培训内容。各地建立宣传引导协调机制，发布权威信息，及时回应群众关心的热点、难点问题。新闻媒体要充分发挥监督引导作用，积极宣传大气环境管理法律法规、政策文件、工作动态和经验做法等。</w:t>
      </w:r>
      <w:r>
        <w:rPr>
          <w:rFonts w:hint="eastAsia" w:ascii="楷体" w:hAnsi="楷体" w:eastAsia="楷体" w:cs="楷体"/>
          <w:color w:val="333333"/>
          <w:sz w:val="24"/>
          <w:szCs w:val="24"/>
        </w:rPr>
        <w:t>（生态环境部牵头，各有关部门参与）</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445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000000"/>
      <w:u w:val="none"/>
    </w:rPr>
  </w:style>
  <w:style w:type="character" w:styleId="6">
    <w:name w:val="Hyperlink"/>
    <w:basedOn w:val="4"/>
    <w:uiPriority w:val="0"/>
    <w:rPr>
      <w:color w:val="000000"/>
      <w:u w:val="none"/>
    </w:rPr>
  </w:style>
  <w:style w:type="character" w:styleId="7">
    <w:name w:val="HTML Code"/>
    <w:basedOn w:val="4"/>
    <w:uiPriority w:val="0"/>
    <w:rPr>
      <w:rFonts w:ascii="Courier New" w:hAnsi="Courier New"/>
      <w:sz w:val="20"/>
      <w:bdr w:val="none" w:color="auto" w:sz="0" w:space="0"/>
    </w:rPr>
  </w:style>
  <w:style w:type="character" w:customStyle="1" w:styleId="8">
    <w:name w:val="name"/>
    <w:basedOn w:val="4"/>
    <w:uiPriority w:val="0"/>
    <w:rPr>
      <w:color w:val="6A6A6A"/>
      <w:u w:val="single"/>
    </w:rPr>
  </w:style>
  <w:style w:type="character" w:customStyle="1" w:styleId="9">
    <w:name w:val="dates"/>
    <w:basedOn w:val="4"/>
    <w:uiPriority w:val="0"/>
  </w:style>
  <w:style w:type="character" w:customStyle="1" w:styleId="10">
    <w:name w:val="more4"/>
    <w:basedOn w:val="4"/>
    <w:uiPriority w:val="0"/>
    <w:rPr>
      <w:color w:val="666666"/>
      <w:sz w:val="18"/>
      <w:szCs w:val="18"/>
      <w:bdr w:val="none" w:color="auto" w:sz="0" w:space="0"/>
    </w:rPr>
  </w:style>
  <w:style w:type="character" w:customStyle="1" w:styleId="11">
    <w:name w:val="font"/>
    <w:basedOn w:val="4"/>
    <w:uiPriority w:val="0"/>
  </w:style>
  <w:style w:type="character" w:customStyle="1" w:styleId="12">
    <w:name w:val="font1"/>
    <w:basedOn w:val="4"/>
    <w:uiPriority w:val="0"/>
  </w:style>
  <w:style w:type="character" w:customStyle="1" w:styleId="13">
    <w:name w:val="tabg"/>
    <w:basedOn w:val="4"/>
    <w:uiPriority w:val="0"/>
    <w:rPr>
      <w:color w:val="FFFFFF"/>
      <w:sz w:val="27"/>
      <w:szCs w:val="27"/>
      <w:bdr w:val="none" w:color="auto" w:sz="0" w:space="0"/>
    </w:rPr>
  </w:style>
  <w:style w:type="character" w:customStyle="1" w:styleId="14">
    <w:name w:val="m01"/>
    <w:basedOn w:val="4"/>
    <w:uiPriority w:val="0"/>
  </w:style>
  <w:style w:type="character" w:customStyle="1" w:styleId="15">
    <w:name w:val="m011"/>
    <w:basedOn w:val="4"/>
    <w:uiPriority w:val="0"/>
  </w:style>
  <w:style w:type="character" w:customStyle="1" w:styleId="16">
    <w:name w:val="laypage_curr"/>
    <w:basedOn w:val="4"/>
    <w:uiPriority w:val="0"/>
    <w:rPr>
      <w:color w:val="FFFDF4"/>
      <w:shd w:val="clear" w:fill="0B67A6"/>
    </w:rPr>
  </w:style>
  <w:style w:type="character" w:customStyle="1" w:styleId="17">
    <w:name w:val="bg01"/>
    <w:basedOn w:val="4"/>
    <w:uiPriority w:val="0"/>
  </w:style>
  <w:style w:type="character" w:customStyle="1" w:styleId="18">
    <w:name w:val="bg02"/>
    <w:basedOn w:val="4"/>
    <w:uiPriority w:val="0"/>
  </w:style>
  <w:style w:type="character" w:customStyle="1" w:styleId="19">
    <w:name w:val="hover19"/>
    <w:basedOn w:val="4"/>
    <w:uiPriority w:val="0"/>
    <w:rPr>
      <w:color w:val="015293"/>
    </w:rPr>
  </w:style>
  <w:style w:type="character" w:customStyle="1" w:styleId="20">
    <w:name w:val="hover18"/>
    <w:basedOn w:val="4"/>
    <w:uiPriority w:val="0"/>
    <w:rPr>
      <w:color w:val="015293"/>
    </w:rPr>
  </w:style>
  <w:style w:type="character" w:customStyle="1" w:styleId="21">
    <w:name w:val="more3"/>
    <w:basedOn w:val="4"/>
    <w:uiPriority w:val="0"/>
    <w:rPr>
      <w:color w:val="666666"/>
      <w:sz w:val="18"/>
      <w:szCs w:val="18"/>
      <w:bdr w:val="none" w:color="auto" w:sz="0" w:space="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2021-04-12T00:46:57Z</dcterms:created>
  <dc:creator>Administrator</dc:creator>
  <cp:lastModifiedBy>雨露</cp:lastModifiedBy>
  <dcterms:modified xsi:type="dcterms:W3CDTF">2021-04-12T00:49:17Z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83DA3E2279FA46F0B6B3B9E7F2BDEAA2</vt:lpwstr>
  </property>
</Properties>
</file>