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2937087"/>
        <w:docPartObj>
          <w:docPartGallery w:val="Cover Pages"/>
          <w:docPartUnique/>
        </w:docPartObj>
      </w:sdtPr>
      <w:sdtEndPr>
        <w:rPr>
          <w:rFonts w:ascii="Arial" w:eastAsiaTheme="minorHAnsi" w:hAnsi="Arial" w:cs="Arial"/>
          <w:kern w:val="2"/>
          <w:sz w:val="24"/>
          <w:szCs w:val="24"/>
          <w:lang w:val="en-ZA"/>
          <w14:ligatures w14:val="standardContextual"/>
        </w:rPr>
      </w:sdtEndPr>
      <w:sdtContent>
        <w:p w14:paraId="791BA1D6" w14:textId="0C748D12" w:rsidR="00C21156" w:rsidRDefault="00C21156">
          <w:pPr>
            <w:pStyle w:val="NoSpacing"/>
          </w:pPr>
          <w:r>
            <w:rPr>
              <w:noProof/>
            </w:rPr>
            <mc:AlternateContent>
              <mc:Choice Requires="wpg">
                <w:drawing>
                  <wp:anchor distT="0" distB="0" distL="114300" distR="114300" simplePos="0" relativeHeight="251659264" behindDoc="1" locked="0" layoutInCell="1" allowOverlap="1" wp14:anchorId="341C90EE" wp14:editId="46F0D8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18BAC5D6" w14:textId="234E387E" w:rsidR="00C21156" w:rsidRDefault="00C21156">
                                      <w:pPr>
                                        <w:pStyle w:val="NoSpacing"/>
                                        <w:jc w:val="right"/>
                                        <w:rPr>
                                          <w:color w:val="FFFFFF" w:themeColor="background1"/>
                                          <w:sz w:val="28"/>
                                          <w:szCs w:val="28"/>
                                        </w:rPr>
                                      </w:pPr>
                                      <w:r>
                                        <w:rPr>
                                          <w:color w:val="FFFFFF" w:themeColor="background1"/>
                                          <w:sz w:val="28"/>
                                          <w:szCs w:val="28"/>
                                        </w:rPr>
                                        <w:t>8/29/2024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1C90E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9T00:00:00Z">
                                <w:dateFormat w:val="M/d/yyyy"/>
                                <w:lid w:val="en-US"/>
                                <w:storeMappedDataAs w:val="dateTime"/>
                                <w:calendar w:val="gregorian"/>
                              </w:date>
                            </w:sdtPr>
                            <w:sdtContent>
                              <w:p w14:paraId="18BAC5D6" w14:textId="234E387E" w:rsidR="00C21156" w:rsidRDefault="00C21156">
                                <w:pPr>
                                  <w:pStyle w:val="NoSpacing"/>
                                  <w:jc w:val="right"/>
                                  <w:rPr>
                                    <w:color w:val="FFFFFF" w:themeColor="background1"/>
                                    <w:sz w:val="28"/>
                                    <w:szCs w:val="28"/>
                                  </w:rPr>
                                </w:pPr>
                                <w:r>
                                  <w:rPr>
                                    <w:color w:val="FFFFFF" w:themeColor="background1"/>
                                    <w:sz w:val="28"/>
                                    <w:szCs w:val="28"/>
                                  </w:rPr>
                                  <w:t>8/29/2024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A2D8EC" wp14:editId="226898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6C914" w14:textId="3E0DC5E1" w:rsidR="00C21156" w:rsidRDefault="00C21156">
                                <w:pPr>
                                  <w:pStyle w:val="NoSpacing"/>
                                  <w:rPr>
                                    <w:color w:val="156082" w:themeColor="accent1"/>
                                    <w:sz w:val="26"/>
                                    <w:szCs w:val="26"/>
                                  </w:rPr>
                                </w:pPr>
                                <w:sdt>
                                  <w:sdtPr>
                                    <w:rPr>
                                      <w:color w:val="156082"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1C78C2">
                                      <w:rPr>
                                        <w:color w:val="156082" w:themeColor="accent1"/>
                                        <w:sz w:val="26"/>
                                        <w:szCs w:val="26"/>
                                      </w:rPr>
                                      <w:t xml:space="preserve">     </w:t>
                                    </w:r>
                                  </w:sdtContent>
                                </w:sdt>
                              </w:p>
                              <w:p w14:paraId="3E3CEA8B" w14:textId="191D5F91" w:rsidR="00C21156" w:rsidRDefault="00C2115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A2D8E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66C914" w14:textId="3E0DC5E1" w:rsidR="00C21156" w:rsidRDefault="00C21156">
                          <w:pPr>
                            <w:pStyle w:val="NoSpacing"/>
                            <w:rPr>
                              <w:color w:val="156082" w:themeColor="accent1"/>
                              <w:sz w:val="26"/>
                              <w:szCs w:val="26"/>
                            </w:rPr>
                          </w:pPr>
                          <w:sdt>
                            <w:sdtPr>
                              <w:rPr>
                                <w:color w:val="156082"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1C78C2">
                                <w:rPr>
                                  <w:color w:val="156082" w:themeColor="accent1"/>
                                  <w:sz w:val="26"/>
                                  <w:szCs w:val="26"/>
                                </w:rPr>
                                <w:t xml:space="preserve">     </w:t>
                              </w:r>
                            </w:sdtContent>
                          </w:sdt>
                        </w:p>
                        <w:p w14:paraId="3E3CEA8B" w14:textId="191D5F91" w:rsidR="00C21156" w:rsidRDefault="00C2115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B4D3A6" wp14:editId="31285B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0AC4" w14:textId="17C9D26D" w:rsidR="00C21156" w:rsidRDefault="00C21156" w:rsidP="00C21156">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78C2">
                                      <w:rPr>
                                        <w:rFonts w:asciiTheme="majorHAnsi" w:eastAsiaTheme="majorEastAsia" w:hAnsiTheme="majorHAnsi" w:cstheme="majorBidi"/>
                                        <w:color w:val="262626" w:themeColor="text1" w:themeTint="D9"/>
                                        <w:sz w:val="72"/>
                                        <w:szCs w:val="72"/>
                                      </w:rPr>
                                      <w:t>Project Planning</w:t>
                                    </w:r>
                                  </w:sdtContent>
                                </w:sdt>
                              </w:p>
                              <w:p w14:paraId="2CE8E779" w14:textId="77777777" w:rsidR="00C21156" w:rsidRDefault="00C21156" w:rsidP="00C21156">
                                <w:pPr>
                                  <w:pStyle w:val="NoSpacing"/>
                                  <w:rPr>
                                    <w:rFonts w:asciiTheme="majorHAnsi" w:eastAsiaTheme="majorEastAsia" w:hAnsiTheme="majorHAnsi" w:cstheme="majorBidi"/>
                                    <w:color w:val="262626" w:themeColor="text1" w:themeTint="D9"/>
                                    <w:sz w:val="72"/>
                                    <w:szCs w:val="72"/>
                                  </w:rPr>
                                </w:pPr>
                              </w:p>
                              <w:p w14:paraId="37EAEEA5" w14:textId="5C444B99" w:rsidR="00C21156" w:rsidRPr="00C21156" w:rsidRDefault="00C21156" w:rsidP="00C21156">
                                <w:pPr>
                                  <w:pStyle w:val="NoSpacing"/>
                                  <w:rPr>
                                    <w:rFonts w:asciiTheme="majorHAnsi" w:eastAsiaTheme="majorEastAsia" w:hAnsiTheme="majorHAnsi" w:cstheme="majorBidi"/>
                                    <w:color w:val="262626" w:themeColor="text1" w:themeTint="D9"/>
                                    <w:sz w:val="72"/>
                                  </w:rPr>
                                </w:pPr>
                                <w:r w:rsidRPr="00EF2AE7">
                                  <w:rPr>
                                    <w:rFonts w:ascii="Arial" w:hAnsi="Arial" w:cs="Arial"/>
                                    <w:b/>
                                    <w:bCs/>
                                    <w:sz w:val="28"/>
                                    <w:szCs w:val="28"/>
                                    <w:u w:val="single"/>
                                  </w:rPr>
                                  <w:t>Group Members:</w:t>
                                </w:r>
                              </w:p>
                              <w:p w14:paraId="18E8D36A" w14:textId="77777777" w:rsidR="00C21156" w:rsidRPr="00EF2AE7" w:rsidRDefault="00C21156" w:rsidP="00C21156">
                                <w:pPr>
                                  <w:jc w:val="both"/>
                                  <w:rPr>
                                    <w:rFonts w:ascii="Arial" w:hAnsi="Arial" w:cs="Arial"/>
                                    <w:b/>
                                    <w:bCs/>
                                    <w:sz w:val="28"/>
                                    <w:szCs w:val="28"/>
                                    <w:u w:val="single"/>
                                  </w:rPr>
                                </w:pPr>
                              </w:p>
                              <w:p w14:paraId="4AD20DFA"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Thobejane Dineo:  ST10359029</w:t>
                                </w:r>
                              </w:p>
                              <w:p w14:paraId="776F0815"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Muthambi Pfano: ST10205389</w:t>
                                </w:r>
                              </w:p>
                              <w:p w14:paraId="79960CC7"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Botabotsa Matsatsi: ST10067190</w:t>
                                </w:r>
                              </w:p>
                              <w:p w14:paraId="0C7537F1"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Marakalala Lesiba Harvey: ST10219958</w:t>
                                </w:r>
                              </w:p>
                              <w:p w14:paraId="07EFBF98" w14:textId="77777777" w:rsidR="00C21156" w:rsidRPr="00EF2AE7" w:rsidRDefault="00C21156" w:rsidP="00C21156">
                                <w:pPr>
                                  <w:spacing w:line="259" w:lineRule="auto"/>
                                  <w:rPr>
                                    <w:rFonts w:ascii="Arial" w:hAnsi="Arial" w:cs="Arial"/>
                                  </w:rPr>
                                </w:pPr>
                              </w:p>
                              <w:p w14:paraId="1395CFB0" w14:textId="77777777" w:rsidR="00C21156" w:rsidRPr="00D84C63" w:rsidRDefault="00C21156" w:rsidP="00C21156">
                                <w:pPr>
                                  <w:spacing w:line="259" w:lineRule="auto"/>
                                  <w:ind w:left="360"/>
                                  <w:jc w:val="both"/>
                                  <w:rPr>
                                    <w:rFonts w:ascii="Arial" w:hAnsi="Arial" w:cs="Arial"/>
                                    <w:sz w:val="40"/>
                                    <w:szCs w:val="40"/>
                                  </w:rPr>
                                </w:pPr>
                                <w:r>
                                  <w:rPr>
                                    <w:rFonts w:ascii="Arial" w:hAnsi="Arial" w:cs="Arial"/>
                                    <w:sz w:val="40"/>
                                    <w:szCs w:val="40"/>
                                  </w:rPr>
                                  <w:t>LORAX GROUP</w:t>
                                </w:r>
                              </w:p>
                              <w:p w14:paraId="00E615AE" w14:textId="22ED9AE6" w:rsidR="00C21156" w:rsidRDefault="00C2115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B4D3A6"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3150AC4" w14:textId="17C9D26D" w:rsidR="00C21156" w:rsidRDefault="00C21156" w:rsidP="00C21156">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C78C2">
                                <w:rPr>
                                  <w:rFonts w:asciiTheme="majorHAnsi" w:eastAsiaTheme="majorEastAsia" w:hAnsiTheme="majorHAnsi" w:cstheme="majorBidi"/>
                                  <w:color w:val="262626" w:themeColor="text1" w:themeTint="D9"/>
                                  <w:sz w:val="72"/>
                                  <w:szCs w:val="72"/>
                                </w:rPr>
                                <w:t>Project Planning</w:t>
                              </w:r>
                            </w:sdtContent>
                          </w:sdt>
                        </w:p>
                        <w:p w14:paraId="2CE8E779" w14:textId="77777777" w:rsidR="00C21156" w:rsidRDefault="00C21156" w:rsidP="00C21156">
                          <w:pPr>
                            <w:pStyle w:val="NoSpacing"/>
                            <w:rPr>
                              <w:rFonts w:asciiTheme="majorHAnsi" w:eastAsiaTheme="majorEastAsia" w:hAnsiTheme="majorHAnsi" w:cstheme="majorBidi"/>
                              <w:color w:val="262626" w:themeColor="text1" w:themeTint="D9"/>
                              <w:sz w:val="72"/>
                              <w:szCs w:val="72"/>
                            </w:rPr>
                          </w:pPr>
                        </w:p>
                        <w:p w14:paraId="37EAEEA5" w14:textId="5C444B99" w:rsidR="00C21156" w:rsidRPr="00C21156" w:rsidRDefault="00C21156" w:rsidP="00C21156">
                          <w:pPr>
                            <w:pStyle w:val="NoSpacing"/>
                            <w:rPr>
                              <w:rFonts w:asciiTheme="majorHAnsi" w:eastAsiaTheme="majorEastAsia" w:hAnsiTheme="majorHAnsi" w:cstheme="majorBidi"/>
                              <w:color w:val="262626" w:themeColor="text1" w:themeTint="D9"/>
                              <w:sz w:val="72"/>
                            </w:rPr>
                          </w:pPr>
                          <w:r w:rsidRPr="00EF2AE7">
                            <w:rPr>
                              <w:rFonts w:ascii="Arial" w:hAnsi="Arial" w:cs="Arial"/>
                              <w:b/>
                              <w:bCs/>
                              <w:sz w:val="28"/>
                              <w:szCs w:val="28"/>
                              <w:u w:val="single"/>
                            </w:rPr>
                            <w:t>Group Members:</w:t>
                          </w:r>
                        </w:p>
                        <w:p w14:paraId="18E8D36A" w14:textId="77777777" w:rsidR="00C21156" w:rsidRPr="00EF2AE7" w:rsidRDefault="00C21156" w:rsidP="00C21156">
                          <w:pPr>
                            <w:jc w:val="both"/>
                            <w:rPr>
                              <w:rFonts w:ascii="Arial" w:hAnsi="Arial" w:cs="Arial"/>
                              <w:b/>
                              <w:bCs/>
                              <w:sz w:val="28"/>
                              <w:szCs w:val="28"/>
                              <w:u w:val="single"/>
                            </w:rPr>
                          </w:pPr>
                        </w:p>
                        <w:p w14:paraId="4AD20DFA"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Thobejane Dineo:  ST10359029</w:t>
                          </w:r>
                        </w:p>
                        <w:p w14:paraId="776F0815"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Muthambi Pfano: ST10205389</w:t>
                          </w:r>
                        </w:p>
                        <w:p w14:paraId="79960CC7"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Botabotsa Matsatsi: ST10067190</w:t>
                          </w:r>
                        </w:p>
                        <w:p w14:paraId="0C7537F1" w14:textId="77777777" w:rsidR="00C21156" w:rsidRPr="00EF2AE7" w:rsidRDefault="00C21156" w:rsidP="00C21156">
                          <w:pPr>
                            <w:pStyle w:val="ListParagraph"/>
                            <w:numPr>
                              <w:ilvl w:val="0"/>
                              <w:numId w:val="1"/>
                            </w:numPr>
                            <w:spacing w:line="259" w:lineRule="auto"/>
                            <w:rPr>
                              <w:rFonts w:ascii="Arial" w:hAnsi="Arial" w:cs="Arial"/>
                              <w:sz w:val="28"/>
                              <w:szCs w:val="28"/>
                            </w:rPr>
                          </w:pPr>
                          <w:r w:rsidRPr="00EF2AE7">
                            <w:rPr>
                              <w:rFonts w:ascii="Arial" w:hAnsi="Arial" w:cs="Arial"/>
                              <w:sz w:val="28"/>
                              <w:szCs w:val="28"/>
                            </w:rPr>
                            <w:t>Marakalala Lesiba Harvey: ST10219958</w:t>
                          </w:r>
                        </w:p>
                        <w:p w14:paraId="07EFBF98" w14:textId="77777777" w:rsidR="00C21156" w:rsidRPr="00EF2AE7" w:rsidRDefault="00C21156" w:rsidP="00C21156">
                          <w:pPr>
                            <w:spacing w:line="259" w:lineRule="auto"/>
                            <w:rPr>
                              <w:rFonts w:ascii="Arial" w:hAnsi="Arial" w:cs="Arial"/>
                            </w:rPr>
                          </w:pPr>
                        </w:p>
                        <w:p w14:paraId="1395CFB0" w14:textId="77777777" w:rsidR="00C21156" w:rsidRPr="00D84C63" w:rsidRDefault="00C21156" w:rsidP="00C21156">
                          <w:pPr>
                            <w:spacing w:line="259" w:lineRule="auto"/>
                            <w:ind w:left="360"/>
                            <w:jc w:val="both"/>
                            <w:rPr>
                              <w:rFonts w:ascii="Arial" w:hAnsi="Arial" w:cs="Arial"/>
                              <w:sz w:val="40"/>
                              <w:szCs w:val="40"/>
                            </w:rPr>
                          </w:pPr>
                          <w:r>
                            <w:rPr>
                              <w:rFonts w:ascii="Arial" w:hAnsi="Arial" w:cs="Arial"/>
                              <w:sz w:val="40"/>
                              <w:szCs w:val="40"/>
                            </w:rPr>
                            <w:t>LORAX GROUP</w:t>
                          </w:r>
                        </w:p>
                        <w:p w14:paraId="00E615AE" w14:textId="22ED9AE6" w:rsidR="00C21156" w:rsidRDefault="00C21156">
                          <w:pPr>
                            <w:spacing w:before="120"/>
                            <w:rPr>
                              <w:color w:val="404040" w:themeColor="text1" w:themeTint="BF"/>
                              <w:sz w:val="36"/>
                              <w:szCs w:val="36"/>
                            </w:rPr>
                          </w:pPr>
                        </w:p>
                      </w:txbxContent>
                    </v:textbox>
                    <w10:wrap anchorx="page" anchory="page"/>
                  </v:shape>
                </w:pict>
              </mc:Fallback>
            </mc:AlternateContent>
          </w:r>
        </w:p>
        <w:p w14:paraId="566CDC62" w14:textId="7454A36C" w:rsidR="00C21156" w:rsidRDefault="00C21156">
          <w:pPr>
            <w:rPr>
              <w:rFonts w:ascii="Arial" w:hAnsi="Arial" w:cs="Arial"/>
            </w:rPr>
          </w:pPr>
          <w:r>
            <w:rPr>
              <w:rFonts w:ascii="Arial" w:hAnsi="Arial" w:cs="Arial"/>
            </w:rPr>
            <w:br w:type="page"/>
          </w:r>
        </w:p>
      </w:sdtContent>
    </w:sdt>
    <w:p w14:paraId="224B7ECA" w14:textId="77777777" w:rsidR="001C78C2" w:rsidRDefault="001C78C2" w:rsidP="001C78C2">
      <w:pPr>
        <w:rPr>
          <w:rFonts w:ascii="Arial" w:hAnsi="Arial" w:cs="Arial"/>
          <w:b/>
          <w:bCs/>
        </w:rPr>
      </w:pPr>
      <w:r w:rsidRPr="001C78C2">
        <w:rPr>
          <w:rFonts w:ascii="Arial" w:hAnsi="Arial" w:cs="Arial"/>
          <w:b/>
          <w:bCs/>
        </w:rPr>
        <w:lastRenderedPageBreak/>
        <w:t>Project Planning: Central Karoo Community Network Project</w:t>
      </w:r>
    </w:p>
    <w:p w14:paraId="43F12CF0" w14:textId="77777777" w:rsidR="00A52DFC" w:rsidRPr="001C78C2" w:rsidRDefault="00A52DFC" w:rsidP="001C78C2">
      <w:pPr>
        <w:rPr>
          <w:rFonts w:ascii="Arial" w:hAnsi="Arial" w:cs="Arial"/>
          <w:b/>
          <w:bCs/>
        </w:rPr>
      </w:pPr>
    </w:p>
    <w:p w14:paraId="454BC826" w14:textId="77777777" w:rsidR="001C78C2" w:rsidRDefault="001C78C2" w:rsidP="001C78C2">
      <w:pPr>
        <w:rPr>
          <w:rFonts w:ascii="Arial" w:hAnsi="Arial" w:cs="Arial"/>
          <w:b/>
          <w:bCs/>
        </w:rPr>
      </w:pPr>
      <w:r w:rsidRPr="001C78C2">
        <w:rPr>
          <w:rFonts w:ascii="Arial" w:hAnsi="Arial" w:cs="Arial"/>
          <w:b/>
          <w:bCs/>
        </w:rPr>
        <w:t>Project Phases, Milestones, and Deliverables</w:t>
      </w:r>
    </w:p>
    <w:p w14:paraId="7473998A" w14:textId="77777777" w:rsidR="00A52DFC" w:rsidRPr="001C78C2" w:rsidRDefault="00A52DFC" w:rsidP="001C78C2">
      <w:pPr>
        <w:rPr>
          <w:rFonts w:ascii="Arial" w:hAnsi="Arial" w:cs="Arial"/>
        </w:rPr>
      </w:pPr>
    </w:p>
    <w:p w14:paraId="074A3F90" w14:textId="77777777" w:rsidR="001C78C2" w:rsidRPr="001C78C2" w:rsidRDefault="001C78C2" w:rsidP="001C78C2">
      <w:pPr>
        <w:rPr>
          <w:rFonts w:ascii="Arial" w:hAnsi="Arial" w:cs="Arial"/>
        </w:rPr>
      </w:pPr>
      <w:r w:rsidRPr="001C78C2">
        <w:rPr>
          <w:rFonts w:ascii="Arial" w:hAnsi="Arial" w:cs="Arial"/>
          <w:b/>
          <w:bCs/>
        </w:rPr>
        <w:t>1. Project Phases</w:t>
      </w:r>
      <w:r w:rsidRPr="001C78C2">
        <w:rPr>
          <w:rFonts w:ascii="Arial" w:hAnsi="Arial" w:cs="Arial"/>
        </w:rPr>
        <w:t xml:space="preserve"> The project is divided into distinct phases, each with specific objectives, tasks, and deliverables. These phases help ensure that the project progresses systematically and that any issues are identified and addressed early.</w:t>
      </w:r>
    </w:p>
    <w:p w14:paraId="46751E0D" w14:textId="77777777" w:rsidR="001C78C2" w:rsidRPr="001C78C2" w:rsidRDefault="001C78C2" w:rsidP="001C78C2">
      <w:pPr>
        <w:numPr>
          <w:ilvl w:val="0"/>
          <w:numId w:val="2"/>
        </w:numPr>
        <w:rPr>
          <w:rFonts w:ascii="Arial" w:hAnsi="Arial" w:cs="Arial"/>
        </w:rPr>
      </w:pPr>
      <w:r w:rsidRPr="001C78C2">
        <w:rPr>
          <w:rFonts w:ascii="Arial" w:hAnsi="Arial" w:cs="Arial"/>
          <w:b/>
          <w:bCs/>
        </w:rPr>
        <w:t>Initiation Phase:</w:t>
      </w:r>
      <w:r w:rsidRPr="001C78C2">
        <w:rPr>
          <w:rFonts w:ascii="Arial" w:hAnsi="Arial" w:cs="Arial"/>
        </w:rPr>
        <w:t xml:space="preserve"> This is the foundation of the project, where the project idea is explored, and the feasibility is assessed. Key activities include defining the project scope, identifying stakeholders, and developing the project charter.</w:t>
      </w:r>
    </w:p>
    <w:p w14:paraId="160EAF0B" w14:textId="77777777" w:rsidR="001C78C2" w:rsidRPr="001C78C2" w:rsidRDefault="001C78C2" w:rsidP="001C78C2">
      <w:pPr>
        <w:numPr>
          <w:ilvl w:val="0"/>
          <w:numId w:val="2"/>
        </w:numPr>
        <w:rPr>
          <w:rFonts w:ascii="Arial" w:hAnsi="Arial" w:cs="Arial"/>
        </w:rPr>
      </w:pPr>
      <w:r w:rsidRPr="001C78C2">
        <w:rPr>
          <w:rFonts w:ascii="Arial" w:hAnsi="Arial" w:cs="Arial"/>
          <w:b/>
          <w:bCs/>
        </w:rPr>
        <w:t>Planning Phase:</w:t>
      </w:r>
      <w:r w:rsidRPr="001C78C2">
        <w:rPr>
          <w:rFonts w:ascii="Arial" w:hAnsi="Arial" w:cs="Arial"/>
        </w:rPr>
        <w:t xml:space="preserve"> In this phase, the project plan is developed, outlining the timeline, budget, resources, and risk management strategies. Detailed planning ensures that the project stays on track and within budget.</w:t>
      </w:r>
    </w:p>
    <w:p w14:paraId="4C5DF610" w14:textId="77777777" w:rsidR="001C78C2" w:rsidRPr="001C78C2" w:rsidRDefault="001C78C2" w:rsidP="001C78C2">
      <w:pPr>
        <w:numPr>
          <w:ilvl w:val="0"/>
          <w:numId w:val="2"/>
        </w:numPr>
        <w:rPr>
          <w:rFonts w:ascii="Arial" w:hAnsi="Arial" w:cs="Arial"/>
        </w:rPr>
      </w:pPr>
      <w:r w:rsidRPr="001C78C2">
        <w:rPr>
          <w:rFonts w:ascii="Arial" w:hAnsi="Arial" w:cs="Arial"/>
          <w:b/>
          <w:bCs/>
        </w:rPr>
        <w:t>Execution Phase:</w:t>
      </w:r>
      <w:r w:rsidRPr="001C78C2">
        <w:rPr>
          <w:rFonts w:ascii="Arial" w:hAnsi="Arial" w:cs="Arial"/>
        </w:rPr>
        <w:t xml:space="preserve"> The network infrastructure is implemented during this phase. It involves procuring equipment, configuring systems, and deploying the network. This is the phase where the bulk of the project work occurs.</w:t>
      </w:r>
    </w:p>
    <w:p w14:paraId="4BB59F13" w14:textId="77777777" w:rsidR="001C78C2" w:rsidRPr="001C78C2" w:rsidRDefault="001C78C2" w:rsidP="001C78C2">
      <w:pPr>
        <w:numPr>
          <w:ilvl w:val="0"/>
          <w:numId w:val="2"/>
        </w:numPr>
        <w:rPr>
          <w:rFonts w:ascii="Arial" w:hAnsi="Arial" w:cs="Arial"/>
        </w:rPr>
      </w:pPr>
      <w:r w:rsidRPr="001C78C2">
        <w:rPr>
          <w:rFonts w:ascii="Arial" w:hAnsi="Arial" w:cs="Arial"/>
          <w:b/>
          <w:bCs/>
        </w:rPr>
        <w:t>Monitoring and Control Phase:</w:t>
      </w:r>
      <w:r w:rsidRPr="001C78C2">
        <w:rPr>
          <w:rFonts w:ascii="Arial" w:hAnsi="Arial" w:cs="Arial"/>
        </w:rPr>
        <w:t xml:space="preserve"> Concurrent with execution, this phase ensures that the project stays on course. Regular checks are performed to monitor progress, manage risks, and ensure quality standards are met.</w:t>
      </w:r>
    </w:p>
    <w:p w14:paraId="636F1129" w14:textId="3E0D7285" w:rsidR="00A52DFC" w:rsidRDefault="001C78C2" w:rsidP="00A52DFC">
      <w:pPr>
        <w:numPr>
          <w:ilvl w:val="0"/>
          <w:numId w:val="2"/>
        </w:numPr>
        <w:rPr>
          <w:rFonts w:ascii="Arial" w:hAnsi="Arial" w:cs="Arial"/>
        </w:rPr>
      </w:pPr>
      <w:r w:rsidRPr="001C78C2">
        <w:rPr>
          <w:rFonts w:ascii="Arial" w:hAnsi="Arial" w:cs="Arial"/>
          <w:b/>
          <w:bCs/>
        </w:rPr>
        <w:t>Closing Phase:</w:t>
      </w:r>
      <w:r w:rsidRPr="001C78C2">
        <w:rPr>
          <w:rFonts w:ascii="Arial" w:hAnsi="Arial" w:cs="Arial"/>
        </w:rPr>
        <w:t xml:space="preserve"> This final phase involves wrapping up the project, including final testing, stakeholder review, and documentation. The project is formally closed after the network is operational and meets all requirements.</w:t>
      </w:r>
    </w:p>
    <w:p w14:paraId="08556F58" w14:textId="77777777" w:rsidR="00A52DFC" w:rsidRPr="001C78C2" w:rsidRDefault="00A52DFC" w:rsidP="00A52DFC">
      <w:pPr>
        <w:rPr>
          <w:rFonts w:ascii="Arial" w:hAnsi="Arial" w:cs="Arial"/>
        </w:rPr>
      </w:pPr>
    </w:p>
    <w:p w14:paraId="6EA47BEA" w14:textId="509D3518" w:rsidR="001C78C2" w:rsidRPr="001C78C2" w:rsidRDefault="001C78C2" w:rsidP="001C78C2">
      <w:pPr>
        <w:rPr>
          <w:rFonts w:ascii="Arial" w:hAnsi="Arial" w:cs="Arial"/>
        </w:rPr>
      </w:pPr>
      <w:r w:rsidRPr="001C78C2">
        <w:rPr>
          <w:rFonts w:ascii="Arial" w:hAnsi="Arial" w:cs="Arial"/>
          <w:b/>
          <w:bCs/>
        </w:rPr>
        <w:t>2. Milestones</w:t>
      </w:r>
      <w:r w:rsidRPr="001C78C2">
        <w:rPr>
          <w:rFonts w:ascii="Arial" w:hAnsi="Arial" w:cs="Arial"/>
        </w:rPr>
        <w:t xml:space="preserve"> are key points in the project timeline that signify the completion of significant tasks or phases. They act as checkpoints to assess progress and make necessary adjustments.</w:t>
      </w:r>
    </w:p>
    <w:p w14:paraId="3732BBB7" w14:textId="77777777" w:rsidR="001C78C2" w:rsidRPr="001C78C2" w:rsidRDefault="001C78C2" w:rsidP="001C78C2">
      <w:pPr>
        <w:numPr>
          <w:ilvl w:val="0"/>
          <w:numId w:val="3"/>
        </w:numPr>
        <w:rPr>
          <w:rFonts w:ascii="Arial" w:hAnsi="Arial" w:cs="Arial"/>
        </w:rPr>
      </w:pPr>
      <w:r w:rsidRPr="001C78C2">
        <w:rPr>
          <w:rFonts w:ascii="Arial" w:hAnsi="Arial" w:cs="Arial"/>
          <w:b/>
          <w:bCs/>
        </w:rPr>
        <w:t>Milestone 1: Project Charter Approval (End of Initiation Phase)</w:t>
      </w:r>
      <w:r w:rsidRPr="001C78C2">
        <w:rPr>
          <w:rFonts w:ascii="Arial" w:hAnsi="Arial" w:cs="Arial"/>
        </w:rPr>
        <w:t xml:space="preserve"> The project officially begins when the project charter is approved by the stakeholders and sponsors. This milestone confirms the project’s scope, objectives, and resources.</w:t>
      </w:r>
    </w:p>
    <w:p w14:paraId="30583120" w14:textId="77777777" w:rsidR="001C78C2" w:rsidRPr="001C78C2" w:rsidRDefault="001C78C2" w:rsidP="001C78C2">
      <w:pPr>
        <w:numPr>
          <w:ilvl w:val="0"/>
          <w:numId w:val="3"/>
        </w:numPr>
        <w:rPr>
          <w:rFonts w:ascii="Arial" w:hAnsi="Arial" w:cs="Arial"/>
        </w:rPr>
      </w:pPr>
      <w:r w:rsidRPr="001C78C2">
        <w:rPr>
          <w:rFonts w:ascii="Arial" w:hAnsi="Arial" w:cs="Arial"/>
          <w:b/>
          <w:bCs/>
        </w:rPr>
        <w:t>Milestone 2: Completion of Detailed Project Plan (End of Planning Phase)</w:t>
      </w:r>
      <w:r w:rsidRPr="001C78C2">
        <w:rPr>
          <w:rFonts w:ascii="Arial" w:hAnsi="Arial" w:cs="Arial"/>
        </w:rPr>
        <w:t xml:space="preserve"> This milestone marks the completion of the project plan, which includes the timeline, cost estimates, resource allocation, and risk management plan. Approval of the plan by stakeholders signifies readiness to move forward with execution.</w:t>
      </w:r>
    </w:p>
    <w:p w14:paraId="426163B4" w14:textId="77777777" w:rsidR="001C78C2" w:rsidRPr="001C78C2" w:rsidRDefault="001C78C2" w:rsidP="001C78C2">
      <w:pPr>
        <w:numPr>
          <w:ilvl w:val="0"/>
          <w:numId w:val="3"/>
        </w:numPr>
        <w:rPr>
          <w:rFonts w:ascii="Arial" w:hAnsi="Arial" w:cs="Arial"/>
        </w:rPr>
      </w:pPr>
      <w:r w:rsidRPr="001C78C2">
        <w:rPr>
          <w:rFonts w:ascii="Arial" w:hAnsi="Arial" w:cs="Arial"/>
          <w:b/>
          <w:bCs/>
        </w:rPr>
        <w:lastRenderedPageBreak/>
        <w:t>Milestone 3: Network Infrastructure Deployment (Mid-Execution Phase)</w:t>
      </w:r>
      <w:r w:rsidRPr="001C78C2">
        <w:rPr>
          <w:rFonts w:ascii="Arial" w:hAnsi="Arial" w:cs="Arial"/>
        </w:rPr>
        <w:t xml:space="preserve"> The successful installation and initial configuration of the network components, such as wireless access points and servers, marks this milestone. This is a critical point as it transitions the project from planning to operational testing.</w:t>
      </w:r>
    </w:p>
    <w:p w14:paraId="2D3ACA62" w14:textId="77777777" w:rsidR="001C78C2" w:rsidRPr="001C78C2" w:rsidRDefault="001C78C2" w:rsidP="001C78C2">
      <w:pPr>
        <w:numPr>
          <w:ilvl w:val="0"/>
          <w:numId w:val="3"/>
        </w:numPr>
        <w:rPr>
          <w:rFonts w:ascii="Arial" w:hAnsi="Arial" w:cs="Arial"/>
        </w:rPr>
      </w:pPr>
      <w:r w:rsidRPr="001C78C2">
        <w:rPr>
          <w:rFonts w:ascii="Arial" w:hAnsi="Arial" w:cs="Arial"/>
          <w:b/>
          <w:bCs/>
        </w:rPr>
        <w:t>Milestone 4: System Testing and Quality Assurance (End of Execution Phase)</w:t>
      </w:r>
      <w:r w:rsidRPr="001C78C2">
        <w:rPr>
          <w:rFonts w:ascii="Arial" w:hAnsi="Arial" w:cs="Arial"/>
        </w:rPr>
        <w:t xml:space="preserve"> Upon completion of all implementation tasks, the system undergoes rigorous testing. This milestone ensures that the network meets all performance and security requirements before it is fully operational.</w:t>
      </w:r>
    </w:p>
    <w:p w14:paraId="4372CAD9" w14:textId="77777777" w:rsidR="001C78C2" w:rsidRPr="001C78C2" w:rsidRDefault="001C78C2" w:rsidP="001C78C2">
      <w:pPr>
        <w:numPr>
          <w:ilvl w:val="0"/>
          <w:numId w:val="3"/>
        </w:numPr>
        <w:rPr>
          <w:rFonts w:ascii="Arial" w:hAnsi="Arial" w:cs="Arial"/>
        </w:rPr>
      </w:pPr>
      <w:r w:rsidRPr="001C78C2">
        <w:rPr>
          <w:rFonts w:ascii="Arial" w:hAnsi="Arial" w:cs="Arial"/>
          <w:b/>
          <w:bCs/>
        </w:rPr>
        <w:t>Milestone 5: Project Closure and Handover (End of Closing Phase)</w:t>
      </w:r>
      <w:r w:rsidRPr="001C78C2">
        <w:rPr>
          <w:rFonts w:ascii="Arial" w:hAnsi="Arial" w:cs="Arial"/>
        </w:rPr>
        <w:t xml:space="preserve"> The project concludes with the final review, documentation, and handover of the network to the district. This milestone marks the official completion of the project.</w:t>
      </w:r>
    </w:p>
    <w:p w14:paraId="25DCB7FB" w14:textId="199A31ED" w:rsidR="001C78C2" w:rsidRPr="001C78C2" w:rsidRDefault="001C78C2" w:rsidP="001C78C2">
      <w:pPr>
        <w:rPr>
          <w:rFonts w:ascii="Arial" w:hAnsi="Arial" w:cs="Arial"/>
        </w:rPr>
      </w:pPr>
      <w:r w:rsidRPr="001C78C2">
        <w:rPr>
          <w:rFonts w:ascii="Arial" w:hAnsi="Arial" w:cs="Arial"/>
          <w:b/>
          <w:bCs/>
        </w:rPr>
        <w:t>3. Deliverables</w:t>
      </w:r>
      <w:r w:rsidRPr="001C78C2">
        <w:rPr>
          <w:rFonts w:ascii="Arial" w:hAnsi="Arial" w:cs="Arial"/>
        </w:rPr>
        <w:t xml:space="preserve"> are tangible outcomes or products resulting from the completion of project tasks. Each phase and milestone </w:t>
      </w:r>
      <w:r w:rsidR="00A52DFC" w:rsidRPr="001C78C2">
        <w:rPr>
          <w:rFonts w:ascii="Arial" w:hAnsi="Arial" w:cs="Arial"/>
        </w:rPr>
        <w:t>produce</w:t>
      </w:r>
      <w:r w:rsidRPr="001C78C2">
        <w:rPr>
          <w:rFonts w:ascii="Arial" w:hAnsi="Arial" w:cs="Arial"/>
        </w:rPr>
        <w:t xml:space="preserve"> specific deliverables that contribute to the project's overall success.</w:t>
      </w:r>
    </w:p>
    <w:p w14:paraId="1F8AE729" w14:textId="77777777" w:rsidR="001C78C2" w:rsidRPr="001C78C2" w:rsidRDefault="001C78C2" w:rsidP="001C78C2">
      <w:pPr>
        <w:numPr>
          <w:ilvl w:val="0"/>
          <w:numId w:val="4"/>
        </w:numPr>
        <w:rPr>
          <w:rFonts w:ascii="Arial" w:hAnsi="Arial" w:cs="Arial"/>
        </w:rPr>
      </w:pPr>
      <w:r w:rsidRPr="001C78C2">
        <w:rPr>
          <w:rFonts w:ascii="Arial" w:hAnsi="Arial" w:cs="Arial"/>
          <w:b/>
          <w:bCs/>
        </w:rPr>
        <w:t>Initiation Phase Deliverables:</w:t>
      </w:r>
      <w:r w:rsidRPr="001C78C2">
        <w:rPr>
          <w:rFonts w:ascii="Arial" w:hAnsi="Arial" w:cs="Arial"/>
        </w:rPr>
        <w:t xml:space="preserve"> Project charter, stakeholder analysis, and feasibility study.</w:t>
      </w:r>
    </w:p>
    <w:p w14:paraId="2ED2D49B" w14:textId="77777777" w:rsidR="001C78C2" w:rsidRPr="001C78C2" w:rsidRDefault="001C78C2" w:rsidP="001C78C2">
      <w:pPr>
        <w:numPr>
          <w:ilvl w:val="0"/>
          <w:numId w:val="4"/>
        </w:numPr>
        <w:rPr>
          <w:rFonts w:ascii="Arial" w:hAnsi="Arial" w:cs="Arial"/>
        </w:rPr>
      </w:pPr>
      <w:r w:rsidRPr="001C78C2">
        <w:rPr>
          <w:rFonts w:ascii="Arial" w:hAnsi="Arial" w:cs="Arial"/>
          <w:b/>
          <w:bCs/>
        </w:rPr>
        <w:t>Planning Phase Deliverables:</w:t>
      </w:r>
      <w:r w:rsidRPr="001C78C2">
        <w:rPr>
          <w:rFonts w:ascii="Arial" w:hAnsi="Arial" w:cs="Arial"/>
        </w:rPr>
        <w:t xml:space="preserve"> Detailed project plan, cost breakdown, and risk management plan.</w:t>
      </w:r>
    </w:p>
    <w:p w14:paraId="69330770" w14:textId="77777777" w:rsidR="001C78C2" w:rsidRPr="001C78C2" w:rsidRDefault="001C78C2" w:rsidP="001C78C2">
      <w:pPr>
        <w:numPr>
          <w:ilvl w:val="0"/>
          <w:numId w:val="4"/>
        </w:numPr>
        <w:rPr>
          <w:rFonts w:ascii="Arial" w:hAnsi="Arial" w:cs="Arial"/>
        </w:rPr>
      </w:pPr>
      <w:r w:rsidRPr="001C78C2">
        <w:rPr>
          <w:rFonts w:ascii="Arial" w:hAnsi="Arial" w:cs="Arial"/>
          <w:b/>
          <w:bCs/>
        </w:rPr>
        <w:t>Execution Phase Deliverables:</w:t>
      </w:r>
      <w:r w:rsidRPr="001C78C2">
        <w:rPr>
          <w:rFonts w:ascii="Arial" w:hAnsi="Arial" w:cs="Arial"/>
        </w:rPr>
        <w:t xml:space="preserve"> Installed and configured network infrastructure, security systems, and documentation of configurations.</w:t>
      </w:r>
    </w:p>
    <w:p w14:paraId="65B13850" w14:textId="77777777" w:rsidR="001C78C2" w:rsidRPr="001C78C2" w:rsidRDefault="001C78C2" w:rsidP="001C78C2">
      <w:pPr>
        <w:numPr>
          <w:ilvl w:val="0"/>
          <w:numId w:val="4"/>
        </w:numPr>
        <w:rPr>
          <w:rFonts w:ascii="Arial" w:hAnsi="Arial" w:cs="Arial"/>
        </w:rPr>
      </w:pPr>
      <w:r w:rsidRPr="001C78C2">
        <w:rPr>
          <w:rFonts w:ascii="Arial" w:hAnsi="Arial" w:cs="Arial"/>
          <w:b/>
          <w:bCs/>
        </w:rPr>
        <w:t>Monitoring and Control Phase Deliverables:</w:t>
      </w:r>
      <w:r w:rsidRPr="001C78C2">
        <w:rPr>
          <w:rFonts w:ascii="Arial" w:hAnsi="Arial" w:cs="Arial"/>
        </w:rPr>
        <w:t xml:space="preserve"> Progress reports, quality assurance reports, and risk management updates.</w:t>
      </w:r>
    </w:p>
    <w:p w14:paraId="5ACA5317" w14:textId="77777777" w:rsidR="001C78C2" w:rsidRDefault="001C78C2" w:rsidP="001C78C2">
      <w:pPr>
        <w:numPr>
          <w:ilvl w:val="0"/>
          <w:numId w:val="4"/>
        </w:numPr>
        <w:rPr>
          <w:rFonts w:ascii="Arial" w:hAnsi="Arial" w:cs="Arial"/>
        </w:rPr>
      </w:pPr>
      <w:r w:rsidRPr="001C78C2">
        <w:rPr>
          <w:rFonts w:ascii="Arial" w:hAnsi="Arial" w:cs="Arial"/>
          <w:b/>
          <w:bCs/>
        </w:rPr>
        <w:t>Closing Phase Deliverables:</w:t>
      </w:r>
      <w:r w:rsidRPr="001C78C2">
        <w:rPr>
          <w:rFonts w:ascii="Arial" w:hAnsi="Arial" w:cs="Arial"/>
        </w:rPr>
        <w:t xml:space="preserve"> Final testing results, user training materials, system documentation, and project closure report.</w:t>
      </w:r>
    </w:p>
    <w:p w14:paraId="64200B72" w14:textId="77777777" w:rsidR="00A52DFC" w:rsidRPr="001C78C2" w:rsidRDefault="00A52DFC" w:rsidP="00A52DFC">
      <w:pPr>
        <w:ind w:left="360"/>
        <w:rPr>
          <w:rFonts w:ascii="Arial" w:hAnsi="Arial" w:cs="Arial"/>
        </w:rPr>
      </w:pPr>
    </w:p>
    <w:p w14:paraId="1EE28721" w14:textId="6FCF3D2A" w:rsidR="001C78C2" w:rsidRPr="001C78C2" w:rsidRDefault="001C78C2" w:rsidP="001C78C2">
      <w:pPr>
        <w:rPr>
          <w:rFonts w:ascii="Arial" w:hAnsi="Arial" w:cs="Arial"/>
        </w:rPr>
      </w:pPr>
      <w:r w:rsidRPr="001C78C2">
        <w:rPr>
          <w:rFonts w:ascii="Arial" w:hAnsi="Arial" w:cs="Arial"/>
          <w:b/>
          <w:bCs/>
        </w:rPr>
        <w:t>4. Cost Breakdown</w:t>
      </w:r>
      <w:r w:rsidRPr="001C78C2">
        <w:rPr>
          <w:rFonts w:ascii="Arial" w:hAnsi="Arial" w:cs="Arial"/>
        </w:rPr>
        <w:t xml:space="preserve"> The project's estimated budget is </w:t>
      </w:r>
      <w:r w:rsidR="00A52DFC">
        <w:rPr>
          <w:rFonts w:ascii="Arial" w:hAnsi="Arial" w:cs="Arial"/>
        </w:rPr>
        <w:t>R</w:t>
      </w:r>
      <w:r w:rsidRPr="001C78C2">
        <w:rPr>
          <w:rFonts w:ascii="Arial" w:hAnsi="Arial" w:cs="Arial"/>
        </w:rPr>
        <w:t>5.5 million. The cost breakdown justifies the expenditure across different categories, ensuring that resources are allocated efficiently.</w:t>
      </w:r>
    </w:p>
    <w:p w14:paraId="7366B46F" w14:textId="129352A0" w:rsidR="001C78C2" w:rsidRPr="001C78C2" w:rsidRDefault="001C78C2" w:rsidP="001C78C2">
      <w:pPr>
        <w:numPr>
          <w:ilvl w:val="0"/>
          <w:numId w:val="5"/>
        </w:numPr>
        <w:rPr>
          <w:rFonts w:ascii="Arial" w:hAnsi="Arial" w:cs="Arial"/>
        </w:rPr>
      </w:pPr>
      <w:r w:rsidRPr="001C78C2">
        <w:rPr>
          <w:rFonts w:ascii="Arial" w:hAnsi="Arial" w:cs="Arial"/>
          <w:b/>
          <w:bCs/>
        </w:rPr>
        <w:t xml:space="preserve">Equipment and Hardware (3 million </w:t>
      </w:r>
      <w:r w:rsidR="00A52DFC">
        <w:rPr>
          <w:rFonts w:ascii="Arial" w:hAnsi="Arial" w:cs="Arial"/>
          <w:b/>
          <w:bCs/>
        </w:rPr>
        <w:t>Rands</w:t>
      </w:r>
      <w:r w:rsidRPr="001C78C2">
        <w:rPr>
          <w:rFonts w:ascii="Arial" w:hAnsi="Arial" w:cs="Arial"/>
          <w:b/>
          <w:bCs/>
        </w:rPr>
        <w:t>):</w:t>
      </w:r>
      <w:r w:rsidRPr="001C78C2">
        <w:rPr>
          <w:rFonts w:ascii="Arial" w:hAnsi="Arial" w:cs="Arial"/>
        </w:rPr>
        <w:t xml:space="preserve"> This includes the purchase of Smart Bridges multi-band access points, client units, sectoral and omnidirectional antennas, servers, security systems, and other necessary hardware. Given the scale of the network and the need for reliable infrastructure, this represents the largest portion of the budget.</w:t>
      </w:r>
    </w:p>
    <w:p w14:paraId="4624F00C" w14:textId="68141A02" w:rsidR="001C78C2" w:rsidRPr="001C78C2" w:rsidRDefault="001C78C2" w:rsidP="001C78C2">
      <w:pPr>
        <w:numPr>
          <w:ilvl w:val="0"/>
          <w:numId w:val="5"/>
        </w:numPr>
        <w:rPr>
          <w:rFonts w:ascii="Arial" w:hAnsi="Arial" w:cs="Arial"/>
        </w:rPr>
      </w:pPr>
      <w:r w:rsidRPr="001C78C2">
        <w:rPr>
          <w:rFonts w:ascii="Arial" w:hAnsi="Arial" w:cs="Arial"/>
          <w:b/>
          <w:bCs/>
        </w:rPr>
        <w:t>Labor and Professional Services (</w:t>
      </w:r>
      <w:r w:rsidR="00A52DFC">
        <w:rPr>
          <w:rFonts w:ascii="Arial" w:hAnsi="Arial" w:cs="Arial"/>
          <w:b/>
          <w:bCs/>
        </w:rPr>
        <w:t>R</w:t>
      </w:r>
      <w:r w:rsidRPr="001C78C2">
        <w:rPr>
          <w:rFonts w:ascii="Arial" w:hAnsi="Arial" w:cs="Arial"/>
          <w:b/>
          <w:bCs/>
        </w:rPr>
        <w:t>1.5 million):</w:t>
      </w:r>
      <w:r w:rsidRPr="001C78C2">
        <w:rPr>
          <w:rFonts w:ascii="Arial" w:hAnsi="Arial" w:cs="Arial"/>
        </w:rPr>
        <w:t xml:space="preserve"> This includes the cost of hiring skilled network engineers, IT technicians, and security specialists to </w:t>
      </w:r>
      <w:r w:rsidRPr="001C78C2">
        <w:rPr>
          <w:rFonts w:ascii="Arial" w:hAnsi="Arial" w:cs="Arial"/>
        </w:rPr>
        <w:lastRenderedPageBreak/>
        <w:t>design, implement, and test the network. This also covers training costs for local personnel who will maintain the network post-implementation.</w:t>
      </w:r>
    </w:p>
    <w:p w14:paraId="1219E197" w14:textId="5185F049" w:rsidR="001C78C2" w:rsidRPr="001C78C2" w:rsidRDefault="001C78C2" w:rsidP="001C78C2">
      <w:pPr>
        <w:numPr>
          <w:ilvl w:val="0"/>
          <w:numId w:val="5"/>
        </w:numPr>
        <w:rPr>
          <w:rFonts w:ascii="Arial" w:hAnsi="Arial" w:cs="Arial"/>
        </w:rPr>
      </w:pPr>
      <w:r w:rsidRPr="001C78C2">
        <w:rPr>
          <w:rFonts w:ascii="Arial" w:hAnsi="Arial" w:cs="Arial"/>
          <w:b/>
          <w:bCs/>
        </w:rPr>
        <w:t>Licensing and Software (</w:t>
      </w:r>
      <w:r w:rsidR="00A52DFC">
        <w:rPr>
          <w:rFonts w:ascii="Arial" w:hAnsi="Arial" w:cs="Arial"/>
          <w:b/>
          <w:bCs/>
        </w:rPr>
        <w:t>R</w:t>
      </w:r>
      <w:r w:rsidRPr="001C78C2">
        <w:rPr>
          <w:rFonts w:ascii="Arial" w:hAnsi="Arial" w:cs="Arial"/>
          <w:b/>
          <w:bCs/>
        </w:rPr>
        <w:t>500,000):</w:t>
      </w:r>
      <w:r w:rsidRPr="001C78C2">
        <w:rPr>
          <w:rFonts w:ascii="Arial" w:hAnsi="Arial" w:cs="Arial"/>
        </w:rPr>
        <w:t xml:space="preserve"> This includes the purchase of software licenses for network management, security applications, and office productivity tools that will be used by government employees and healthcare providers.</w:t>
      </w:r>
    </w:p>
    <w:p w14:paraId="05F0208C" w14:textId="2978D263" w:rsidR="001C78C2" w:rsidRDefault="001C78C2" w:rsidP="001C78C2">
      <w:pPr>
        <w:numPr>
          <w:ilvl w:val="0"/>
          <w:numId w:val="5"/>
        </w:numPr>
        <w:rPr>
          <w:rFonts w:ascii="Arial" w:hAnsi="Arial" w:cs="Arial"/>
        </w:rPr>
      </w:pPr>
      <w:r w:rsidRPr="001C78C2">
        <w:rPr>
          <w:rFonts w:ascii="Arial" w:hAnsi="Arial" w:cs="Arial"/>
          <w:b/>
          <w:bCs/>
        </w:rPr>
        <w:t>Contingency Fund (</w:t>
      </w:r>
      <w:r w:rsidR="00A52DFC">
        <w:rPr>
          <w:rFonts w:ascii="Arial" w:hAnsi="Arial" w:cs="Arial"/>
          <w:b/>
          <w:bCs/>
        </w:rPr>
        <w:t>R</w:t>
      </w:r>
      <w:r w:rsidRPr="001C78C2">
        <w:rPr>
          <w:rFonts w:ascii="Arial" w:hAnsi="Arial" w:cs="Arial"/>
          <w:b/>
          <w:bCs/>
        </w:rPr>
        <w:t>500,000):</w:t>
      </w:r>
      <w:r w:rsidRPr="001C78C2">
        <w:rPr>
          <w:rFonts w:ascii="Arial" w:hAnsi="Arial" w:cs="Arial"/>
        </w:rPr>
        <w:t xml:space="preserve"> This reserve is set aside to cover unexpected costs that may arise during the project, such as delays, additional equipment needs, or unforeseen technical challenges.</w:t>
      </w:r>
    </w:p>
    <w:p w14:paraId="5A05E7A3" w14:textId="77777777" w:rsidR="00A52DFC" w:rsidRPr="001C78C2" w:rsidRDefault="00A52DFC" w:rsidP="00A52DFC">
      <w:pPr>
        <w:rPr>
          <w:rFonts w:ascii="Arial" w:hAnsi="Arial" w:cs="Arial"/>
        </w:rPr>
      </w:pPr>
    </w:p>
    <w:p w14:paraId="681D414C" w14:textId="77777777" w:rsidR="001C78C2" w:rsidRPr="001C78C2" w:rsidRDefault="001C78C2" w:rsidP="001C78C2">
      <w:pPr>
        <w:rPr>
          <w:rFonts w:ascii="Arial" w:hAnsi="Arial" w:cs="Arial"/>
          <w:b/>
          <w:bCs/>
        </w:rPr>
      </w:pPr>
      <w:r w:rsidRPr="001C78C2">
        <w:rPr>
          <w:rFonts w:ascii="Arial" w:hAnsi="Arial" w:cs="Arial"/>
          <w:b/>
          <w:bCs/>
        </w:rPr>
        <w:t>Example of Milestones in Project Development</w:t>
      </w:r>
    </w:p>
    <w:p w14:paraId="455EE16B" w14:textId="77777777" w:rsidR="001C78C2" w:rsidRPr="001C78C2" w:rsidRDefault="001C78C2" w:rsidP="001C78C2">
      <w:pPr>
        <w:numPr>
          <w:ilvl w:val="0"/>
          <w:numId w:val="6"/>
        </w:numPr>
        <w:rPr>
          <w:rFonts w:ascii="Arial" w:hAnsi="Arial" w:cs="Arial"/>
        </w:rPr>
      </w:pPr>
      <w:r w:rsidRPr="001C78C2">
        <w:rPr>
          <w:rFonts w:ascii="Arial" w:hAnsi="Arial" w:cs="Arial"/>
          <w:b/>
          <w:bCs/>
        </w:rPr>
        <w:t>Project Charter Sign-off:</w:t>
      </w:r>
      <w:r w:rsidRPr="001C78C2">
        <w:rPr>
          <w:rFonts w:ascii="Arial" w:hAnsi="Arial" w:cs="Arial"/>
        </w:rPr>
        <w:t xml:space="preserve"> This milestone marks the official start of the project, with the project charter agreed upon and signed by all stakeholders.</w:t>
      </w:r>
    </w:p>
    <w:p w14:paraId="63FA936C" w14:textId="77777777" w:rsidR="001C78C2" w:rsidRPr="001C78C2" w:rsidRDefault="001C78C2" w:rsidP="001C78C2">
      <w:pPr>
        <w:numPr>
          <w:ilvl w:val="0"/>
          <w:numId w:val="6"/>
        </w:numPr>
        <w:rPr>
          <w:rFonts w:ascii="Arial" w:hAnsi="Arial" w:cs="Arial"/>
        </w:rPr>
      </w:pPr>
      <w:r w:rsidRPr="001C78C2">
        <w:rPr>
          <w:rFonts w:ascii="Arial" w:hAnsi="Arial" w:cs="Arial"/>
          <w:b/>
          <w:bCs/>
        </w:rPr>
        <w:t>Completion of Network Design:</w:t>
      </w:r>
      <w:r w:rsidRPr="001C78C2">
        <w:rPr>
          <w:rFonts w:ascii="Arial" w:hAnsi="Arial" w:cs="Arial"/>
        </w:rPr>
        <w:t xml:space="preserve"> This milestone is achieved when the network architecture is fully designed, including detailed schematics and technical specifications.</w:t>
      </w:r>
    </w:p>
    <w:p w14:paraId="1EF67000" w14:textId="77777777" w:rsidR="001C78C2" w:rsidRPr="001C78C2" w:rsidRDefault="001C78C2" w:rsidP="001C78C2">
      <w:pPr>
        <w:numPr>
          <w:ilvl w:val="0"/>
          <w:numId w:val="6"/>
        </w:numPr>
        <w:rPr>
          <w:rFonts w:ascii="Arial" w:hAnsi="Arial" w:cs="Arial"/>
        </w:rPr>
      </w:pPr>
      <w:r w:rsidRPr="001C78C2">
        <w:rPr>
          <w:rFonts w:ascii="Arial" w:hAnsi="Arial" w:cs="Arial"/>
          <w:b/>
          <w:bCs/>
        </w:rPr>
        <w:t>Installation of Core Infrastructure:</w:t>
      </w:r>
      <w:r w:rsidRPr="001C78C2">
        <w:rPr>
          <w:rFonts w:ascii="Arial" w:hAnsi="Arial" w:cs="Arial"/>
        </w:rPr>
        <w:t xml:space="preserve"> Reaching this milestone means that all essential hardware has been installed and configured according to the design specifications.</w:t>
      </w:r>
    </w:p>
    <w:p w14:paraId="6F337AB3" w14:textId="77777777" w:rsidR="001C78C2" w:rsidRPr="001C78C2" w:rsidRDefault="001C78C2" w:rsidP="001C78C2">
      <w:pPr>
        <w:numPr>
          <w:ilvl w:val="0"/>
          <w:numId w:val="6"/>
        </w:numPr>
        <w:rPr>
          <w:rFonts w:ascii="Arial" w:hAnsi="Arial" w:cs="Arial"/>
        </w:rPr>
      </w:pPr>
      <w:r w:rsidRPr="001C78C2">
        <w:rPr>
          <w:rFonts w:ascii="Arial" w:hAnsi="Arial" w:cs="Arial"/>
          <w:b/>
          <w:bCs/>
        </w:rPr>
        <w:t>System Testing Completion:</w:t>
      </w:r>
      <w:r w:rsidRPr="001C78C2">
        <w:rPr>
          <w:rFonts w:ascii="Arial" w:hAnsi="Arial" w:cs="Arial"/>
        </w:rPr>
        <w:t xml:space="preserve"> This milestone is met when all testing phases (e.g., functionality, performance, security) are complete, and the network is ready for deployment.</w:t>
      </w:r>
    </w:p>
    <w:p w14:paraId="24F728E7" w14:textId="77777777" w:rsidR="001C78C2" w:rsidRPr="001C78C2" w:rsidRDefault="001C78C2" w:rsidP="001C78C2">
      <w:pPr>
        <w:numPr>
          <w:ilvl w:val="0"/>
          <w:numId w:val="6"/>
        </w:numPr>
        <w:rPr>
          <w:rFonts w:ascii="Arial" w:hAnsi="Arial" w:cs="Arial"/>
        </w:rPr>
      </w:pPr>
      <w:r w:rsidRPr="001C78C2">
        <w:rPr>
          <w:rFonts w:ascii="Arial" w:hAnsi="Arial" w:cs="Arial"/>
          <w:b/>
          <w:bCs/>
        </w:rPr>
        <w:t>Final Project Handover:</w:t>
      </w:r>
      <w:r w:rsidRPr="001C78C2">
        <w:rPr>
          <w:rFonts w:ascii="Arial" w:hAnsi="Arial" w:cs="Arial"/>
        </w:rPr>
        <w:t xml:space="preserve"> The last milestone signifies the project’s completion, with all deliverables handed over to the stakeholders, and the network fully operational.</w:t>
      </w:r>
    </w:p>
    <w:p w14:paraId="514AF523" w14:textId="77777777" w:rsidR="00E70D87" w:rsidRPr="00C21156" w:rsidRDefault="00E70D87">
      <w:pPr>
        <w:rPr>
          <w:rFonts w:ascii="Arial" w:hAnsi="Arial" w:cs="Arial"/>
        </w:rPr>
      </w:pPr>
    </w:p>
    <w:sectPr w:rsidR="00E70D87" w:rsidRPr="00C21156" w:rsidSect="00C211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C5224"/>
    <w:multiLevelType w:val="multilevel"/>
    <w:tmpl w:val="F892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702"/>
    <w:multiLevelType w:val="multilevel"/>
    <w:tmpl w:val="EB0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A2854"/>
    <w:multiLevelType w:val="multilevel"/>
    <w:tmpl w:val="C40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3556D"/>
    <w:multiLevelType w:val="multilevel"/>
    <w:tmpl w:val="FD7E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04BFD"/>
    <w:multiLevelType w:val="hybridMultilevel"/>
    <w:tmpl w:val="B62AE2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495AE7"/>
    <w:multiLevelType w:val="multilevel"/>
    <w:tmpl w:val="4112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95973">
    <w:abstractNumId w:val="4"/>
  </w:num>
  <w:num w:numId="2" w16cid:durableId="1466895848">
    <w:abstractNumId w:val="2"/>
  </w:num>
  <w:num w:numId="3" w16cid:durableId="1208953788">
    <w:abstractNumId w:val="3"/>
  </w:num>
  <w:num w:numId="4" w16cid:durableId="1853761732">
    <w:abstractNumId w:val="0"/>
  </w:num>
  <w:num w:numId="5" w16cid:durableId="925307670">
    <w:abstractNumId w:val="1"/>
  </w:num>
  <w:num w:numId="6" w16cid:durableId="1777093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56"/>
    <w:rsid w:val="001C78C2"/>
    <w:rsid w:val="006E2C15"/>
    <w:rsid w:val="00A52DFC"/>
    <w:rsid w:val="00C21156"/>
    <w:rsid w:val="00E70D87"/>
    <w:rsid w:val="00EF7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DE14"/>
  <w15:chartTrackingRefBased/>
  <w15:docId w15:val="{C87E2E0A-6BEF-4954-ACED-E49CAB86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156"/>
  </w:style>
  <w:style w:type="paragraph" w:styleId="Heading1">
    <w:name w:val="heading 1"/>
    <w:basedOn w:val="Normal"/>
    <w:next w:val="Normal"/>
    <w:link w:val="Heading1Char"/>
    <w:uiPriority w:val="9"/>
    <w:qFormat/>
    <w:rsid w:val="00C2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56"/>
    <w:rPr>
      <w:rFonts w:eastAsiaTheme="majorEastAsia" w:cstheme="majorBidi"/>
      <w:color w:val="272727" w:themeColor="text1" w:themeTint="D8"/>
    </w:rPr>
  </w:style>
  <w:style w:type="paragraph" w:styleId="Title">
    <w:name w:val="Title"/>
    <w:basedOn w:val="Normal"/>
    <w:next w:val="Normal"/>
    <w:link w:val="TitleChar"/>
    <w:uiPriority w:val="10"/>
    <w:qFormat/>
    <w:rsid w:val="00C21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56"/>
    <w:pPr>
      <w:spacing w:before="160"/>
      <w:jc w:val="center"/>
    </w:pPr>
    <w:rPr>
      <w:i/>
      <w:iCs/>
      <w:color w:val="404040" w:themeColor="text1" w:themeTint="BF"/>
    </w:rPr>
  </w:style>
  <w:style w:type="character" w:customStyle="1" w:styleId="QuoteChar">
    <w:name w:val="Quote Char"/>
    <w:basedOn w:val="DefaultParagraphFont"/>
    <w:link w:val="Quote"/>
    <w:uiPriority w:val="29"/>
    <w:rsid w:val="00C21156"/>
    <w:rPr>
      <w:i/>
      <w:iCs/>
      <w:color w:val="404040" w:themeColor="text1" w:themeTint="BF"/>
    </w:rPr>
  </w:style>
  <w:style w:type="paragraph" w:styleId="ListParagraph">
    <w:name w:val="List Paragraph"/>
    <w:basedOn w:val="Normal"/>
    <w:uiPriority w:val="34"/>
    <w:qFormat/>
    <w:rsid w:val="00C21156"/>
    <w:pPr>
      <w:ind w:left="720"/>
      <w:contextualSpacing/>
    </w:pPr>
  </w:style>
  <w:style w:type="character" w:styleId="IntenseEmphasis">
    <w:name w:val="Intense Emphasis"/>
    <w:basedOn w:val="DefaultParagraphFont"/>
    <w:uiPriority w:val="21"/>
    <w:qFormat/>
    <w:rsid w:val="00C21156"/>
    <w:rPr>
      <w:i/>
      <w:iCs/>
      <w:color w:val="0F4761" w:themeColor="accent1" w:themeShade="BF"/>
    </w:rPr>
  </w:style>
  <w:style w:type="paragraph" w:styleId="IntenseQuote">
    <w:name w:val="Intense Quote"/>
    <w:basedOn w:val="Normal"/>
    <w:next w:val="Normal"/>
    <w:link w:val="IntenseQuoteChar"/>
    <w:uiPriority w:val="30"/>
    <w:qFormat/>
    <w:rsid w:val="00C2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56"/>
    <w:rPr>
      <w:i/>
      <w:iCs/>
      <w:color w:val="0F4761" w:themeColor="accent1" w:themeShade="BF"/>
    </w:rPr>
  </w:style>
  <w:style w:type="character" w:styleId="IntenseReference">
    <w:name w:val="Intense Reference"/>
    <w:basedOn w:val="DefaultParagraphFont"/>
    <w:uiPriority w:val="32"/>
    <w:qFormat/>
    <w:rsid w:val="00C21156"/>
    <w:rPr>
      <w:b/>
      <w:bCs/>
      <w:smallCaps/>
      <w:color w:val="0F4761" w:themeColor="accent1" w:themeShade="BF"/>
      <w:spacing w:val="5"/>
    </w:rPr>
  </w:style>
  <w:style w:type="paragraph" w:styleId="NoSpacing">
    <w:name w:val="No Spacing"/>
    <w:link w:val="NoSpacingChar"/>
    <w:uiPriority w:val="1"/>
    <w:qFormat/>
    <w:rsid w:val="00C2115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2115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430">
      <w:bodyDiv w:val="1"/>
      <w:marLeft w:val="0"/>
      <w:marRight w:val="0"/>
      <w:marTop w:val="0"/>
      <w:marBottom w:val="0"/>
      <w:divBdr>
        <w:top w:val="none" w:sz="0" w:space="0" w:color="auto"/>
        <w:left w:val="none" w:sz="0" w:space="0" w:color="auto"/>
        <w:bottom w:val="none" w:sz="0" w:space="0" w:color="auto"/>
        <w:right w:val="none" w:sz="0" w:space="0" w:color="auto"/>
      </w:divBdr>
    </w:div>
    <w:div w:id="131229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
  <dc:creator/>
  <cp:keywords/>
  <dc:description/>
  <cp:lastModifiedBy>Pfano Surprise Muthambi</cp:lastModifiedBy>
  <cp:revision>3</cp:revision>
  <dcterms:created xsi:type="dcterms:W3CDTF">2024-08-29T12:04:00Z</dcterms:created>
  <dcterms:modified xsi:type="dcterms:W3CDTF">2024-08-29T12:14:00Z</dcterms:modified>
</cp:coreProperties>
</file>