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4E3B" w14:textId="77777777" w:rsidR="00FD1BC2" w:rsidRDefault="00FD1BC2" w:rsidP="00FD1BC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06E0203" w14:textId="17D399F7" w:rsidR="00FD1BC2" w:rsidRDefault="00F45E1D" w:rsidP="00FD1BC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StD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Helmut Philipp</w:t>
      </w:r>
    </w:p>
    <w:p w14:paraId="0140F427" w14:textId="674FF8FD" w:rsidR="00F45E1D" w:rsidRPr="00FD1BC2" w:rsidRDefault="00F45E1D" w:rsidP="00FD1BC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FD1BC2">
        <w:rPr>
          <w:b/>
          <w:bCs/>
          <w:sz w:val="28"/>
          <w:szCs w:val="28"/>
        </w:rPr>
        <w:t xml:space="preserve">4.So in der Osterzeit 2010, </w:t>
      </w:r>
      <w:proofErr w:type="spellStart"/>
      <w:r w:rsidRPr="00FD1BC2">
        <w:rPr>
          <w:b/>
          <w:bCs/>
          <w:sz w:val="28"/>
          <w:szCs w:val="28"/>
        </w:rPr>
        <w:t>Lsj</w:t>
      </w:r>
      <w:proofErr w:type="spellEnd"/>
      <w:r w:rsidRPr="00FD1BC2">
        <w:rPr>
          <w:b/>
          <w:bCs/>
          <w:sz w:val="28"/>
          <w:szCs w:val="28"/>
        </w:rPr>
        <w:t xml:space="preserve"> C; Ev.: </w:t>
      </w:r>
      <w:proofErr w:type="spellStart"/>
      <w:r w:rsidRPr="00FD1BC2">
        <w:rPr>
          <w:b/>
          <w:bCs/>
          <w:sz w:val="28"/>
          <w:szCs w:val="28"/>
        </w:rPr>
        <w:t>Joh</w:t>
      </w:r>
      <w:proofErr w:type="spellEnd"/>
      <w:r w:rsidRPr="00FD1BC2">
        <w:rPr>
          <w:b/>
          <w:bCs/>
          <w:sz w:val="28"/>
          <w:szCs w:val="28"/>
        </w:rPr>
        <w:t xml:space="preserve"> 10,27-30</w:t>
      </w:r>
    </w:p>
    <w:p w14:paraId="02100231" w14:textId="77777777" w:rsidR="00FD1BC2" w:rsidRPr="00FD1BC2" w:rsidRDefault="00FD1BC2" w:rsidP="00FD1BC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0DF9D83" w14:textId="221E76F5" w:rsidR="00F45E1D" w:rsidRPr="00FB3E95" w:rsidRDefault="00F45E1D" w:rsidP="00FB3E95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iCs/>
          <w:color w:val="000000"/>
        </w:rPr>
      </w:pPr>
      <w:r w:rsidRPr="00FB3E95">
        <w:rPr>
          <w:rFonts w:ascii="Times New Roman" w:hAnsi="Times New Roman"/>
          <w:b/>
          <w:bCs/>
          <w:i/>
          <w:iCs/>
          <w:color w:val="000000"/>
        </w:rPr>
        <w:t>„Ich und der Vater sind eins“</w:t>
      </w:r>
      <w:r w:rsidR="00FB3E95" w:rsidRPr="00FB3E95">
        <w:rPr>
          <w:rFonts w:ascii="Times New Roman" w:hAnsi="Times New Roman"/>
          <w:b/>
          <w:bCs/>
          <w:i/>
          <w:iCs/>
          <w:color w:val="000000"/>
        </w:rPr>
        <w:t xml:space="preserve"> </w:t>
      </w:r>
      <w:r w:rsidRPr="00FB3E95">
        <w:rPr>
          <w:rFonts w:ascii="Times New Roman" w:hAnsi="Times New Roman"/>
          <w:b/>
          <w:bCs/>
          <w:i/>
          <w:iCs/>
          <w:color w:val="000000"/>
        </w:rPr>
        <w:t>Jesus, für alle Zeit der Exeget Gottes</w:t>
      </w:r>
    </w:p>
    <w:p w14:paraId="7DAA8789" w14:textId="77777777" w:rsidR="00F45E1D" w:rsidRPr="00FB3E95" w:rsidRDefault="00F45E1D" w:rsidP="00FB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B3E95">
        <w:rPr>
          <w:rFonts w:ascii="Times New Roman" w:hAnsi="Times New Roman"/>
          <w:color w:val="000000"/>
          <w:sz w:val="24"/>
          <w:szCs w:val="24"/>
        </w:rPr>
        <w:t>Liebe Gemeinde!</w:t>
      </w:r>
    </w:p>
    <w:p w14:paraId="121E8C4E" w14:textId="77777777" w:rsidR="00F45E1D" w:rsidRPr="00FB3E95" w:rsidRDefault="00F45E1D" w:rsidP="00FB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color w:val="321430"/>
          <w:sz w:val="24"/>
          <w:szCs w:val="24"/>
        </w:rPr>
      </w:pPr>
      <w:r w:rsidRPr="00FB3E95">
        <w:rPr>
          <w:rFonts w:ascii="Times New Roman" w:hAnsi="Times New Roman"/>
          <w:b/>
          <w:bCs/>
          <w:i/>
          <w:iCs/>
          <w:color w:val="321430"/>
          <w:sz w:val="24"/>
          <w:szCs w:val="24"/>
        </w:rPr>
        <w:t>1. Jesus, der „Exeget Gottes“</w:t>
      </w:r>
    </w:p>
    <w:p w14:paraId="03156CBF" w14:textId="6E8F7532" w:rsidR="00F45E1D" w:rsidRPr="00FB3E95" w:rsidRDefault="00F45E1D" w:rsidP="00FB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21430"/>
          <w:sz w:val="24"/>
          <w:szCs w:val="24"/>
        </w:rPr>
      </w:pPr>
      <w:r w:rsidRPr="00FB3E95">
        <w:rPr>
          <w:rFonts w:ascii="Times New Roman" w:hAnsi="Times New Roman"/>
          <w:color w:val="000000"/>
          <w:sz w:val="24"/>
          <w:szCs w:val="24"/>
        </w:rPr>
        <w:t>Zu den faszinierendsten Spitzensätzen des johanneischen Christuszeugnisses gehören die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321430"/>
          <w:sz w:val="24"/>
          <w:szCs w:val="24"/>
        </w:rPr>
        <w:t xml:space="preserve">„Ich-bin-Worte“ Jesu. Sie gehören zu der </w:t>
      </w:r>
      <w:r w:rsidRPr="00FB3E95">
        <w:rPr>
          <w:rFonts w:ascii="Times New Roman" w:hAnsi="Times New Roman"/>
          <w:color w:val="000000"/>
          <w:sz w:val="24"/>
          <w:szCs w:val="24"/>
        </w:rPr>
        <w:t xml:space="preserve">auffälligsten Stileigentümlichkeit des Johannes-Evangeliums. </w:t>
      </w:r>
      <w:r w:rsidRPr="00FB3E95">
        <w:rPr>
          <w:rFonts w:ascii="Times New Roman" w:hAnsi="Times New Roman"/>
          <w:color w:val="321430"/>
          <w:sz w:val="24"/>
          <w:szCs w:val="24"/>
        </w:rPr>
        <w:t>Alle</w:t>
      </w:r>
      <w:r w:rsidR="00FB3E95">
        <w:rPr>
          <w:rFonts w:ascii="Times New Roman" w:hAnsi="Times New Roman"/>
          <w:color w:val="32143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321430"/>
          <w:sz w:val="24"/>
          <w:szCs w:val="24"/>
        </w:rPr>
        <w:t xml:space="preserve">diese „Ich - bin - Worte“ knüpfen symbolisch an alltäglichen Bedürfnissen an: </w:t>
      </w:r>
      <w:r w:rsidRPr="00FB3E95">
        <w:rPr>
          <w:rFonts w:ascii="Times New Roman" w:hAnsi="Times New Roman"/>
          <w:i/>
          <w:iCs/>
          <w:color w:val="321430"/>
          <w:sz w:val="24"/>
          <w:szCs w:val="24"/>
        </w:rPr>
        <w:t>Wasser und Brot</w:t>
      </w:r>
      <w:r w:rsidR="00FB3E95">
        <w:rPr>
          <w:rFonts w:ascii="Times New Roman" w:hAnsi="Times New Roman"/>
          <w:color w:val="32143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321430"/>
          <w:sz w:val="24"/>
          <w:szCs w:val="24"/>
        </w:rPr>
        <w:t xml:space="preserve">stehen für das Lebensnotwendige. </w:t>
      </w:r>
      <w:r w:rsidRPr="00FB3E95">
        <w:rPr>
          <w:rFonts w:ascii="Times New Roman" w:hAnsi="Times New Roman"/>
          <w:i/>
          <w:iCs/>
          <w:color w:val="321430"/>
          <w:sz w:val="24"/>
          <w:szCs w:val="24"/>
        </w:rPr>
        <w:t xml:space="preserve">Licht </w:t>
      </w:r>
      <w:r w:rsidRPr="00FB3E95">
        <w:rPr>
          <w:rFonts w:ascii="Times New Roman" w:hAnsi="Times New Roman"/>
          <w:color w:val="321430"/>
          <w:sz w:val="24"/>
          <w:szCs w:val="24"/>
        </w:rPr>
        <w:t>steht für eine neue Sicht auf sich selbst, auf die Welt, auf</w:t>
      </w:r>
      <w:r w:rsidR="00FB3E95">
        <w:rPr>
          <w:rFonts w:ascii="Times New Roman" w:hAnsi="Times New Roman"/>
          <w:color w:val="32143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321430"/>
          <w:sz w:val="24"/>
          <w:szCs w:val="24"/>
        </w:rPr>
        <w:t xml:space="preserve">unbegreiflichen Verfinsterungen im eigenen Leben. </w:t>
      </w:r>
      <w:r w:rsidRPr="00FB3E95">
        <w:rPr>
          <w:rFonts w:ascii="Times New Roman" w:hAnsi="Times New Roman"/>
          <w:i/>
          <w:iCs/>
          <w:color w:val="321430"/>
          <w:sz w:val="24"/>
          <w:szCs w:val="24"/>
        </w:rPr>
        <w:t xml:space="preserve">Tür </w:t>
      </w:r>
      <w:r w:rsidRPr="00FB3E95">
        <w:rPr>
          <w:rFonts w:ascii="Times New Roman" w:hAnsi="Times New Roman"/>
          <w:color w:val="321430"/>
          <w:sz w:val="24"/>
          <w:szCs w:val="24"/>
        </w:rPr>
        <w:t>steht für Zugang, für ein sich gegenseitig</w:t>
      </w:r>
      <w:r w:rsidR="00FB3E95">
        <w:rPr>
          <w:rFonts w:ascii="Times New Roman" w:hAnsi="Times New Roman"/>
          <w:color w:val="32143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321430"/>
          <w:sz w:val="24"/>
          <w:szCs w:val="24"/>
        </w:rPr>
        <w:t xml:space="preserve">Öffnen. </w:t>
      </w:r>
      <w:r w:rsidRPr="00FB3E95">
        <w:rPr>
          <w:rFonts w:ascii="Times New Roman" w:hAnsi="Times New Roman"/>
          <w:i/>
          <w:iCs/>
          <w:color w:val="321430"/>
          <w:sz w:val="24"/>
          <w:szCs w:val="24"/>
        </w:rPr>
        <w:t xml:space="preserve">Auferstehung und Leben </w:t>
      </w:r>
      <w:r w:rsidRPr="00FB3E95">
        <w:rPr>
          <w:rFonts w:ascii="Times New Roman" w:hAnsi="Times New Roman"/>
          <w:color w:val="321430"/>
          <w:sz w:val="24"/>
          <w:szCs w:val="24"/>
        </w:rPr>
        <w:t xml:space="preserve">steht für Trauer und Trost, für Glauben angesichts des Todes. </w:t>
      </w:r>
      <w:r w:rsidRPr="00FB3E95">
        <w:rPr>
          <w:rFonts w:ascii="Times New Roman" w:hAnsi="Times New Roman"/>
          <w:i/>
          <w:iCs/>
          <w:color w:val="321430"/>
          <w:sz w:val="24"/>
          <w:szCs w:val="24"/>
        </w:rPr>
        <w:t>Weg,</w:t>
      </w:r>
      <w:r w:rsidR="00FB3E95">
        <w:rPr>
          <w:rFonts w:ascii="Times New Roman" w:hAnsi="Times New Roman"/>
          <w:color w:val="321430"/>
          <w:sz w:val="24"/>
          <w:szCs w:val="24"/>
        </w:rPr>
        <w:t xml:space="preserve"> </w:t>
      </w:r>
      <w:r w:rsidRPr="00FB3E95">
        <w:rPr>
          <w:rFonts w:ascii="Times New Roman" w:hAnsi="Times New Roman"/>
          <w:i/>
          <w:iCs/>
          <w:color w:val="321430"/>
          <w:sz w:val="24"/>
          <w:szCs w:val="24"/>
        </w:rPr>
        <w:t xml:space="preserve">Wahrheit, Leben </w:t>
      </w:r>
      <w:r w:rsidRPr="00FB3E95">
        <w:rPr>
          <w:rFonts w:ascii="Times New Roman" w:hAnsi="Times New Roman"/>
          <w:color w:val="321430"/>
          <w:sz w:val="24"/>
          <w:szCs w:val="24"/>
        </w:rPr>
        <w:t>steht für eine Art „Ariadnefaden“ im Labyrinth des Lebens, der zur Mitte führt.</w:t>
      </w:r>
      <w:r w:rsidR="00FB3E95">
        <w:rPr>
          <w:rFonts w:ascii="Times New Roman" w:hAnsi="Times New Roman"/>
          <w:color w:val="321430"/>
          <w:sz w:val="24"/>
          <w:szCs w:val="24"/>
        </w:rPr>
        <w:t xml:space="preserve"> </w:t>
      </w:r>
      <w:r w:rsidRPr="00FB3E95">
        <w:rPr>
          <w:rFonts w:ascii="Times New Roman" w:hAnsi="Times New Roman"/>
          <w:i/>
          <w:iCs/>
          <w:color w:val="321430"/>
          <w:sz w:val="24"/>
          <w:szCs w:val="24"/>
        </w:rPr>
        <w:t xml:space="preserve">Weinstock </w:t>
      </w:r>
      <w:r w:rsidRPr="00FB3E95">
        <w:rPr>
          <w:rFonts w:ascii="Times New Roman" w:hAnsi="Times New Roman"/>
          <w:color w:val="321430"/>
          <w:sz w:val="24"/>
          <w:szCs w:val="24"/>
        </w:rPr>
        <w:t xml:space="preserve">steht für Freude und Leben. </w:t>
      </w:r>
      <w:r w:rsidRPr="00FB3E95">
        <w:rPr>
          <w:rFonts w:ascii="Times New Roman" w:hAnsi="Times New Roman"/>
          <w:i/>
          <w:iCs/>
          <w:color w:val="321430"/>
          <w:sz w:val="24"/>
          <w:szCs w:val="24"/>
        </w:rPr>
        <w:t xml:space="preserve">Hirt </w:t>
      </w:r>
      <w:r w:rsidRPr="00FB3E95">
        <w:rPr>
          <w:rFonts w:ascii="Times New Roman" w:hAnsi="Times New Roman"/>
          <w:color w:val="321430"/>
          <w:sz w:val="24"/>
          <w:szCs w:val="24"/>
        </w:rPr>
        <w:t>steht für richtungsweisende Orientierung. Und doch:</w:t>
      </w:r>
      <w:r w:rsidR="00FB3E95">
        <w:rPr>
          <w:rFonts w:ascii="Times New Roman" w:hAnsi="Times New Roman"/>
          <w:color w:val="32143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321430"/>
          <w:sz w:val="24"/>
          <w:szCs w:val="24"/>
        </w:rPr>
        <w:t>Durch die Hinzufügung des „ICH BIN“ gewinnen diese Worte eine neue Exklusivität! Jesus führt</w:t>
      </w:r>
      <w:r w:rsidR="00FB3E95">
        <w:rPr>
          <w:rFonts w:ascii="Times New Roman" w:hAnsi="Times New Roman"/>
          <w:color w:val="32143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321430"/>
          <w:sz w:val="24"/>
          <w:szCs w:val="24"/>
        </w:rPr>
        <w:t xml:space="preserve">uns über das Bekannte hinaus, öffnet durch seine Person </w:t>
      </w:r>
      <w:r w:rsidRPr="00FB3E95">
        <w:rPr>
          <w:rFonts w:ascii="Times New Roman" w:hAnsi="Times New Roman"/>
          <w:i/>
          <w:iCs/>
          <w:color w:val="321430"/>
          <w:sz w:val="24"/>
          <w:szCs w:val="24"/>
        </w:rPr>
        <w:t xml:space="preserve">„Fenster zum Himmel“. </w:t>
      </w:r>
      <w:r w:rsidRPr="00FB3E95">
        <w:rPr>
          <w:rFonts w:ascii="Times New Roman" w:hAnsi="Times New Roman"/>
          <w:color w:val="321430"/>
          <w:sz w:val="24"/>
          <w:szCs w:val="24"/>
        </w:rPr>
        <w:t>Das ganze</w:t>
      </w:r>
      <w:r w:rsidR="00FB3E95">
        <w:rPr>
          <w:rFonts w:ascii="Times New Roman" w:hAnsi="Times New Roman"/>
          <w:color w:val="32143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321430"/>
          <w:sz w:val="24"/>
          <w:szCs w:val="24"/>
        </w:rPr>
        <w:t>Selbstzeugnis Jesu in diesen „Ich-bin-Botschaften“ an alle, die sich ihm öffnen lautet in einem Satz</w:t>
      </w:r>
      <w:r w:rsidR="00FB3E95">
        <w:rPr>
          <w:rFonts w:ascii="Times New Roman" w:hAnsi="Times New Roman"/>
          <w:color w:val="32143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321430"/>
          <w:sz w:val="24"/>
          <w:szCs w:val="24"/>
        </w:rPr>
        <w:t xml:space="preserve">zusammengefasst: </w:t>
      </w:r>
      <w:r w:rsidRPr="00FB3E95">
        <w:rPr>
          <w:rFonts w:ascii="Times New Roman" w:hAnsi="Times New Roman"/>
          <w:i/>
          <w:iCs/>
          <w:color w:val="321430"/>
          <w:sz w:val="24"/>
          <w:szCs w:val="24"/>
        </w:rPr>
        <w:t xml:space="preserve">„Ich bin gekommen, damit sie das Leben haben und es in Fülle haben“ </w:t>
      </w:r>
      <w:r w:rsidRPr="00FB3E95">
        <w:rPr>
          <w:rFonts w:ascii="Times New Roman" w:hAnsi="Times New Roman"/>
          <w:color w:val="321430"/>
          <w:sz w:val="24"/>
          <w:szCs w:val="24"/>
        </w:rPr>
        <w:t>(Joh10,10</w:t>
      </w:r>
      <w:r w:rsidRPr="00FB3E95">
        <w:rPr>
          <w:rFonts w:ascii="Times New Roman" w:hAnsi="Times New Roman"/>
          <w:b/>
          <w:bCs/>
          <w:i/>
          <w:iCs/>
          <w:color w:val="321430"/>
          <w:sz w:val="24"/>
          <w:szCs w:val="24"/>
        </w:rPr>
        <w:t xml:space="preserve">). </w:t>
      </w:r>
      <w:r w:rsidRPr="00FB3E95">
        <w:rPr>
          <w:rFonts w:ascii="Times New Roman" w:hAnsi="Times New Roman"/>
          <w:color w:val="000000"/>
          <w:sz w:val="24"/>
          <w:szCs w:val="24"/>
        </w:rPr>
        <w:t>In der Perspektive dieses Worts bilden alle Ich-bin-Worte (als elementare Lebensworte) „ein</w:t>
      </w:r>
    </w:p>
    <w:p w14:paraId="69B15F90" w14:textId="7E7B53F2" w:rsidR="00F45E1D" w:rsidRPr="00FB3E95" w:rsidRDefault="00F45E1D" w:rsidP="00FB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B3E95">
        <w:rPr>
          <w:rFonts w:ascii="Times New Roman" w:hAnsi="Times New Roman"/>
          <w:color w:val="000000"/>
          <w:sz w:val="24"/>
          <w:szCs w:val="24"/>
        </w:rPr>
        <w:t>offenes System, in dem christliche Existenz in ihrer vielseitigen und dynamischen Angewiesenheit auf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Jesus Christus beschrieben ist“ (so Josef Heer).</w:t>
      </w:r>
    </w:p>
    <w:p w14:paraId="041AE16E" w14:textId="2F102C7E" w:rsidR="00F45E1D" w:rsidRDefault="00F45E1D" w:rsidP="00FB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60520"/>
          <w:sz w:val="24"/>
          <w:szCs w:val="24"/>
        </w:rPr>
      </w:pPr>
      <w:r w:rsidRPr="00FB3E95">
        <w:rPr>
          <w:rFonts w:ascii="Times New Roman" w:hAnsi="Times New Roman"/>
          <w:color w:val="000000"/>
          <w:sz w:val="24"/>
          <w:szCs w:val="24"/>
        </w:rPr>
        <w:t xml:space="preserve">Diese Worte im Johannesevangelium rufen uns Leser und Hörer zum Wesentlichen: Sie rufen uns in </w:t>
      </w:r>
      <w:r w:rsidRPr="00FB3E95">
        <w:rPr>
          <w:rFonts w:ascii="Times New Roman" w:hAnsi="Times New Roman"/>
          <w:color w:val="321430"/>
          <w:sz w:val="24"/>
          <w:szCs w:val="24"/>
        </w:rPr>
        <w:t>die</w:t>
      </w:r>
      <w:r w:rsidR="00FB3E95">
        <w:rPr>
          <w:rFonts w:ascii="Times New Roman" w:hAnsi="Times New Roman"/>
          <w:color w:val="32143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 xml:space="preserve">Mitte, gerade auch uns heute. </w:t>
      </w:r>
      <w:r w:rsidRPr="00FB3E95">
        <w:rPr>
          <w:rFonts w:ascii="Times New Roman" w:hAnsi="Times New Roman"/>
          <w:color w:val="321430"/>
          <w:sz w:val="24"/>
          <w:szCs w:val="24"/>
        </w:rPr>
        <w:t xml:space="preserve">Diese Mitte aber trägt einen Namen, </w:t>
      </w:r>
      <w:r w:rsidRPr="00FB3E95">
        <w:rPr>
          <w:rFonts w:ascii="Times New Roman" w:hAnsi="Times New Roman"/>
          <w:i/>
          <w:iCs/>
          <w:color w:val="321430"/>
          <w:sz w:val="24"/>
          <w:szCs w:val="24"/>
        </w:rPr>
        <w:t>Jesus: Er ist der „Exeget</w:t>
      </w:r>
      <w:r w:rsidR="00FB3E95">
        <w:rPr>
          <w:rFonts w:ascii="Times New Roman" w:hAnsi="Times New Roman"/>
          <w:color w:val="321430"/>
          <w:sz w:val="24"/>
          <w:szCs w:val="24"/>
        </w:rPr>
        <w:t xml:space="preserve"> </w:t>
      </w:r>
      <w:r w:rsidRPr="00FB3E95">
        <w:rPr>
          <w:rFonts w:ascii="Times New Roman" w:hAnsi="Times New Roman"/>
          <w:i/>
          <w:iCs/>
          <w:color w:val="321430"/>
          <w:sz w:val="24"/>
          <w:szCs w:val="24"/>
        </w:rPr>
        <w:t>Gottes“ für alle Zeit, in der Geschichte, Gegenwart und Zukunft; in Jesus gewinnt Gott ein Antlitz.</w:t>
      </w:r>
      <w:r w:rsidR="00FB3E95">
        <w:rPr>
          <w:rFonts w:ascii="Times New Roman" w:hAnsi="Times New Roman"/>
          <w:color w:val="32143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321430"/>
          <w:sz w:val="24"/>
          <w:szCs w:val="24"/>
        </w:rPr>
        <w:t xml:space="preserve">Er ist mitten unter uns. Diese „Ich bin“ Worte stehen für die Johanneische </w:t>
      </w:r>
      <w:r w:rsidRPr="00FB3E95">
        <w:rPr>
          <w:rFonts w:ascii="Times New Roman" w:hAnsi="Times New Roman"/>
          <w:color w:val="260520"/>
          <w:sz w:val="24"/>
          <w:szCs w:val="24"/>
        </w:rPr>
        <w:t>Gemeinde im</w:t>
      </w:r>
      <w:r w:rsidR="00FB3E95">
        <w:rPr>
          <w:rFonts w:ascii="Times New Roman" w:hAnsi="Times New Roman"/>
          <w:color w:val="32143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260520"/>
          <w:sz w:val="24"/>
          <w:szCs w:val="24"/>
        </w:rPr>
        <w:t xml:space="preserve">Zusammenhang mit der </w:t>
      </w:r>
      <w:r w:rsidRPr="00FB3E95">
        <w:rPr>
          <w:rFonts w:ascii="Times New Roman" w:hAnsi="Times New Roman"/>
          <w:i/>
          <w:iCs/>
          <w:color w:val="260520"/>
          <w:sz w:val="24"/>
          <w:szCs w:val="24"/>
        </w:rPr>
        <w:t xml:space="preserve">Gotteserfahrung </w:t>
      </w:r>
      <w:r w:rsidRPr="00FB3E95">
        <w:rPr>
          <w:rFonts w:ascii="Times New Roman" w:hAnsi="Times New Roman"/>
          <w:color w:val="260520"/>
          <w:sz w:val="24"/>
          <w:szCs w:val="24"/>
        </w:rPr>
        <w:t>des Moses am Sinai. Nicht als Gestalt, sondern als Stimme</w:t>
      </w:r>
      <w:r w:rsidR="00FB3E95">
        <w:rPr>
          <w:rFonts w:ascii="Times New Roman" w:hAnsi="Times New Roman"/>
          <w:color w:val="32143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260520"/>
          <w:sz w:val="24"/>
          <w:szCs w:val="24"/>
        </w:rPr>
        <w:t>aus dem brennenden Dornbusch tritt das göttliche Geheimnis in Beziehung zu Moses: Als „</w:t>
      </w:r>
      <w:proofErr w:type="spellStart"/>
      <w:r w:rsidRPr="00FB3E95">
        <w:rPr>
          <w:rFonts w:ascii="Times New Roman" w:hAnsi="Times New Roman"/>
          <w:color w:val="260520"/>
          <w:sz w:val="24"/>
          <w:szCs w:val="24"/>
        </w:rPr>
        <w:t>ejeh</w:t>
      </w:r>
      <w:proofErr w:type="spellEnd"/>
      <w:r w:rsidRPr="00FB3E95">
        <w:rPr>
          <w:rFonts w:ascii="Times New Roman" w:hAnsi="Times New Roman"/>
          <w:color w:val="260520"/>
          <w:sz w:val="24"/>
          <w:szCs w:val="24"/>
        </w:rPr>
        <w:t xml:space="preserve"> </w:t>
      </w:r>
      <w:proofErr w:type="spellStart"/>
      <w:r w:rsidRPr="00FB3E95">
        <w:rPr>
          <w:rFonts w:ascii="Times New Roman" w:hAnsi="Times New Roman"/>
          <w:color w:val="260520"/>
          <w:sz w:val="24"/>
          <w:szCs w:val="24"/>
        </w:rPr>
        <w:t>ascherejeh</w:t>
      </w:r>
      <w:proofErr w:type="spellEnd"/>
      <w:r w:rsidRPr="00FB3E95">
        <w:rPr>
          <w:rFonts w:ascii="Times New Roman" w:hAnsi="Times New Roman"/>
          <w:color w:val="260520"/>
          <w:sz w:val="24"/>
          <w:szCs w:val="24"/>
        </w:rPr>
        <w:t xml:space="preserve">"(Ex 3,14f), </w:t>
      </w:r>
      <w:r w:rsidRPr="00FB3E95">
        <w:rPr>
          <w:rFonts w:ascii="Times New Roman" w:hAnsi="Times New Roman"/>
          <w:i/>
          <w:iCs/>
          <w:color w:val="260520"/>
          <w:sz w:val="24"/>
          <w:szCs w:val="24"/>
        </w:rPr>
        <w:t xml:space="preserve">Ich bin der ich bin da </w:t>
      </w:r>
      <w:r w:rsidRPr="00FB3E95">
        <w:rPr>
          <w:rFonts w:ascii="Times New Roman" w:hAnsi="Times New Roman"/>
          <w:color w:val="260520"/>
          <w:sz w:val="24"/>
          <w:szCs w:val="24"/>
        </w:rPr>
        <w:t xml:space="preserve">für euch (Ex 3,14). Der, der „da ist", </w:t>
      </w:r>
      <w:proofErr w:type="spellStart"/>
      <w:r w:rsidRPr="00FB3E95">
        <w:rPr>
          <w:rFonts w:ascii="Times New Roman" w:hAnsi="Times New Roman"/>
          <w:color w:val="260520"/>
          <w:sz w:val="24"/>
          <w:szCs w:val="24"/>
        </w:rPr>
        <w:t>hebr.</w:t>
      </w:r>
      <w:proofErr w:type="spellEnd"/>
      <w:r w:rsidRPr="00FB3E95">
        <w:rPr>
          <w:rFonts w:ascii="Times New Roman" w:hAnsi="Times New Roman"/>
          <w:color w:val="260520"/>
          <w:sz w:val="24"/>
          <w:szCs w:val="24"/>
        </w:rPr>
        <w:t xml:space="preserve"> Jahwe, wird zum</w:t>
      </w:r>
      <w:r w:rsidR="00FB3E95">
        <w:rPr>
          <w:rFonts w:ascii="Times New Roman" w:hAnsi="Times New Roman"/>
          <w:color w:val="32143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260520"/>
          <w:sz w:val="24"/>
          <w:szCs w:val="24"/>
        </w:rPr>
        <w:t>heiligen Gottesname für Israel: Emmanuel, Gott mit uns als der „</w:t>
      </w:r>
      <w:proofErr w:type="spellStart"/>
      <w:r w:rsidRPr="00FB3E95">
        <w:rPr>
          <w:rFonts w:ascii="Times New Roman" w:hAnsi="Times New Roman"/>
          <w:color w:val="260520"/>
          <w:sz w:val="24"/>
          <w:szCs w:val="24"/>
        </w:rPr>
        <w:t>Mitgehergott</w:t>
      </w:r>
      <w:proofErr w:type="spellEnd"/>
      <w:r w:rsidRPr="00FB3E95">
        <w:rPr>
          <w:rFonts w:ascii="Times New Roman" w:hAnsi="Times New Roman"/>
          <w:color w:val="260520"/>
          <w:sz w:val="24"/>
          <w:szCs w:val="24"/>
        </w:rPr>
        <w:t>“ in der Geschichte und</w:t>
      </w:r>
      <w:r w:rsidR="00FB3E95">
        <w:rPr>
          <w:rFonts w:ascii="Times New Roman" w:hAnsi="Times New Roman"/>
          <w:color w:val="32143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260520"/>
          <w:sz w:val="24"/>
          <w:szCs w:val="24"/>
        </w:rPr>
        <w:t>im eigenen Leben. Die „Ich bin Worte“ des Johannesevangeliums drücken also die höchste Autorität</w:t>
      </w:r>
      <w:r w:rsidR="00FB3E95">
        <w:rPr>
          <w:rFonts w:ascii="Times New Roman" w:hAnsi="Times New Roman"/>
          <w:color w:val="32143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260520"/>
          <w:sz w:val="24"/>
          <w:szCs w:val="24"/>
        </w:rPr>
        <w:t>Jesu aus: In Jesus erfüllt sich für Christen die Zusage des Gottesnamens Jahwe.</w:t>
      </w:r>
    </w:p>
    <w:p w14:paraId="1A87B85D" w14:textId="77777777" w:rsidR="00FB3E95" w:rsidRPr="00FB3E95" w:rsidRDefault="00FB3E95" w:rsidP="00FB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21430"/>
          <w:sz w:val="24"/>
          <w:szCs w:val="24"/>
        </w:rPr>
      </w:pPr>
    </w:p>
    <w:p w14:paraId="1646DA88" w14:textId="77777777" w:rsidR="00F45E1D" w:rsidRPr="00FB3E95" w:rsidRDefault="00F45E1D" w:rsidP="00FB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B3E95">
        <w:rPr>
          <w:rFonts w:ascii="Times New Roman" w:hAnsi="Times New Roman"/>
          <w:b/>
          <w:bCs/>
          <w:i/>
          <w:iCs/>
          <w:color w:val="321430"/>
          <w:sz w:val="24"/>
          <w:szCs w:val="24"/>
        </w:rPr>
        <w:t xml:space="preserve">2. </w:t>
      </w:r>
      <w:r w:rsidRPr="00FB3E95">
        <w:rPr>
          <w:rFonts w:ascii="Times New Roman" w:hAnsi="Times New Roman"/>
          <w:color w:val="000000"/>
          <w:sz w:val="24"/>
          <w:szCs w:val="24"/>
        </w:rPr>
        <w:t>„</w:t>
      </w:r>
      <w:r w:rsidRPr="00FB3E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Ich bin der gute Hirte“ </w:t>
      </w:r>
      <w:r w:rsidRPr="00FB3E95">
        <w:rPr>
          <w:rFonts w:ascii="Times New Roman" w:hAnsi="Times New Roman"/>
          <w:color w:val="000000"/>
          <w:sz w:val="24"/>
          <w:szCs w:val="24"/>
        </w:rPr>
        <w:t xml:space="preserve">(vgl. </w:t>
      </w:r>
      <w:proofErr w:type="spellStart"/>
      <w:r w:rsidRPr="00FB3E95">
        <w:rPr>
          <w:rFonts w:ascii="Times New Roman" w:hAnsi="Times New Roman"/>
          <w:color w:val="000000"/>
          <w:sz w:val="24"/>
          <w:szCs w:val="24"/>
        </w:rPr>
        <w:t>Joh</w:t>
      </w:r>
      <w:proofErr w:type="spellEnd"/>
      <w:r w:rsidRPr="00FB3E95">
        <w:rPr>
          <w:rFonts w:ascii="Times New Roman" w:hAnsi="Times New Roman"/>
          <w:color w:val="000000"/>
          <w:sz w:val="24"/>
          <w:szCs w:val="24"/>
        </w:rPr>
        <w:t xml:space="preserve"> 10,11-18.27-30 (heutiges </w:t>
      </w:r>
      <w:proofErr w:type="spellStart"/>
      <w:r w:rsidRPr="00FB3E95">
        <w:rPr>
          <w:rFonts w:ascii="Times New Roman" w:hAnsi="Times New Roman"/>
          <w:color w:val="000000"/>
          <w:sz w:val="24"/>
          <w:szCs w:val="24"/>
        </w:rPr>
        <w:t>Ev</w:t>
      </w:r>
      <w:proofErr w:type="spellEnd"/>
      <w:r w:rsidRPr="00FB3E95">
        <w:rPr>
          <w:rFonts w:ascii="Times New Roman" w:hAnsi="Times New Roman"/>
          <w:color w:val="000000"/>
          <w:sz w:val="24"/>
          <w:szCs w:val="24"/>
        </w:rPr>
        <w:t>))</w:t>
      </w:r>
    </w:p>
    <w:p w14:paraId="251891D8" w14:textId="109CD413" w:rsidR="00F45E1D" w:rsidRPr="00FB3E95" w:rsidRDefault="00F45E1D" w:rsidP="00FB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B3E95">
        <w:rPr>
          <w:rFonts w:ascii="Times New Roman" w:hAnsi="Times New Roman"/>
          <w:color w:val="4B2D3E"/>
          <w:sz w:val="24"/>
          <w:szCs w:val="24"/>
        </w:rPr>
        <w:t xml:space="preserve">In der </w:t>
      </w:r>
      <w:r w:rsidRPr="00FB3E95">
        <w:rPr>
          <w:rFonts w:ascii="Times New Roman" w:hAnsi="Times New Roman"/>
          <w:color w:val="000000"/>
          <w:sz w:val="24"/>
          <w:szCs w:val="24"/>
        </w:rPr>
        <w:t>Mitte der „Ich bin Worte“ steht nicht von ungefähr das uns am meisten vertraute, das Wort vom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>guten Hirten</w:t>
      </w:r>
      <w:r w:rsidRPr="00FB3E95">
        <w:rPr>
          <w:rFonts w:ascii="Times New Roman" w:hAnsi="Times New Roman"/>
          <w:color w:val="000000"/>
          <w:sz w:val="24"/>
          <w:szCs w:val="24"/>
        </w:rPr>
        <w:t>. Unser heutiges Evangelium nimmt darauf Bezug. Es geht nicht um harmlose Hirtenromantik. Der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johanneische Jesus spricht in hartem Kontrast vom „Mietling", dem die ihm anvertrauten Tiere nicht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 xml:space="preserve">wirklich am Herzen liegen. </w:t>
      </w:r>
      <w:r w:rsidRPr="00FB3E95">
        <w:rPr>
          <w:rFonts w:ascii="Times New Roman" w:hAnsi="Times New Roman"/>
          <w:color w:val="4B2D3E"/>
          <w:sz w:val="24"/>
          <w:szCs w:val="24"/>
        </w:rPr>
        <w:t xml:space="preserve">Er </w:t>
      </w:r>
      <w:r w:rsidRPr="00FB3E95">
        <w:rPr>
          <w:rFonts w:ascii="Times New Roman" w:hAnsi="Times New Roman"/>
          <w:color w:val="000000"/>
          <w:sz w:val="24"/>
          <w:szCs w:val="24"/>
        </w:rPr>
        <w:t xml:space="preserve">selbst wird sich darin </w:t>
      </w:r>
      <w:r w:rsidRPr="00FB3E95">
        <w:rPr>
          <w:rFonts w:ascii="Times New Roman" w:hAnsi="Times New Roman"/>
          <w:color w:val="4B2D3E"/>
          <w:sz w:val="24"/>
          <w:szCs w:val="24"/>
        </w:rPr>
        <w:t xml:space="preserve">als </w:t>
      </w:r>
      <w:r w:rsidRPr="00FB3E95">
        <w:rPr>
          <w:rFonts w:ascii="Times New Roman" w:hAnsi="Times New Roman"/>
          <w:color w:val="000000"/>
          <w:sz w:val="24"/>
          <w:szCs w:val="24"/>
        </w:rPr>
        <w:t xml:space="preserve">der gute Hirte erweisen, 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>dass er sein Leben für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>sie hingibt</w:t>
      </w:r>
      <w:r w:rsidRPr="00FB3E95">
        <w:rPr>
          <w:rFonts w:ascii="Times New Roman" w:hAnsi="Times New Roman"/>
          <w:color w:val="000000"/>
          <w:sz w:val="24"/>
          <w:szCs w:val="24"/>
        </w:rPr>
        <w:t xml:space="preserve">. Das </w:t>
      </w:r>
      <w:proofErr w:type="spellStart"/>
      <w:r w:rsidRPr="00FB3E95">
        <w:rPr>
          <w:rFonts w:ascii="Times New Roman" w:hAnsi="Times New Roman"/>
          <w:color w:val="000000"/>
          <w:sz w:val="24"/>
          <w:szCs w:val="24"/>
        </w:rPr>
        <w:t>Bildwort</w:t>
      </w:r>
      <w:proofErr w:type="spellEnd"/>
      <w:r w:rsidRPr="00FB3E95">
        <w:rPr>
          <w:rFonts w:ascii="Times New Roman" w:hAnsi="Times New Roman"/>
          <w:color w:val="000000"/>
          <w:sz w:val="24"/>
          <w:szCs w:val="24"/>
        </w:rPr>
        <w:t xml:space="preserve"> von Jesus dem guten Hirten zeigt die tiefe Intimität zwischen dem guten Hirten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und seinen Schafen, zwischen seiner Person und denen, die ihm vertrauen, zeigt die intensive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Lebensgemeinschaft und innerste Beziehung zwischen Jesus und den Seinen. Hier werden alle, die mit der</w:t>
      </w:r>
    </w:p>
    <w:p w14:paraId="20217516" w14:textId="5A602433" w:rsidR="00F45E1D" w:rsidRPr="00FB3E95" w:rsidRDefault="00F45E1D" w:rsidP="00FB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B3E95">
        <w:rPr>
          <w:rFonts w:ascii="Times New Roman" w:hAnsi="Times New Roman"/>
          <w:color w:val="000000"/>
          <w:sz w:val="24"/>
          <w:szCs w:val="24"/>
        </w:rPr>
        <w:t>biblischen Überlieferung vertraut sind, beim Bild vom guten Hirten an zahlreiche Bezüge zur hebräischen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 xml:space="preserve">Bibel denken. Gott selbst ist der Gute Hirt. So beginnt der Vertrauenspsalm 23: V1: 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>„Der Herr ist mein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 xml:space="preserve">Hirt, nichts wird mir fehlen“ </w:t>
      </w:r>
      <w:r w:rsidRPr="00FB3E95">
        <w:rPr>
          <w:rFonts w:ascii="Times New Roman" w:hAnsi="Times New Roman"/>
          <w:color w:val="000000"/>
          <w:sz w:val="24"/>
          <w:szCs w:val="24"/>
        </w:rPr>
        <w:t xml:space="preserve">und im V 4 heißt es: 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>„Muss ich auch wandern in finsterer Schlucht, ich fürchte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>kein Unheil; denn du bist bei mir, dein Stock und dein Stabgeben mir Zuversicht“</w:t>
      </w:r>
      <w:r w:rsidRPr="00FB3E95">
        <w:rPr>
          <w:rFonts w:ascii="Times New Roman" w:hAnsi="Times New Roman"/>
          <w:color w:val="000000"/>
          <w:sz w:val="24"/>
          <w:szCs w:val="24"/>
        </w:rPr>
        <w:t>. Zahllose Menschen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haben aus solchen Worten auch noch in bedrohlichen Lebenslagen Kraft, Trost und Stärke gewonnen.</w:t>
      </w:r>
    </w:p>
    <w:p w14:paraId="117FE841" w14:textId="6AE76B33" w:rsidR="00F45E1D" w:rsidRPr="00FB3E95" w:rsidRDefault="00F45E1D" w:rsidP="00FB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 xml:space="preserve">„Meine Schafe hören auf meine Stimme; ich kenne sie und sie folgen mir." </w:t>
      </w:r>
      <w:r w:rsidRPr="00FB3E95">
        <w:rPr>
          <w:rFonts w:ascii="Times New Roman" w:hAnsi="Times New Roman"/>
          <w:color w:val="000000"/>
          <w:sz w:val="24"/>
          <w:szCs w:val="24"/>
        </w:rPr>
        <w:t>So hörten wir im heutigen Ev.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 xml:space="preserve">Wir dürfen dieses </w:t>
      </w:r>
      <w:proofErr w:type="spellStart"/>
      <w:r w:rsidRPr="00FB3E95">
        <w:rPr>
          <w:rFonts w:ascii="Times New Roman" w:hAnsi="Times New Roman"/>
          <w:color w:val="000000"/>
          <w:sz w:val="24"/>
          <w:szCs w:val="24"/>
        </w:rPr>
        <w:t>Bildwort</w:t>
      </w:r>
      <w:proofErr w:type="spellEnd"/>
      <w:r w:rsidRPr="00FB3E95">
        <w:rPr>
          <w:rFonts w:ascii="Times New Roman" w:hAnsi="Times New Roman"/>
          <w:color w:val="000000"/>
          <w:sz w:val="24"/>
          <w:szCs w:val="24"/>
        </w:rPr>
        <w:t xml:space="preserve"> „Hirte und Herde“ als grundlegende Beziehung Jesu zu den Glaubenden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verstehen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 xml:space="preserve">, </w:t>
      </w:r>
      <w:r w:rsidRPr="00FB3E95">
        <w:rPr>
          <w:rFonts w:ascii="Times New Roman" w:hAnsi="Times New Roman"/>
          <w:color w:val="000000"/>
          <w:sz w:val="24"/>
          <w:szCs w:val="24"/>
        </w:rPr>
        <w:t xml:space="preserve">damit 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>zu Gott selbst</w:t>
      </w:r>
      <w:r w:rsidRPr="00FB3E95">
        <w:rPr>
          <w:rFonts w:ascii="Times New Roman" w:hAnsi="Times New Roman"/>
          <w:color w:val="000000"/>
          <w:sz w:val="24"/>
          <w:szCs w:val="24"/>
        </w:rPr>
        <w:t>, dessen Exeget, dessen Ausleger, dessen Interpret Jesus ist.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Allzu instrumentalisiert wurde dieses Wort „Hirt und Herde“ durch seine vorschnelle Übertragung auf die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Beziehungen in der Kirche, etwa im Sinn: ‚Hier die Hirten, die höher gestellten Amtsträger mit ihrem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Hirtenstab und dort das unmündige, sich duckende Volk‘. So muss z.B. beim gegenwärtig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 xml:space="preserve">hochbrisanten Streit darüber, wer in unserer Kirche die Deutungshoheit über das zweite </w:t>
      </w:r>
      <w:proofErr w:type="spellStart"/>
      <w:r w:rsidRPr="00FB3E95">
        <w:rPr>
          <w:rFonts w:ascii="Times New Roman" w:hAnsi="Times New Roman"/>
          <w:color w:val="000000"/>
          <w:sz w:val="24"/>
          <w:szCs w:val="24"/>
        </w:rPr>
        <w:t>Vat</w:t>
      </w:r>
      <w:proofErr w:type="spellEnd"/>
      <w:r w:rsidRPr="00FB3E95">
        <w:rPr>
          <w:rFonts w:ascii="Times New Roman" w:hAnsi="Times New Roman"/>
          <w:color w:val="000000"/>
          <w:sz w:val="24"/>
          <w:szCs w:val="24"/>
        </w:rPr>
        <w:t>.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 xml:space="preserve">Konzil hat, im Geist dieses Konzils grundsätzlich klar bleiben, dass alle Getauften 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>gleichwertige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Glieder der Kirche als dem „wanderden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Gottesvolk“ durch die Zeit sind, wenn es auch eine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 xml:space="preserve">Vielfalt von Berufungen und Gnadengaben </w:t>
      </w:r>
      <w:r w:rsidRPr="00FB3E95">
        <w:rPr>
          <w:rFonts w:ascii="Times New Roman" w:hAnsi="Times New Roman"/>
          <w:color w:val="000000"/>
          <w:sz w:val="24"/>
          <w:szCs w:val="24"/>
        </w:rPr>
        <w:lastRenderedPageBreak/>
        <w:t xml:space="preserve">gibt. Deshalb heute ja auch die Bitte um 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>„kirchliche“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Berufungen: von Laien, Jugendlichen, Frauen und Männern ebenso wie von Ordensleute und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Priester. Für Amtsträger muss das „</w:t>
      </w:r>
      <w:proofErr w:type="spellStart"/>
      <w:r w:rsidRPr="00FB3E95">
        <w:rPr>
          <w:rFonts w:ascii="Times New Roman" w:hAnsi="Times New Roman"/>
          <w:color w:val="000000"/>
          <w:sz w:val="24"/>
          <w:szCs w:val="24"/>
        </w:rPr>
        <w:t>Mitsein</w:t>
      </w:r>
      <w:proofErr w:type="spellEnd"/>
      <w:r w:rsidRPr="00FB3E95">
        <w:rPr>
          <w:rFonts w:ascii="Times New Roman" w:hAnsi="Times New Roman"/>
          <w:color w:val="000000"/>
          <w:sz w:val="24"/>
          <w:szCs w:val="24"/>
        </w:rPr>
        <w:t>“ unter Christen Priorität haben; das Amt hat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 xml:space="preserve">Dienstfunktion, nicht als Herren </w:t>
      </w:r>
      <w:proofErr w:type="gramStart"/>
      <w:r w:rsidRPr="00FB3E95">
        <w:rPr>
          <w:rFonts w:ascii="Times New Roman" w:hAnsi="Times New Roman"/>
          <w:color w:val="000000"/>
          <w:sz w:val="24"/>
          <w:szCs w:val="24"/>
        </w:rPr>
        <w:t>über des Glauben</w:t>
      </w:r>
      <w:proofErr w:type="gramEnd"/>
      <w:r w:rsidRPr="00FB3E95">
        <w:rPr>
          <w:rFonts w:ascii="Times New Roman" w:hAnsi="Times New Roman"/>
          <w:color w:val="000000"/>
          <w:sz w:val="24"/>
          <w:szCs w:val="24"/>
        </w:rPr>
        <w:t xml:space="preserve"> der Mitchristen, sondern als Helfer zu ihrer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Freude (</w:t>
      </w:r>
      <w:proofErr w:type="spellStart"/>
      <w:r w:rsidRPr="00FB3E95">
        <w:rPr>
          <w:rFonts w:ascii="Times New Roman" w:hAnsi="Times New Roman"/>
          <w:color w:val="000000"/>
          <w:sz w:val="24"/>
          <w:szCs w:val="24"/>
        </w:rPr>
        <w:t>vgl</w:t>
      </w:r>
      <w:proofErr w:type="spellEnd"/>
      <w:r w:rsidRPr="00FB3E95">
        <w:rPr>
          <w:rFonts w:ascii="Times New Roman" w:hAnsi="Times New Roman"/>
          <w:color w:val="000000"/>
          <w:sz w:val="24"/>
          <w:szCs w:val="24"/>
        </w:rPr>
        <w:t xml:space="preserve"> 1 Kor 1,24). In diesem Sinn bekennt der hl. Augustinus: „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>Mit euch bin ich Christ, für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>euch bin ich Bischof“</w:t>
      </w:r>
      <w:r w:rsidRPr="00FB3E95">
        <w:rPr>
          <w:rFonts w:ascii="Times New Roman" w:hAnsi="Times New Roman"/>
          <w:color w:val="000000"/>
          <w:sz w:val="24"/>
          <w:szCs w:val="24"/>
        </w:rPr>
        <w:t xml:space="preserve">. Entscheidend für ihn war das </w:t>
      </w:r>
      <w:proofErr w:type="spellStart"/>
      <w:r w:rsidRPr="00FB3E95">
        <w:rPr>
          <w:rFonts w:ascii="Times New Roman" w:hAnsi="Times New Roman"/>
          <w:color w:val="000000"/>
          <w:sz w:val="24"/>
          <w:szCs w:val="24"/>
        </w:rPr>
        <w:t>Mitsein</w:t>
      </w:r>
      <w:proofErr w:type="spellEnd"/>
      <w:r w:rsidRPr="00FB3E95">
        <w:rPr>
          <w:rFonts w:ascii="Times New Roman" w:hAnsi="Times New Roman"/>
          <w:color w:val="000000"/>
          <w:sz w:val="24"/>
          <w:szCs w:val="24"/>
        </w:rPr>
        <w:t xml:space="preserve">! So ist die „Zwei-Klassen-Gesellschaft“ mit als 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 xml:space="preserve">Gegensatz </w:t>
      </w:r>
      <w:r w:rsidRPr="00FB3E95">
        <w:rPr>
          <w:rFonts w:ascii="Times New Roman" w:hAnsi="Times New Roman"/>
          <w:color w:val="000000"/>
          <w:sz w:val="24"/>
          <w:szCs w:val="24"/>
        </w:rPr>
        <w:t>verstandenen Begriffen „Lehrende Kirche" und „Hörende Kirche"</w:t>
      </w:r>
    </w:p>
    <w:p w14:paraId="5DBE03A8" w14:textId="71B3FB6E" w:rsidR="00F45E1D" w:rsidRDefault="00F45E1D" w:rsidP="00FB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B3E95">
        <w:rPr>
          <w:rFonts w:ascii="Times New Roman" w:hAnsi="Times New Roman"/>
          <w:color w:val="000000"/>
          <w:sz w:val="24"/>
          <w:szCs w:val="24"/>
        </w:rPr>
        <w:t xml:space="preserve">irreführend. 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 xml:space="preserve">Wer Jesu Stimme hört, folgt ihm nicht als Herden-Mensch. </w:t>
      </w:r>
      <w:r w:rsidRPr="00FB3E95">
        <w:rPr>
          <w:rFonts w:ascii="Times New Roman" w:hAnsi="Times New Roman"/>
          <w:color w:val="000000"/>
          <w:sz w:val="24"/>
          <w:szCs w:val="24"/>
        </w:rPr>
        <w:t xml:space="preserve">Jeder und </w:t>
      </w:r>
      <w:proofErr w:type="gramStart"/>
      <w:r w:rsidRPr="00FB3E95">
        <w:rPr>
          <w:rFonts w:ascii="Times New Roman" w:hAnsi="Times New Roman"/>
          <w:color w:val="000000"/>
          <w:sz w:val="24"/>
          <w:szCs w:val="24"/>
        </w:rPr>
        <w:t xml:space="preserve">jede, 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End"/>
      <w:r w:rsidR="00FB3E95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Pr="00FB3E95">
        <w:rPr>
          <w:rFonts w:ascii="Times New Roman" w:hAnsi="Times New Roman"/>
          <w:color w:val="000000"/>
          <w:sz w:val="24"/>
          <w:szCs w:val="24"/>
        </w:rPr>
        <w:t>die ihres Herzens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 xml:space="preserve">Ohr öffnen, begeben sich in eine einmalige, ganz persönliche 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 xml:space="preserve">Lebensgemeinschaft mit ihm. </w:t>
      </w:r>
      <w:r w:rsidRPr="00FB3E95">
        <w:rPr>
          <w:rFonts w:ascii="Times New Roman" w:hAnsi="Times New Roman"/>
          <w:color w:val="000000"/>
          <w:sz w:val="24"/>
          <w:szCs w:val="24"/>
        </w:rPr>
        <w:t>Nachfolge,</w:t>
      </w:r>
      <w:r w:rsid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wie Jesus sie anbietet, beginnt im weisen hörenden Herzen.</w:t>
      </w:r>
    </w:p>
    <w:p w14:paraId="20C1AE8A" w14:textId="77777777" w:rsidR="00FD1BC2" w:rsidRDefault="00FD1BC2" w:rsidP="00FB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2892CFC" w14:textId="77777777" w:rsidR="00FB3E95" w:rsidRPr="00FB3E95" w:rsidRDefault="00FB3E95" w:rsidP="00FB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D9F3EC3" w14:textId="77777777" w:rsidR="00F45E1D" w:rsidRPr="00FB3E95" w:rsidRDefault="00F45E1D" w:rsidP="00FB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FB3E95">
        <w:rPr>
          <w:rFonts w:ascii="Times New Roman" w:hAnsi="Times New Roman"/>
          <w:b/>
          <w:bCs/>
          <w:i/>
          <w:iCs/>
          <w:color w:val="321430"/>
          <w:sz w:val="24"/>
          <w:szCs w:val="24"/>
        </w:rPr>
        <w:t xml:space="preserve">3. </w:t>
      </w:r>
      <w:r w:rsidRPr="00FB3E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„Die anderen Schafe“: Potential für Ökumenische Dialoge</w:t>
      </w:r>
    </w:p>
    <w:p w14:paraId="334CF745" w14:textId="1A5673D8" w:rsidR="00F45E1D" w:rsidRPr="00FB3E95" w:rsidRDefault="00F45E1D" w:rsidP="00FB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B3E95">
        <w:rPr>
          <w:rFonts w:ascii="Times New Roman" w:hAnsi="Times New Roman"/>
          <w:color w:val="000000"/>
          <w:sz w:val="24"/>
          <w:szCs w:val="24"/>
        </w:rPr>
        <w:t>Dieses Wort vom Guten Hirten, liebe Gemeinde, gilt über den Kreis ausdrücklicher Jesusanhänger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 xml:space="preserve">hinaus. Bezeichnet sich Jeus doch als guten Hirten auch für andere: 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>Ich habe noch andere Schafe, die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>nicht aus diesem Schafstall sind; auch sie muss ich führen, und sie werden auf meine Stimme hören;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>dann wird es nur eine Herde geben und einen Hirten</w:t>
      </w:r>
      <w:proofErr w:type="gramStart"/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>“</w:t>
      </w:r>
      <w:r w:rsidRPr="00FB3E95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FB3E95">
        <w:rPr>
          <w:rFonts w:ascii="Times New Roman" w:hAnsi="Times New Roman"/>
          <w:color w:val="000000"/>
          <w:sz w:val="24"/>
          <w:szCs w:val="24"/>
        </w:rPr>
        <w:t>Joh</w:t>
      </w:r>
      <w:proofErr w:type="spellEnd"/>
      <w:r w:rsidRPr="00FB3E95">
        <w:rPr>
          <w:rFonts w:ascii="Times New Roman" w:hAnsi="Times New Roman"/>
          <w:color w:val="000000"/>
          <w:sz w:val="24"/>
          <w:szCs w:val="24"/>
        </w:rPr>
        <w:t xml:space="preserve"> 10,16). Dieses Wort macht uns in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ökumenischer Hinsicht nachdenklich. Auch in der Kirche gibt es die Erfahrung der „Anderen“, der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„anderem“ Gemeinschaften, die nicht zum eigenen „Stall“ gehören. Dennoch werden die „Anderen“,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 xml:space="preserve">mögen sie der eigenen Gemeinschaft auch fremd sein, von dem 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 xml:space="preserve">einen </w:t>
      </w:r>
      <w:r w:rsidRPr="00FB3E95">
        <w:rPr>
          <w:rFonts w:ascii="Times New Roman" w:hAnsi="Times New Roman"/>
          <w:color w:val="000000"/>
          <w:sz w:val="24"/>
          <w:szCs w:val="24"/>
        </w:rPr>
        <w:t>„Guten Hirten“ geführt, folgen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ihm, der in der Einheit mit seinem Vater die Einheit der Seinen, also der Kirche insgesamt, grundlegt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 xml:space="preserve">(vgl. </w:t>
      </w:r>
      <w:proofErr w:type="spellStart"/>
      <w:r w:rsidRPr="00FB3E95">
        <w:rPr>
          <w:rFonts w:ascii="Times New Roman" w:hAnsi="Times New Roman"/>
          <w:color w:val="000000"/>
          <w:sz w:val="24"/>
          <w:szCs w:val="24"/>
        </w:rPr>
        <w:t>Joh</w:t>
      </w:r>
      <w:proofErr w:type="spellEnd"/>
      <w:r w:rsidRPr="00FB3E95">
        <w:rPr>
          <w:rFonts w:ascii="Times New Roman" w:hAnsi="Times New Roman"/>
          <w:color w:val="000000"/>
          <w:sz w:val="24"/>
          <w:szCs w:val="24"/>
        </w:rPr>
        <w:t xml:space="preserve"> 17). Diese Einheit, Wesensmerkmal der Kirche, leitet sich, johanneisch betrachtet, nicht von</w:t>
      </w:r>
    </w:p>
    <w:p w14:paraId="6A0E7B6E" w14:textId="1AE6354C" w:rsidR="00F45E1D" w:rsidRDefault="00F45E1D" w:rsidP="00FB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B3E95">
        <w:rPr>
          <w:rFonts w:ascii="Times New Roman" w:hAnsi="Times New Roman"/>
          <w:color w:val="000000"/>
          <w:sz w:val="24"/>
          <w:szCs w:val="24"/>
        </w:rPr>
        <w:t>ihrer Organisation her, auch nicht von ihrem Bekenntnis oder ihrem Amt her, sondern sie besitzt ihren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 xml:space="preserve">Grund einzig in der lebendigen Gegenwart ihres einen Hirten, der 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 xml:space="preserve">für alle </w:t>
      </w:r>
      <w:r w:rsidRPr="00FB3E95">
        <w:rPr>
          <w:rFonts w:ascii="Times New Roman" w:hAnsi="Times New Roman"/>
          <w:color w:val="000000"/>
          <w:sz w:val="24"/>
          <w:szCs w:val="24"/>
        </w:rPr>
        <w:t>da ist: „Eine Herde, ein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Hirt!“ (</w:t>
      </w:r>
      <w:proofErr w:type="spellStart"/>
      <w:proofErr w:type="gramStart"/>
      <w:r w:rsidRPr="00FB3E95">
        <w:rPr>
          <w:rFonts w:ascii="Times New Roman" w:hAnsi="Times New Roman"/>
          <w:color w:val="000000"/>
          <w:sz w:val="24"/>
          <w:szCs w:val="24"/>
        </w:rPr>
        <w:t>vgl.Eph</w:t>
      </w:r>
      <w:proofErr w:type="spellEnd"/>
      <w:proofErr w:type="gramEnd"/>
      <w:r w:rsidRPr="00FB3E95">
        <w:rPr>
          <w:rFonts w:ascii="Times New Roman" w:hAnsi="Times New Roman"/>
          <w:color w:val="000000"/>
          <w:sz w:val="24"/>
          <w:szCs w:val="24"/>
        </w:rPr>
        <w:t xml:space="preserve"> 2,14-18; 4,1-16).</w:t>
      </w:r>
    </w:p>
    <w:p w14:paraId="0C97583D" w14:textId="4151961C" w:rsidR="00FD1BC2" w:rsidRDefault="00FD1BC2" w:rsidP="00FB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1F88FED" w14:textId="77777777" w:rsidR="00FD1BC2" w:rsidRPr="00FB3E95" w:rsidRDefault="00FD1BC2" w:rsidP="00FB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8A225B1" w14:textId="77777777" w:rsidR="00F45E1D" w:rsidRPr="00FB3E95" w:rsidRDefault="00F45E1D" w:rsidP="00FB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FB3E95">
        <w:rPr>
          <w:rFonts w:ascii="Times New Roman" w:hAnsi="Times New Roman"/>
          <w:b/>
          <w:bCs/>
          <w:i/>
          <w:iCs/>
          <w:color w:val="321430"/>
          <w:sz w:val="24"/>
          <w:szCs w:val="24"/>
        </w:rPr>
        <w:t xml:space="preserve">4. </w:t>
      </w:r>
      <w:r w:rsidRPr="00FB3E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„Ich und der Vater sind eins“</w:t>
      </w:r>
    </w:p>
    <w:p w14:paraId="1B3C47CF" w14:textId="14979FA1" w:rsidR="00F45E1D" w:rsidRPr="00FB3E95" w:rsidRDefault="00F45E1D" w:rsidP="00FB3E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B3E95">
        <w:rPr>
          <w:rFonts w:ascii="Times New Roman" w:hAnsi="Times New Roman"/>
          <w:color w:val="000000"/>
          <w:sz w:val="24"/>
          <w:szCs w:val="24"/>
        </w:rPr>
        <w:t>Eines der entscheidenden Worte im heutigen Evangelium zum Gut-Hirtensonntag finden wir zum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 xml:space="preserve">Schluss: 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 xml:space="preserve">„Ich und der Vater sind eins!“ </w:t>
      </w:r>
      <w:r w:rsidRPr="00FB3E95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FB3E95">
        <w:rPr>
          <w:rFonts w:ascii="Times New Roman" w:hAnsi="Times New Roman"/>
          <w:color w:val="000000"/>
          <w:sz w:val="24"/>
          <w:szCs w:val="24"/>
        </w:rPr>
        <w:t>Joh</w:t>
      </w:r>
      <w:proofErr w:type="spellEnd"/>
      <w:r w:rsidRPr="00FB3E95">
        <w:rPr>
          <w:rFonts w:ascii="Times New Roman" w:hAnsi="Times New Roman"/>
          <w:color w:val="000000"/>
          <w:sz w:val="24"/>
          <w:szCs w:val="24"/>
        </w:rPr>
        <w:t xml:space="preserve"> 10,30) heißt es da. Hier wird auf den Punkt gebracht, was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es bedeutet, Jesus im Sinne des Johannesevangeliums als den „Exegeten Gottes“ zu verstehen. Es heißt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nicht; Ich und der Vater sind „einer“ (Maskulinum), sondern „eins“ (Neutrum). Keine Personeneinheit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ist gemeint, sondern ein Eins-Sein, wie man es an Jesu Wirken, das ein Wirken „im Namen seines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Vaters“ ist, ablesen kann (</w:t>
      </w:r>
      <w:proofErr w:type="spellStart"/>
      <w:r w:rsidRPr="00FB3E95">
        <w:rPr>
          <w:rFonts w:ascii="Times New Roman" w:hAnsi="Times New Roman"/>
          <w:color w:val="000000"/>
          <w:sz w:val="24"/>
          <w:szCs w:val="24"/>
        </w:rPr>
        <w:t>vgl</w:t>
      </w:r>
      <w:proofErr w:type="spellEnd"/>
      <w:r w:rsidRPr="00FB3E9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B3E95">
        <w:rPr>
          <w:rFonts w:ascii="Times New Roman" w:hAnsi="Times New Roman"/>
          <w:color w:val="000000"/>
          <w:sz w:val="24"/>
          <w:szCs w:val="24"/>
        </w:rPr>
        <w:t>Joh</w:t>
      </w:r>
      <w:proofErr w:type="spellEnd"/>
      <w:r w:rsidRPr="00FB3E95">
        <w:rPr>
          <w:rFonts w:ascii="Times New Roman" w:hAnsi="Times New Roman"/>
          <w:color w:val="000000"/>
          <w:sz w:val="24"/>
          <w:szCs w:val="24"/>
        </w:rPr>
        <w:t xml:space="preserve"> 10,25). „In dem kurzen Satz öffnet sich der Blick für die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metaphysische Tiefe des Verhältnisses zwischen Jesus und dem Vater“ (Schnackenburg). Wir erleben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z.Z. einen hochaggressiven, bewusst plakativ-polemischen Atheismus. Wir werden heute mit einer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Kritik der Religion und des Glaubens konfrontiert, die davon ausgeht, dass es für gebildete Menschen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eigentlich nur noch peinlich sein kann, „das Wort ‚Gott‘ in den Mund zu nehmen“. Das ist die These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des medial höchst präsenten Philosophen Peter Sloterdijk. Umso mehr gilt es, das Gottesbewusstsein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des christlichen Glaubens neu zu schärfen, nicht zuletzt auch mit Hilfe des provozierenden und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anspruchsvollen Johannesevangeliums. Dieses Buch zwingt uns zum Wesentlichen: Dazu gehört die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Gottesfrage, die durch Jesus, sein Gottesbewusstsein, sein Leben, Wirken, und liebenden Einsatz bis in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den Tod gestillt wird. Einst stellte der Apostel Philippus auch die Gottesfrage, die viele heute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 xml:space="preserve">umtreibt.: 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>„Herr, zeig uns den Vater; das genügt uns. Jesus antwortete ihm: Schon so lange bin ich bei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>euch, und du hast mich nicht erkannt, Philippus? Wer mich gesehen hat, hat den Vater gesehen. Wie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>kannst du sagen: Zeig uns den Vater?“ (</w:t>
      </w:r>
      <w:proofErr w:type="spellStart"/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>Joh</w:t>
      </w:r>
      <w:proofErr w:type="spellEnd"/>
      <w:r w:rsidRPr="00FB3E95">
        <w:rPr>
          <w:rFonts w:ascii="Times New Roman" w:hAnsi="Times New Roman"/>
          <w:i/>
          <w:iCs/>
          <w:color w:val="000000"/>
          <w:sz w:val="24"/>
          <w:szCs w:val="24"/>
        </w:rPr>
        <w:t xml:space="preserve"> 14,8f). </w:t>
      </w:r>
      <w:r w:rsidRPr="00FB3E95">
        <w:rPr>
          <w:rFonts w:ascii="Times New Roman" w:hAnsi="Times New Roman"/>
          <w:color w:val="000000"/>
          <w:sz w:val="24"/>
          <w:szCs w:val="24"/>
        </w:rPr>
        <w:t>Wer Gott sucht, der halte Ausschau nach Jesus</w:t>
      </w:r>
      <w:r w:rsidR="00FD1B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B3E95">
        <w:rPr>
          <w:rFonts w:ascii="Times New Roman" w:hAnsi="Times New Roman"/>
          <w:color w:val="000000"/>
          <w:sz w:val="24"/>
          <w:szCs w:val="24"/>
        </w:rPr>
        <w:t>Christus, und höre auf seine Stimme und niemand wird dann in seinem Glauben scheitern.</w:t>
      </w:r>
    </w:p>
    <w:p w14:paraId="5167E083" w14:textId="4F0441B9" w:rsidR="00F45E1D" w:rsidRPr="00FB3E95" w:rsidRDefault="00F45E1D" w:rsidP="00FB3E95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sectPr w:rsidR="00F45E1D" w:rsidRPr="00FB3E95" w:rsidSect="00FD1B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1D"/>
    <w:rsid w:val="00F45E1D"/>
    <w:rsid w:val="00FB3E95"/>
    <w:rsid w:val="00FD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FED6"/>
  <w15:chartTrackingRefBased/>
  <w15:docId w15:val="{601019DC-6F7A-4F94-878D-316E2BCB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5E1D"/>
    <w:pPr>
      <w:spacing w:after="200" w:line="276" w:lineRule="auto"/>
    </w:pPr>
    <w:rPr>
      <w:rFonts w:ascii="Calibri" w:eastAsia="Calibri" w:hAnsi="Calibri" w:cs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45E1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5E1D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1185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Rieseberg</dc:creator>
  <cp:keywords/>
  <dc:description/>
  <cp:lastModifiedBy>Susanne Rieseberg</cp:lastModifiedBy>
  <cp:revision>2</cp:revision>
  <dcterms:created xsi:type="dcterms:W3CDTF">2022-10-02T21:00:00Z</dcterms:created>
  <dcterms:modified xsi:type="dcterms:W3CDTF">2022-10-02T21:10:00Z</dcterms:modified>
</cp:coreProperties>
</file>