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1020" w14:textId="77777777" w:rsidR="00D24588" w:rsidRPr="00717FBC" w:rsidRDefault="00D24588" w:rsidP="00D24588">
      <w:pPr>
        <w:pStyle w:val="berschrift1"/>
        <w:rPr>
          <w:rFonts w:ascii="Arial" w:hAnsi="Arial" w:cs="Arial"/>
          <w:sz w:val="28"/>
          <w:szCs w:val="28"/>
        </w:rPr>
      </w:pPr>
      <w:r w:rsidRPr="00717FBC">
        <w:rPr>
          <w:rFonts w:ascii="Arial" w:hAnsi="Arial" w:cs="Arial"/>
          <w:sz w:val="28"/>
          <w:szCs w:val="28"/>
        </w:rPr>
        <w:t>Predigt bei der Beerdigung am 30.09.2010</w:t>
      </w:r>
    </w:p>
    <w:p w14:paraId="2DCDFF71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 xml:space="preserve">Am 7. Oktober kommt der Spielfilm </w:t>
      </w:r>
      <w:r w:rsidRPr="004C61E5">
        <w:rPr>
          <w:rFonts w:ascii="Arial-ItalicMT" w:hAnsi="Arial-ItalicMT" w:cs="Arial-ItalicMT"/>
          <w:i/>
          <w:iCs/>
        </w:rPr>
        <w:t xml:space="preserve">“Das Ende ist mein Anfang” </w:t>
      </w:r>
      <w:r w:rsidRPr="004C61E5">
        <w:rPr>
          <w:rFonts w:ascii="ArialMT" w:hAnsi="ArialMT" w:cs="ArialMT"/>
        </w:rPr>
        <w:t>in die Kinos. Der von mir</w:t>
      </w:r>
    </w:p>
    <w:p w14:paraId="52CD5A35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 xml:space="preserve">überaus bewunderte Bruno Ganz spielt </w:t>
      </w:r>
      <w:r w:rsidRPr="004C61E5">
        <w:rPr>
          <w:rFonts w:ascii="Arial-BoldMT" w:hAnsi="Arial-BoldMT" w:cs="Arial-BoldMT"/>
          <w:b/>
          <w:bCs/>
        </w:rPr>
        <w:t xml:space="preserve">Tiziano </w:t>
      </w:r>
      <w:proofErr w:type="spellStart"/>
      <w:r w:rsidRPr="004C61E5">
        <w:rPr>
          <w:rFonts w:ascii="Arial-BoldMT" w:hAnsi="Arial-BoldMT" w:cs="Arial-BoldMT"/>
          <w:b/>
          <w:bCs/>
        </w:rPr>
        <w:t>Terzani</w:t>
      </w:r>
      <w:proofErr w:type="spellEnd"/>
      <w:r w:rsidRPr="004C61E5">
        <w:rPr>
          <w:rFonts w:ascii="ArialMT" w:hAnsi="ArialMT" w:cs="ArialMT"/>
        </w:rPr>
        <w:t>, dessen ergreifendes</w:t>
      </w:r>
    </w:p>
    <w:p w14:paraId="2B0A7A06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gleichnamiges Buch bereits 2007 erschienen und nun verfilmt worden ist. Ich habe es mit</w:t>
      </w:r>
    </w:p>
    <w:p w14:paraId="4BF7F8B1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großem Gewinn gelesen und bin nun gespannt auf diesen Spielfilm, in dem es um den</w:t>
      </w:r>
    </w:p>
    <w:p w14:paraId="030C8734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bevorstehenden Tod eines weisen Mannes und großen Journalisten geht, der zwar seinen</w:t>
      </w:r>
    </w:p>
    <w:p w14:paraId="12AB94C2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-BoldMT" w:hAnsi="Arial-BoldMT" w:cs="Arial-BoldMT"/>
          <w:b/>
          <w:bCs/>
        </w:rPr>
      </w:pPr>
      <w:r w:rsidRPr="004C61E5">
        <w:rPr>
          <w:rFonts w:ascii="ArialMT" w:hAnsi="ArialMT" w:cs="ArialMT"/>
        </w:rPr>
        <w:t>christlichen Glauben verabschiedet hatte und dennoch der festen Überzeugung war</w:t>
      </w:r>
      <w:r w:rsidRPr="004C61E5">
        <w:rPr>
          <w:rFonts w:ascii="Arial-BoldMT" w:hAnsi="Arial-BoldMT" w:cs="Arial-BoldMT"/>
          <w:b/>
          <w:bCs/>
        </w:rPr>
        <w:t>: “Das</w:t>
      </w:r>
    </w:p>
    <w:p w14:paraId="5B76992A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-BoldMT" w:hAnsi="Arial-BoldMT" w:cs="Arial-BoldMT"/>
          <w:b/>
          <w:bCs/>
        </w:rPr>
      </w:pPr>
      <w:r w:rsidRPr="004C61E5">
        <w:rPr>
          <w:rFonts w:ascii="Arial-BoldMT" w:hAnsi="Arial-BoldMT" w:cs="Arial-BoldMT"/>
          <w:b/>
          <w:bCs/>
        </w:rPr>
        <w:t>Ende ist mein Anfang”.</w:t>
      </w:r>
    </w:p>
    <w:p w14:paraId="6FDEC40F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Unser lieber H. A., der mit seinem christlichen Glauben auch nicht sonderlich viel am Hut</w:t>
      </w:r>
    </w:p>
    <w:p w14:paraId="5014718E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zu haben schien, möge das nun auch erfahren dürfen: “Das Ende ist mein Anfang”. Wir</w:t>
      </w:r>
    </w:p>
    <w:p w14:paraId="3B552309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bestatten heute diesen nicht nur ungewöhnlich (98 Jahre) alt gewordenen Vater und</w:t>
      </w:r>
    </w:p>
    <w:p w14:paraId="4C2DF0ED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Großvater, sondern einen ungewöhnlich vitalen und begabten Menschen, dessen</w:t>
      </w:r>
    </w:p>
    <w:p w14:paraId="19809A14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imponierende Lebensleistung uns vor Augen steht und um die die meisten von uns wissen</w:t>
      </w:r>
    </w:p>
    <w:p w14:paraId="75A3ACE8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– spätestens nach der Todesanzeige in der RNZ, die in wenigen Worten seine berufliche</w:t>
      </w:r>
    </w:p>
    <w:p w14:paraId="232D309A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Pionierarbeit, aber auch seinen Abschied von seiner geliebten Geburtsstadt Wien</w:t>
      </w:r>
    </w:p>
    <w:p w14:paraId="17AE4237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umschrieben hat, die er wenige Wochen vor seinem Hinscheiden mit seinen beiden</w:t>
      </w:r>
    </w:p>
    <w:p w14:paraId="132EE949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Töchtern noch einmal besuchen konnte.</w:t>
      </w:r>
    </w:p>
    <w:p w14:paraId="09B85CEE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Er steht mir lebhaft vor Augen als ein ungewöhnlicher Greis, der nur ganz kurz - sturz- und</w:t>
      </w:r>
    </w:p>
    <w:p w14:paraId="00D1CDE9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krankheitsbedingt - außer Gefecht gesetzt war und so sterben durfte, wie er es sich</w:t>
      </w:r>
    </w:p>
    <w:p w14:paraId="0BD52702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gewünscht hatte: Kurz und schmerzlos!</w:t>
      </w:r>
    </w:p>
    <w:p w14:paraId="0B463685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Um ihn trauern seine Tochter R. mit ihrer Münchner Familie, seine Tochter B. mit ihrer</w:t>
      </w:r>
    </w:p>
    <w:p w14:paraId="1FA6538A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Familie hier in HD, aber auch viele, die H.A. voller Bewunderung für sein bis zuletzt</w:t>
      </w:r>
    </w:p>
    <w:p w14:paraId="4ADF8E57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-ItalicMT" w:hAnsi="Arial-ItalicMT" w:cs="Arial-ItalicMT"/>
          <w:i/>
          <w:iCs/>
        </w:rPr>
      </w:pPr>
      <w:r w:rsidRPr="004C61E5">
        <w:rPr>
          <w:rFonts w:ascii="ArialMT" w:hAnsi="ArialMT" w:cs="ArialMT"/>
        </w:rPr>
        <w:t xml:space="preserve">aktives und lebensfrohes Alter heute die letzte Ehre geben. </w:t>
      </w:r>
      <w:r w:rsidRPr="004C61E5">
        <w:rPr>
          <w:rFonts w:ascii="Arial-ItalicMT" w:hAnsi="Arial-ItalicMT" w:cs="Arial-ItalicMT"/>
          <w:i/>
          <w:iCs/>
        </w:rPr>
        <w:t>“Wenn ein alter Mensch stirbt,</w:t>
      </w:r>
    </w:p>
    <w:p w14:paraId="7D648072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-ItalicMT" w:hAnsi="Arial-ItalicMT" w:cs="Arial-ItalicMT"/>
          <w:i/>
          <w:iCs/>
        </w:rPr>
        <w:t>brennt eine ganze Bibliothek ab”</w:t>
      </w:r>
      <w:r w:rsidRPr="004C61E5">
        <w:rPr>
          <w:rFonts w:ascii="ArialMT" w:hAnsi="ArialMT" w:cs="ArialMT"/>
        </w:rPr>
        <w:t xml:space="preserve">, sagt ein Sprichwort. </w:t>
      </w:r>
      <w:proofErr w:type="spellStart"/>
      <w:r w:rsidRPr="004C61E5">
        <w:rPr>
          <w:rFonts w:ascii="ArialMT" w:hAnsi="ArialMT" w:cs="ArialMT"/>
        </w:rPr>
        <w:t>Weißgott</w:t>
      </w:r>
      <w:proofErr w:type="spellEnd"/>
      <w:r w:rsidRPr="004C61E5">
        <w:rPr>
          <w:rFonts w:ascii="ArialMT" w:hAnsi="ArialMT" w:cs="ArialMT"/>
        </w:rPr>
        <w:t>: Was nimmt Euer Vater</w:t>
      </w:r>
    </w:p>
    <w:p w14:paraId="13A0A009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nicht alles mit ins Grab an Lebenserfahrung und Lebenswissen, Höhen und Tiefen,</w:t>
      </w:r>
    </w:p>
    <w:p w14:paraId="14282E3F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 xml:space="preserve">Geschichte und Geschichten </w:t>
      </w:r>
      <w:proofErr w:type="gramStart"/>
      <w:r w:rsidRPr="004C61E5">
        <w:rPr>
          <w:rFonts w:ascii="ArialMT" w:hAnsi="ArialMT" w:cs="ArialMT"/>
        </w:rPr>
        <w:t>eines ganzes Jahrhunderts</w:t>
      </w:r>
      <w:proofErr w:type="gramEnd"/>
      <w:r w:rsidRPr="004C61E5">
        <w:rPr>
          <w:rFonts w:ascii="ArialMT" w:hAnsi="ArialMT" w:cs="ArialMT"/>
        </w:rPr>
        <w:t>?!</w:t>
      </w:r>
    </w:p>
    <w:p w14:paraId="6482EA78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 xml:space="preserve">Was aber bleibt? Wie heißt es doch bei </w:t>
      </w:r>
      <w:r w:rsidRPr="004C61E5">
        <w:rPr>
          <w:rFonts w:ascii="Arial-BoldMT" w:hAnsi="Arial-BoldMT" w:cs="Arial-BoldMT"/>
          <w:b/>
          <w:bCs/>
        </w:rPr>
        <w:t xml:space="preserve">Thornton Wilder </w:t>
      </w:r>
      <w:r w:rsidRPr="004C61E5">
        <w:rPr>
          <w:rFonts w:ascii="ArialMT" w:hAnsi="ArialMT" w:cs="ArialMT"/>
        </w:rPr>
        <w:t>in seinem berühmten Roman</w:t>
      </w:r>
    </w:p>
    <w:p w14:paraId="0D69F7A8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-ItalicMT" w:hAnsi="Arial-ItalicMT" w:cs="Arial-ItalicMT"/>
          <w:i/>
          <w:iCs/>
        </w:rPr>
      </w:pPr>
      <w:r w:rsidRPr="004C61E5">
        <w:rPr>
          <w:rFonts w:ascii="ArialMT" w:hAnsi="ArialMT" w:cs="ArialMT"/>
        </w:rPr>
        <w:t xml:space="preserve">“Die Brücke von San Luis Rey”: </w:t>
      </w:r>
      <w:r w:rsidRPr="004C61E5">
        <w:rPr>
          <w:rFonts w:ascii="Arial-ItalicMT" w:hAnsi="Arial-ItalicMT" w:cs="Arial-ItalicMT"/>
          <w:i/>
          <w:iCs/>
        </w:rPr>
        <w:t>“Es gibt ein Land der Lebenden und ein Land der Tote -</w:t>
      </w:r>
    </w:p>
    <w:p w14:paraId="354E9763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-ItalicMT" w:hAnsi="Arial-ItalicMT" w:cs="Arial-ItalicMT"/>
          <w:i/>
          <w:iCs/>
        </w:rPr>
      </w:pPr>
      <w:r w:rsidRPr="004C61E5">
        <w:rPr>
          <w:rFonts w:ascii="Arial-ItalicMT" w:hAnsi="Arial-ItalicMT" w:cs="Arial-ItalicMT"/>
          <w:i/>
          <w:iCs/>
        </w:rPr>
        <w:t>und die Brücke zwischen ihnen ist die Liebe, das Einzige, was bleibt und Bedeutung hat.”</w:t>
      </w:r>
    </w:p>
    <w:p w14:paraId="23128303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In Wahrheit ist es die Liebe Gottes, die stärker ist als der Tod. Nichtwahr: Wenn wir Gott</w:t>
      </w:r>
    </w:p>
    <w:p w14:paraId="1838DFF6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wirklich Gott sein lassen, müssen wir ihm doch mehr zutrauen als dem Tod, der uns so</w:t>
      </w:r>
    </w:p>
    <w:p w14:paraId="58F499FC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schrecklich unabänderlich auf dem Friedhof vor Augen steht. Wir können Gott nicht</w:t>
      </w:r>
    </w:p>
    <w:p w14:paraId="3AC44C89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eingrenzen in das für uns Denkbare und Machbare, dem der Tod freilich eine unerbittliche</w:t>
      </w:r>
    </w:p>
    <w:p w14:paraId="17B90481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Grenze setzt. Nichts kann den lebendigen Gott daran hindern, seine Treue zum Leben</w:t>
      </w:r>
    </w:p>
    <w:p w14:paraId="2FEE8F72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stärker sein zu lassen als den Tod, dem großen Gegenspieler dessen, der uns ins Leben</w:t>
      </w:r>
    </w:p>
    <w:p w14:paraId="6E01E64C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gerufen hat. Und genau dafür, für diese unverwüstliche Osterbotschaft, steht Gott selber</w:t>
      </w:r>
    </w:p>
    <w:p w14:paraId="59ECE24D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ein in der Auferweckung des Gekreuzigten, in Jesus, dem Christus, der auch uns die</w:t>
      </w:r>
    </w:p>
    <w:p w14:paraId="6FB28501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-ItalicMT" w:hAnsi="Arial-ItalicMT" w:cs="Arial-ItalicMT"/>
          <w:i/>
          <w:iCs/>
        </w:rPr>
      </w:pPr>
      <w:r w:rsidRPr="004C61E5">
        <w:rPr>
          <w:rFonts w:ascii="ArialMT" w:hAnsi="ArialMT" w:cs="ArialMT"/>
        </w:rPr>
        <w:t>unsterblichen Worte zuruft, die wir im Evangelium nach Johannes lesen: „</w:t>
      </w:r>
      <w:r w:rsidRPr="004C61E5">
        <w:rPr>
          <w:rFonts w:ascii="Arial-ItalicMT" w:hAnsi="Arial-ItalicMT" w:cs="Arial-ItalicMT"/>
          <w:i/>
          <w:iCs/>
        </w:rPr>
        <w:t>Ich lebe und</w:t>
      </w:r>
    </w:p>
    <w:p w14:paraId="2EA559D2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-ItalicMT" w:hAnsi="Arial-ItalicMT" w:cs="Arial-ItalicMT"/>
          <w:i/>
          <w:iCs/>
        </w:rPr>
        <w:t>auch ihr sollt leben</w:t>
      </w:r>
      <w:r w:rsidRPr="004C61E5">
        <w:rPr>
          <w:rFonts w:ascii="ArialMT" w:hAnsi="ArialMT" w:cs="ArialMT"/>
        </w:rPr>
        <w:t>.“ (4,19)</w:t>
      </w:r>
    </w:p>
    <w:p w14:paraId="18739AD8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Lassen wir also in dieser Stunde des Abschieds von H. A. getrost GOTT das letzte Wort</w:t>
      </w:r>
    </w:p>
    <w:p w14:paraId="260803DF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über sein langes erfülltes Leben und sein sanftes Sterben, und erwecken wir in uns und</w:t>
      </w:r>
    </w:p>
    <w:p w14:paraId="1C894CB8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für ihn den österlichen Glauben, dass der Tod nicht einfach das Ende, sondern das, wenn</w:t>
      </w:r>
    </w:p>
    <w:p w14:paraId="5A50E5FD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auch dunkle, Tor in jenes Leben ist, das der auferstandene Herr ihm schon bei seiner</w:t>
      </w:r>
    </w:p>
    <w:p w14:paraId="6C940F1F" w14:textId="74B52CFC" w:rsidR="00D24588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Taufe versprochen hat.</w:t>
      </w:r>
    </w:p>
    <w:p w14:paraId="658BB82E" w14:textId="3C25A7A2" w:rsidR="00717FBC" w:rsidRDefault="00717FBC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</w:p>
    <w:p w14:paraId="0B9CD369" w14:textId="1A6729A8" w:rsidR="00717FBC" w:rsidRDefault="00717FBC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</w:p>
    <w:p w14:paraId="02B5C297" w14:textId="77777777" w:rsidR="00717FBC" w:rsidRPr="004C61E5" w:rsidRDefault="00717FBC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</w:p>
    <w:p w14:paraId="07150DE7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lastRenderedPageBreak/>
        <w:t xml:space="preserve">Im Jerusalem-Gedicht des jüdischen Dichters </w:t>
      </w:r>
      <w:r w:rsidRPr="004C61E5">
        <w:rPr>
          <w:rFonts w:ascii="Arial-BoldMT" w:hAnsi="Arial-BoldMT" w:cs="Arial-BoldMT"/>
          <w:b/>
          <w:bCs/>
        </w:rPr>
        <w:t xml:space="preserve">Chaim Noll </w:t>
      </w:r>
      <w:r w:rsidRPr="004C61E5">
        <w:rPr>
          <w:rFonts w:ascii="ArialMT" w:hAnsi="ArialMT" w:cs="ArialMT"/>
        </w:rPr>
        <w:t>finden sich die folgenden Verse:</w:t>
      </w:r>
    </w:p>
    <w:p w14:paraId="4DC31149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-ItalicMT" w:hAnsi="Arial-ItalicMT" w:cs="Arial-ItalicMT"/>
          <w:i/>
          <w:iCs/>
        </w:rPr>
      </w:pPr>
      <w:r w:rsidRPr="004C61E5">
        <w:rPr>
          <w:rFonts w:ascii="Arial-ItalicMT" w:hAnsi="Arial-ItalicMT" w:cs="Arial-ItalicMT"/>
          <w:i/>
          <w:iCs/>
        </w:rPr>
        <w:t>“Wir sind als Ahnende auf dieser Welt und wissen, wer wir sind erst, wenn wir gehen –</w:t>
      </w:r>
    </w:p>
    <w:p w14:paraId="4F7B0A77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-ItalicMT" w:hAnsi="Arial-ItalicMT" w:cs="Arial-ItalicMT"/>
          <w:i/>
          <w:iCs/>
        </w:rPr>
      </w:pPr>
      <w:r w:rsidRPr="004C61E5">
        <w:rPr>
          <w:rFonts w:ascii="Arial-ItalicMT" w:hAnsi="Arial-ItalicMT" w:cs="Arial-ItalicMT"/>
          <w:i/>
          <w:iCs/>
        </w:rPr>
        <w:t>zuletzt womöglich doch nach Haus.”</w:t>
      </w:r>
    </w:p>
    <w:p w14:paraId="3E4D551E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H. A.s Ende möge sein neuer Anfang sein – dort, wo der Tod keine Macht mehr hat und</w:t>
      </w:r>
    </w:p>
    <w:p w14:paraId="37C72A3A" w14:textId="5079FCEA" w:rsidR="00D24588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das ewige Leben auf uns wartet.</w:t>
      </w:r>
    </w:p>
    <w:p w14:paraId="72E877E5" w14:textId="5B4C72B1" w:rsidR="00717FBC" w:rsidRDefault="00717FBC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</w:p>
    <w:p w14:paraId="1ED8DCB9" w14:textId="009878AE" w:rsidR="00717FBC" w:rsidRDefault="00717FBC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</w:p>
    <w:p w14:paraId="6EABD41A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Was uns betrifft, die wir das Ende, die wir unseren Tod noch vor uns haben und nicht</w:t>
      </w:r>
    </w:p>
    <w:p w14:paraId="32B67A9B" w14:textId="0DCE120A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 xml:space="preserve">wissen, wann und wie er uns ereilt, wir sollten diese Stunde des Abschiedes </w:t>
      </w:r>
      <w:proofErr w:type="gramStart"/>
      <w:r w:rsidRPr="004C61E5">
        <w:rPr>
          <w:rFonts w:ascii="ArialMT" w:hAnsi="ArialMT" w:cs="ArialMT"/>
        </w:rPr>
        <w:t xml:space="preserve">nützen, </w:t>
      </w:r>
      <w:r w:rsidR="00717FBC">
        <w:rPr>
          <w:rFonts w:ascii="ArialMT" w:hAnsi="ArialMT" w:cs="ArialMT"/>
        </w:rPr>
        <w:t xml:space="preserve">  </w:t>
      </w:r>
      <w:proofErr w:type="gramEnd"/>
      <w:r w:rsidR="00717FBC">
        <w:rPr>
          <w:rFonts w:ascii="ArialMT" w:hAnsi="ArialMT" w:cs="ArialMT"/>
        </w:rPr>
        <w:t xml:space="preserve">        </w:t>
      </w:r>
      <w:r w:rsidRPr="004C61E5">
        <w:rPr>
          <w:rFonts w:ascii="ArialMT" w:hAnsi="ArialMT" w:cs="ArialMT"/>
        </w:rPr>
        <w:t>um</w:t>
      </w:r>
      <w:r w:rsidR="00717FBC">
        <w:rPr>
          <w:rFonts w:ascii="ArialMT" w:hAnsi="ArialMT" w:cs="ArialMT"/>
        </w:rPr>
        <w:t xml:space="preserve"> </w:t>
      </w:r>
      <w:r w:rsidRPr="004C61E5">
        <w:rPr>
          <w:rFonts w:ascii="ArialMT" w:hAnsi="ArialMT" w:cs="ArialMT"/>
        </w:rPr>
        <w:t>unser Leben neu auszurichten auf den lebendigen Gott, damit wir die Maßstäbe und die</w:t>
      </w:r>
    </w:p>
    <w:p w14:paraId="1D8A5E5C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Prioritäten richtig setzen. Der Tod ist ein großer Lehrmeister für unser Leben. Wer auch</w:t>
      </w:r>
    </w:p>
    <w:p w14:paraId="60529EED" w14:textId="77777777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4C61E5">
        <w:rPr>
          <w:rFonts w:ascii="ArialMT" w:hAnsi="ArialMT" w:cs="ArialMT"/>
        </w:rPr>
        <w:t>immer dieses Wort geprägt hat, es stimmt wahrhaftig und sollte von uns beherzigt werden:</w:t>
      </w:r>
    </w:p>
    <w:p w14:paraId="5CA7CA14" w14:textId="11F6C2F2" w:rsidR="00D24588" w:rsidRDefault="00D24588" w:rsidP="00717FBC">
      <w:pPr>
        <w:autoSpaceDE w:val="0"/>
        <w:autoSpaceDN w:val="0"/>
        <w:adjustRightInd w:val="0"/>
        <w:spacing w:after="0"/>
        <w:rPr>
          <w:rFonts w:ascii="Arial-ItalicMT" w:hAnsi="Arial-ItalicMT" w:cs="Arial-ItalicMT"/>
          <w:i/>
          <w:iCs/>
        </w:rPr>
      </w:pPr>
      <w:r w:rsidRPr="004C61E5">
        <w:rPr>
          <w:rFonts w:ascii="Arial-ItalicMT" w:hAnsi="Arial-ItalicMT" w:cs="Arial-ItalicMT"/>
          <w:i/>
          <w:iCs/>
        </w:rPr>
        <w:t>“Der Stein der Weisen ist der Grabstein.”</w:t>
      </w:r>
    </w:p>
    <w:p w14:paraId="42A17836" w14:textId="478D863C" w:rsidR="00717FBC" w:rsidRDefault="00717FBC" w:rsidP="00717FBC">
      <w:pPr>
        <w:autoSpaceDE w:val="0"/>
        <w:autoSpaceDN w:val="0"/>
        <w:adjustRightInd w:val="0"/>
        <w:spacing w:after="0"/>
        <w:rPr>
          <w:rFonts w:ascii="Arial-ItalicMT" w:hAnsi="Arial-ItalicMT" w:cs="Arial-ItalicMT"/>
          <w:i/>
          <w:iCs/>
        </w:rPr>
      </w:pPr>
    </w:p>
    <w:p w14:paraId="1B6384BD" w14:textId="005A5DAD" w:rsidR="00717FBC" w:rsidRPr="004C61E5" w:rsidRDefault="00717FBC" w:rsidP="00717FBC">
      <w:pPr>
        <w:autoSpaceDE w:val="0"/>
        <w:autoSpaceDN w:val="0"/>
        <w:adjustRightInd w:val="0"/>
        <w:spacing w:after="0"/>
        <w:rPr>
          <w:rFonts w:ascii="Arial-ItalicMT" w:hAnsi="Arial-ItalicMT" w:cs="Arial-ItalicMT"/>
          <w:i/>
          <w:iCs/>
        </w:rPr>
      </w:pPr>
      <w:r>
        <w:rPr>
          <w:rFonts w:ascii="Arial-BoldMT" w:eastAsiaTheme="minorHAnsi" w:hAnsi="Arial-BoldMT" w:cs="Arial-BoldMT"/>
          <w:b/>
          <w:bCs/>
          <w:sz w:val="24"/>
          <w:szCs w:val="24"/>
        </w:rPr>
        <w:t xml:space="preserve">                                     </w:t>
      </w:r>
      <w:r>
        <w:rPr>
          <w:rFonts w:ascii="Arial-BoldMT" w:eastAsiaTheme="minorHAnsi" w:hAnsi="Arial-BoldMT" w:cs="Arial-BoldMT"/>
          <w:b/>
          <w:bCs/>
          <w:sz w:val="24"/>
          <w:szCs w:val="24"/>
        </w:rPr>
        <w:t>Pfarrer Josef Mohr, St. Vitus und St. Raphael HD</w:t>
      </w:r>
    </w:p>
    <w:p w14:paraId="0BC4EFF2" w14:textId="2C005542" w:rsidR="00D24588" w:rsidRPr="004C61E5" w:rsidRDefault="00D24588" w:rsidP="00717FBC">
      <w:pPr>
        <w:autoSpaceDE w:val="0"/>
        <w:autoSpaceDN w:val="0"/>
        <w:adjustRightInd w:val="0"/>
        <w:spacing w:after="0"/>
        <w:rPr>
          <w:rFonts w:ascii="ArialMT" w:hAnsi="ArialMT" w:cs="ArialMT"/>
        </w:rPr>
      </w:pPr>
    </w:p>
    <w:p w14:paraId="5A3F2A78" w14:textId="77777777" w:rsidR="00D24588" w:rsidRDefault="00D24588" w:rsidP="00717FBC"/>
    <w:sectPr w:rsidR="00D245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88"/>
    <w:rsid w:val="00717FBC"/>
    <w:rsid w:val="00D2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C72E"/>
  <w15:chartTrackingRefBased/>
  <w15:docId w15:val="{B541FC85-53D0-4357-80D8-9C9696E2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24588"/>
    <w:pPr>
      <w:spacing w:after="200" w:line="276" w:lineRule="auto"/>
    </w:pPr>
    <w:rPr>
      <w:rFonts w:ascii="Calibri" w:eastAsia="Calibri" w:hAnsi="Calibri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458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58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Rieseberg</dc:creator>
  <cp:keywords/>
  <dc:description/>
  <cp:lastModifiedBy>Susanne Rieseberg</cp:lastModifiedBy>
  <cp:revision>2</cp:revision>
  <dcterms:created xsi:type="dcterms:W3CDTF">2022-10-15T17:48:00Z</dcterms:created>
  <dcterms:modified xsi:type="dcterms:W3CDTF">2022-10-15T17:54:00Z</dcterms:modified>
</cp:coreProperties>
</file>