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1149E" w14:textId="3C23A04F" w:rsidR="00847FB7" w:rsidRPr="003A623A" w:rsidRDefault="00847FB7">
      <w:pPr>
        <w:rPr>
          <w:rFonts w:ascii="Bell MT" w:hAnsi="Bell MT"/>
          <w:b/>
          <w:sz w:val="40"/>
          <w:szCs w:val="32"/>
        </w:rPr>
      </w:pPr>
    </w:p>
    <w:p w14:paraId="4593B4DB" w14:textId="1E2BECDC" w:rsidR="00A83578" w:rsidRDefault="00A83578">
      <w:pPr>
        <w:rPr>
          <w:rFonts w:ascii="Calibri Light" w:hAnsi="Calibri Light"/>
          <w:b/>
          <w:sz w:val="32"/>
          <w:szCs w:val="32"/>
          <w:u w:val="single"/>
        </w:rPr>
      </w:pPr>
    </w:p>
    <w:p w14:paraId="7B019638" w14:textId="3DC9DC01" w:rsidR="003A623A" w:rsidRDefault="003A623A">
      <w:pPr>
        <w:rPr>
          <w:rFonts w:ascii="Calibri Light" w:hAnsi="Calibri Light"/>
          <w:b/>
          <w:sz w:val="32"/>
          <w:szCs w:val="32"/>
          <w:u w:val="single"/>
        </w:rPr>
      </w:pPr>
      <w:r>
        <w:rPr>
          <w:rFonts w:ascii="Bell MT" w:hAnsi="Bell MT"/>
          <w:b/>
          <w:noProof/>
          <w:sz w:val="40"/>
          <w:szCs w:val="32"/>
        </w:rPr>
        <mc:AlternateContent>
          <mc:Choice Requires="wps">
            <w:drawing>
              <wp:anchor distT="0" distB="0" distL="114300" distR="114300" simplePos="0" relativeHeight="251657215" behindDoc="0" locked="0" layoutInCell="1" allowOverlap="1" wp14:anchorId="0AC2820A" wp14:editId="08640D53">
                <wp:simplePos x="0" y="0"/>
                <wp:positionH relativeFrom="page">
                  <wp:align>right</wp:align>
                </wp:positionH>
                <wp:positionV relativeFrom="paragraph">
                  <wp:posOffset>209550</wp:posOffset>
                </wp:positionV>
                <wp:extent cx="7769225" cy="2670175"/>
                <wp:effectExtent l="0" t="0" r="3175" b="0"/>
                <wp:wrapNone/>
                <wp:docPr id="10" name="Rectangle 10"/>
                <wp:cNvGraphicFramePr/>
                <a:graphic xmlns:a="http://schemas.openxmlformats.org/drawingml/2006/main">
                  <a:graphicData uri="http://schemas.microsoft.com/office/word/2010/wordprocessingShape">
                    <wps:wsp>
                      <wps:cNvSpPr/>
                      <wps:spPr>
                        <a:xfrm>
                          <a:off x="0" y="0"/>
                          <a:ext cx="7769225" cy="267017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8884F" w14:textId="153B3382" w:rsidR="003A623A" w:rsidRPr="000F47B1" w:rsidRDefault="003A623A" w:rsidP="003A623A">
                            <w:pPr>
                              <w:jc w:val="center"/>
                              <w:rPr>
                                <w:rFonts w:asciiTheme="majorHAnsi" w:eastAsiaTheme="majorEastAsia" w:hAnsiTheme="majorHAnsi" w:cstheme="majorBidi"/>
                                <w:b/>
                                <w:bCs/>
                                <w:color w:val="2F5496" w:themeColor="accent1" w:themeShade="BF"/>
                                <w:sz w:val="52"/>
                                <w:szCs w:val="32"/>
                              </w:rPr>
                            </w:pPr>
                            <w:r w:rsidRPr="000F47B1">
                              <w:rPr>
                                <w:rFonts w:asciiTheme="majorHAnsi" w:eastAsiaTheme="majorEastAsia" w:hAnsiTheme="majorHAnsi" w:cstheme="majorBidi"/>
                                <w:b/>
                                <w:bCs/>
                                <w:color w:val="2F5496" w:themeColor="accent1" w:themeShade="BF"/>
                                <w:sz w:val="52"/>
                                <w:szCs w:val="32"/>
                              </w:rPr>
                              <w:t xml:space="preserve">Time Series </w:t>
                            </w:r>
                            <w:r w:rsidRPr="000F47B1">
                              <w:rPr>
                                <w:rFonts w:asciiTheme="majorHAnsi" w:eastAsiaTheme="majorEastAsia" w:hAnsiTheme="majorHAnsi" w:cstheme="majorBidi"/>
                                <w:b/>
                                <w:bCs/>
                                <w:color w:val="2F5496" w:themeColor="accent1" w:themeShade="BF"/>
                                <w:sz w:val="52"/>
                                <w:szCs w:val="32"/>
                              </w:rPr>
                              <w:t xml:space="preserve">Forecasting Models using ARIMA and ETS </w:t>
                            </w:r>
                          </w:p>
                          <w:p w14:paraId="0D921758" w14:textId="77777777" w:rsidR="003A623A" w:rsidRPr="000F47B1" w:rsidRDefault="003A623A" w:rsidP="003A623A">
                            <w:pPr>
                              <w:jc w:val="center"/>
                              <w:rPr>
                                <w:rFonts w:asciiTheme="majorHAnsi" w:eastAsiaTheme="majorEastAsia" w:hAnsiTheme="majorHAnsi" w:cstheme="majorBidi"/>
                                <w:b/>
                                <w:bCs/>
                                <w:color w:val="2F5496" w:themeColor="accent1" w:themeShade="BF"/>
                                <w:sz w:val="56"/>
                                <w:szCs w:val="32"/>
                              </w:rPr>
                            </w:pPr>
                            <w:r w:rsidRPr="000F47B1">
                              <w:rPr>
                                <w:rFonts w:asciiTheme="majorHAnsi" w:eastAsiaTheme="majorEastAsia" w:hAnsiTheme="majorHAnsi" w:cstheme="majorBidi"/>
                                <w:b/>
                                <w:bCs/>
                                <w:color w:val="2F5496" w:themeColor="accent1" w:themeShade="BF"/>
                                <w:sz w:val="56"/>
                                <w:szCs w:val="32"/>
                              </w:rPr>
                              <w:t xml:space="preserve">on </w:t>
                            </w:r>
                          </w:p>
                          <w:p w14:paraId="389639E0" w14:textId="77777777" w:rsidR="003A623A" w:rsidRPr="000F47B1" w:rsidRDefault="003A623A" w:rsidP="003A623A">
                            <w:pPr>
                              <w:jc w:val="center"/>
                              <w:rPr>
                                <w:rFonts w:asciiTheme="majorHAnsi" w:eastAsiaTheme="majorEastAsia" w:hAnsiTheme="majorHAnsi" w:cstheme="majorBidi"/>
                                <w:b/>
                                <w:bCs/>
                                <w:color w:val="2F5496" w:themeColor="accent1" w:themeShade="BF"/>
                                <w:sz w:val="56"/>
                                <w:szCs w:val="32"/>
                              </w:rPr>
                            </w:pPr>
                            <w:r w:rsidRPr="000F47B1">
                              <w:rPr>
                                <w:rFonts w:asciiTheme="majorHAnsi" w:eastAsiaTheme="majorEastAsia" w:hAnsiTheme="majorHAnsi" w:cstheme="majorBidi"/>
                                <w:b/>
                                <w:bCs/>
                                <w:color w:val="2F5496" w:themeColor="accent1" w:themeShade="BF"/>
                                <w:sz w:val="56"/>
                                <w:szCs w:val="32"/>
                              </w:rPr>
                              <w:t>US Retail Ecommerce Sales</w:t>
                            </w:r>
                          </w:p>
                          <w:p w14:paraId="441FFAAA" w14:textId="77777777" w:rsidR="003A623A" w:rsidRDefault="003A623A" w:rsidP="003A62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2820A" id="Rectangle 10" o:spid="_x0000_s1026" style="position:absolute;margin-left:560.55pt;margin-top:16.5pt;width:611.75pt;height:210.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" fillcolor="#fff2cc [663]" stroked="f" strokeweight="1pt">
                <v:textbox>
                  <w:txbxContent>
                    <w:p w14:paraId="44F8884F" w14:textId="153B3382" w:rsidR="003A623A" w:rsidRPr="000F47B1" w:rsidRDefault="003A623A" w:rsidP="003A623A">
                      <w:pPr>
                        <w:jc w:val="center"/>
                        <w:rPr>
                          <w:rFonts w:asciiTheme="majorHAnsi" w:eastAsiaTheme="majorEastAsia" w:hAnsiTheme="majorHAnsi" w:cstheme="majorBidi"/>
                          <w:b/>
                          <w:bCs/>
                          <w:color w:val="2F5496" w:themeColor="accent1" w:themeShade="BF"/>
                          <w:sz w:val="52"/>
                          <w:szCs w:val="32"/>
                        </w:rPr>
                      </w:pPr>
                      <w:r w:rsidRPr="000F47B1">
                        <w:rPr>
                          <w:rFonts w:asciiTheme="majorHAnsi" w:eastAsiaTheme="majorEastAsia" w:hAnsiTheme="majorHAnsi" w:cstheme="majorBidi"/>
                          <w:b/>
                          <w:bCs/>
                          <w:color w:val="2F5496" w:themeColor="accent1" w:themeShade="BF"/>
                          <w:sz w:val="52"/>
                          <w:szCs w:val="32"/>
                        </w:rPr>
                        <w:t xml:space="preserve">Time Series </w:t>
                      </w:r>
                      <w:r w:rsidRPr="000F47B1">
                        <w:rPr>
                          <w:rFonts w:asciiTheme="majorHAnsi" w:eastAsiaTheme="majorEastAsia" w:hAnsiTheme="majorHAnsi" w:cstheme="majorBidi"/>
                          <w:b/>
                          <w:bCs/>
                          <w:color w:val="2F5496" w:themeColor="accent1" w:themeShade="BF"/>
                          <w:sz w:val="52"/>
                          <w:szCs w:val="32"/>
                        </w:rPr>
                        <w:t xml:space="preserve">Forecasting Models using ARIMA and ETS </w:t>
                      </w:r>
                    </w:p>
                    <w:p w14:paraId="0D921758" w14:textId="77777777" w:rsidR="003A623A" w:rsidRPr="000F47B1" w:rsidRDefault="003A623A" w:rsidP="003A623A">
                      <w:pPr>
                        <w:jc w:val="center"/>
                        <w:rPr>
                          <w:rFonts w:asciiTheme="majorHAnsi" w:eastAsiaTheme="majorEastAsia" w:hAnsiTheme="majorHAnsi" w:cstheme="majorBidi"/>
                          <w:b/>
                          <w:bCs/>
                          <w:color w:val="2F5496" w:themeColor="accent1" w:themeShade="BF"/>
                          <w:sz w:val="56"/>
                          <w:szCs w:val="32"/>
                        </w:rPr>
                      </w:pPr>
                      <w:r w:rsidRPr="000F47B1">
                        <w:rPr>
                          <w:rFonts w:asciiTheme="majorHAnsi" w:eastAsiaTheme="majorEastAsia" w:hAnsiTheme="majorHAnsi" w:cstheme="majorBidi"/>
                          <w:b/>
                          <w:bCs/>
                          <w:color w:val="2F5496" w:themeColor="accent1" w:themeShade="BF"/>
                          <w:sz w:val="56"/>
                          <w:szCs w:val="32"/>
                        </w:rPr>
                        <w:t xml:space="preserve">on </w:t>
                      </w:r>
                    </w:p>
                    <w:p w14:paraId="389639E0" w14:textId="77777777" w:rsidR="003A623A" w:rsidRPr="000F47B1" w:rsidRDefault="003A623A" w:rsidP="003A623A">
                      <w:pPr>
                        <w:jc w:val="center"/>
                        <w:rPr>
                          <w:rFonts w:asciiTheme="majorHAnsi" w:eastAsiaTheme="majorEastAsia" w:hAnsiTheme="majorHAnsi" w:cstheme="majorBidi"/>
                          <w:b/>
                          <w:bCs/>
                          <w:color w:val="2F5496" w:themeColor="accent1" w:themeShade="BF"/>
                          <w:sz w:val="56"/>
                          <w:szCs w:val="32"/>
                        </w:rPr>
                      </w:pPr>
                      <w:r w:rsidRPr="000F47B1">
                        <w:rPr>
                          <w:rFonts w:asciiTheme="majorHAnsi" w:eastAsiaTheme="majorEastAsia" w:hAnsiTheme="majorHAnsi" w:cstheme="majorBidi"/>
                          <w:b/>
                          <w:bCs/>
                          <w:color w:val="2F5496" w:themeColor="accent1" w:themeShade="BF"/>
                          <w:sz w:val="56"/>
                          <w:szCs w:val="32"/>
                        </w:rPr>
                        <w:t>US Retail Ecommerce Sales</w:t>
                      </w:r>
                    </w:p>
                    <w:p w14:paraId="441FFAAA" w14:textId="77777777" w:rsidR="003A623A" w:rsidRDefault="003A623A" w:rsidP="003A623A">
                      <w:pPr>
                        <w:jc w:val="center"/>
                      </w:pPr>
                    </w:p>
                  </w:txbxContent>
                </v:textbox>
                <w10:wrap anchorx="page"/>
              </v:rect>
            </w:pict>
          </mc:Fallback>
        </mc:AlternateContent>
      </w:r>
    </w:p>
    <w:p w14:paraId="35DB128F" w14:textId="64B57A53" w:rsidR="003A623A" w:rsidRDefault="003A623A">
      <w:pPr>
        <w:rPr>
          <w:rFonts w:ascii="Calibri Light" w:hAnsi="Calibri Light"/>
          <w:b/>
          <w:sz w:val="32"/>
          <w:szCs w:val="32"/>
          <w:u w:val="single"/>
        </w:rPr>
      </w:pPr>
    </w:p>
    <w:p w14:paraId="21229D31" w14:textId="77777777" w:rsidR="003A623A" w:rsidRPr="003A623A" w:rsidRDefault="003A623A">
      <w:pPr>
        <w:rPr>
          <w:rFonts w:ascii="Calibri Light" w:hAnsi="Calibri Light"/>
          <w:b/>
          <w:sz w:val="32"/>
          <w:szCs w:val="32"/>
          <w:u w:val="single"/>
        </w:rPr>
      </w:pPr>
    </w:p>
    <w:p w14:paraId="63EFD52C" w14:textId="77777777" w:rsidR="003A623A" w:rsidRDefault="003A623A">
      <w:pPr>
        <w:rPr>
          <w:rFonts w:ascii="Calibri Light" w:hAnsi="Calibri Light"/>
          <w:b/>
          <w:sz w:val="32"/>
          <w:szCs w:val="32"/>
          <w:u w:val="single"/>
        </w:rPr>
      </w:pPr>
    </w:p>
    <w:p w14:paraId="4875EFA9" w14:textId="77777777" w:rsidR="003A623A" w:rsidRDefault="003A623A">
      <w:pPr>
        <w:rPr>
          <w:rFonts w:ascii="Calibri Light" w:hAnsi="Calibri Light"/>
          <w:b/>
          <w:sz w:val="32"/>
          <w:szCs w:val="32"/>
          <w:u w:val="single"/>
        </w:rPr>
      </w:pPr>
    </w:p>
    <w:p w14:paraId="6FE7BA8B" w14:textId="77777777" w:rsidR="003A623A" w:rsidRDefault="003A623A">
      <w:pPr>
        <w:rPr>
          <w:rFonts w:ascii="Calibri Light" w:hAnsi="Calibri Light"/>
          <w:b/>
          <w:sz w:val="32"/>
          <w:szCs w:val="32"/>
          <w:u w:val="single"/>
        </w:rPr>
      </w:pPr>
    </w:p>
    <w:p w14:paraId="2F10F2CA" w14:textId="77777777" w:rsidR="003A623A" w:rsidRDefault="003A623A">
      <w:pPr>
        <w:rPr>
          <w:rFonts w:ascii="Calibri Light" w:hAnsi="Calibri Light"/>
          <w:b/>
          <w:sz w:val="32"/>
          <w:szCs w:val="32"/>
          <w:u w:val="single"/>
        </w:rPr>
      </w:pPr>
    </w:p>
    <w:p w14:paraId="097FC11E" w14:textId="77777777" w:rsidR="003A623A" w:rsidRDefault="003A623A">
      <w:pPr>
        <w:rPr>
          <w:rFonts w:ascii="Calibri Light" w:hAnsi="Calibri Light"/>
          <w:b/>
          <w:sz w:val="32"/>
          <w:szCs w:val="32"/>
          <w:u w:val="single"/>
        </w:rPr>
      </w:pPr>
    </w:p>
    <w:p w14:paraId="7C26C0C2" w14:textId="77777777" w:rsidR="003A623A" w:rsidRDefault="003A623A">
      <w:pPr>
        <w:rPr>
          <w:rFonts w:ascii="Calibri Light" w:hAnsi="Calibri Light"/>
          <w:b/>
          <w:sz w:val="32"/>
          <w:szCs w:val="32"/>
          <w:u w:val="single"/>
        </w:rPr>
      </w:pPr>
    </w:p>
    <w:p w14:paraId="5F076884" w14:textId="048F5DB9" w:rsidR="00A83578" w:rsidRDefault="00A83578">
      <w:pPr>
        <w:rPr>
          <w:rFonts w:ascii="Calibri Light" w:hAnsi="Calibri Light"/>
          <w:b/>
          <w:sz w:val="32"/>
          <w:szCs w:val="32"/>
          <w:u w:val="single"/>
        </w:rPr>
      </w:pPr>
      <w:r w:rsidRPr="003A623A">
        <w:rPr>
          <w:rFonts w:ascii="Calibri Light" w:hAnsi="Calibri Light"/>
          <w:b/>
          <w:sz w:val="32"/>
          <w:szCs w:val="32"/>
          <w:u w:val="single"/>
        </w:rPr>
        <w:t>Submission by:</w:t>
      </w:r>
    </w:p>
    <w:p w14:paraId="0B0B3144" w14:textId="710B848D" w:rsidR="000F47B1" w:rsidRPr="0046147A" w:rsidRDefault="000F47B1">
      <w:pPr>
        <w:rPr>
          <w:rFonts w:ascii="Calibri Light" w:hAnsi="Calibri Light"/>
          <w:b/>
          <w:color w:val="1F4E79" w:themeColor="accent5" w:themeShade="80"/>
          <w:sz w:val="32"/>
          <w:szCs w:val="32"/>
        </w:rPr>
      </w:pPr>
      <w:r w:rsidRPr="0046147A">
        <w:rPr>
          <w:rFonts w:ascii="Calibri Light" w:hAnsi="Calibri Light"/>
          <w:b/>
          <w:color w:val="1F4E79" w:themeColor="accent5" w:themeShade="80"/>
          <w:sz w:val="32"/>
          <w:szCs w:val="32"/>
        </w:rPr>
        <w:t>Group 3</w:t>
      </w:r>
      <w:bookmarkStart w:id="0" w:name="_GoBack"/>
      <w:bookmarkEnd w:id="0"/>
    </w:p>
    <w:p w14:paraId="08607CEC" w14:textId="48C21A9B" w:rsidR="003A623A" w:rsidRPr="0046147A" w:rsidRDefault="00A83578">
      <w:pPr>
        <w:rPr>
          <w:rFonts w:ascii="Calibri Light" w:hAnsi="Calibri Light"/>
          <w:b/>
          <w:color w:val="1F4E79" w:themeColor="accent5" w:themeShade="80"/>
          <w:sz w:val="28"/>
          <w:szCs w:val="32"/>
        </w:rPr>
      </w:pPr>
      <w:r w:rsidRPr="0046147A">
        <w:rPr>
          <w:rFonts w:ascii="Calibri Light" w:hAnsi="Calibri Light"/>
          <w:b/>
          <w:color w:val="1F4E79" w:themeColor="accent5" w:themeShade="80"/>
          <w:sz w:val="28"/>
          <w:szCs w:val="32"/>
        </w:rPr>
        <w:t>Ahmad Abdulaziz</w:t>
      </w:r>
    </w:p>
    <w:p w14:paraId="52D66565" w14:textId="5C2EBEF4" w:rsidR="00A83578" w:rsidRPr="0046147A" w:rsidRDefault="00A83578">
      <w:pPr>
        <w:rPr>
          <w:rFonts w:ascii="Calibri Light" w:hAnsi="Calibri Light"/>
          <w:b/>
          <w:color w:val="1F4E79" w:themeColor="accent5" w:themeShade="80"/>
          <w:sz w:val="28"/>
          <w:szCs w:val="32"/>
        </w:rPr>
      </w:pPr>
      <w:r w:rsidRPr="0046147A">
        <w:rPr>
          <w:rFonts w:ascii="Calibri Light" w:hAnsi="Calibri Light"/>
          <w:b/>
          <w:color w:val="1F4E79" w:themeColor="accent5" w:themeShade="80"/>
          <w:sz w:val="28"/>
          <w:szCs w:val="32"/>
        </w:rPr>
        <w:t>Laurence Embiid</w:t>
      </w:r>
    </w:p>
    <w:p w14:paraId="4A902345" w14:textId="06E7B00D" w:rsidR="00A83578" w:rsidRPr="0046147A" w:rsidRDefault="00A83578">
      <w:pPr>
        <w:rPr>
          <w:rFonts w:ascii="Calibri Light" w:hAnsi="Calibri Light"/>
          <w:b/>
          <w:color w:val="1F4E79" w:themeColor="accent5" w:themeShade="80"/>
          <w:sz w:val="36"/>
          <w:szCs w:val="32"/>
        </w:rPr>
      </w:pPr>
      <w:r w:rsidRPr="0046147A">
        <w:rPr>
          <w:rFonts w:ascii="Calibri Light" w:hAnsi="Calibri Light"/>
          <w:b/>
          <w:color w:val="1F4E79" w:themeColor="accent5" w:themeShade="80"/>
          <w:sz w:val="28"/>
          <w:szCs w:val="32"/>
        </w:rPr>
        <w:t>Prateek Gulati</w:t>
      </w:r>
    </w:p>
    <w:p w14:paraId="444A8F70" w14:textId="0674E79F" w:rsidR="00A83578" w:rsidRPr="0046147A" w:rsidRDefault="00A83578">
      <w:pPr>
        <w:rPr>
          <w:rFonts w:ascii="Calibri Light" w:hAnsi="Calibri Light"/>
          <w:b/>
          <w:color w:val="1F4E79" w:themeColor="accent5" w:themeShade="80"/>
          <w:sz w:val="28"/>
          <w:szCs w:val="32"/>
        </w:rPr>
      </w:pPr>
      <w:r w:rsidRPr="0046147A">
        <w:rPr>
          <w:rFonts w:ascii="Calibri Light" w:hAnsi="Calibri Light"/>
          <w:b/>
          <w:color w:val="1F4E79" w:themeColor="accent5" w:themeShade="80"/>
          <w:sz w:val="28"/>
          <w:szCs w:val="32"/>
        </w:rPr>
        <w:t>Trang Khuat</w:t>
      </w:r>
    </w:p>
    <w:p w14:paraId="6E3DC529" w14:textId="51F397F7" w:rsidR="00A83578" w:rsidRPr="0046147A" w:rsidRDefault="00A83578">
      <w:pPr>
        <w:rPr>
          <w:rFonts w:ascii="Calibri Light" w:hAnsi="Calibri Light"/>
          <w:b/>
          <w:color w:val="1F4E79" w:themeColor="accent5" w:themeShade="80"/>
          <w:sz w:val="32"/>
          <w:szCs w:val="32"/>
        </w:rPr>
      </w:pPr>
      <w:r w:rsidRPr="0046147A">
        <w:rPr>
          <w:rFonts w:ascii="Calibri Light" w:hAnsi="Calibri Light"/>
          <w:b/>
          <w:color w:val="1F4E79" w:themeColor="accent5" w:themeShade="80"/>
          <w:sz w:val="28"/>
          <w:szCs w:val="32"/>
        </w:rPr>
        <w:t>Vidya Vinobha</w:t>
      </w:r>
    </w:p>
    <w:p w14:paraId="0E241CD8" w14:textId="77777777" w:rsidR="00A83578" w:rsidRDefault="00A83578">
      <w:pPr>
        <w:rPr>
          <w:rFonts w:ascii="Calibri Light" w:hAnsi="Calibri Light"/>
          <w:b/>
          <w:sz w:val="32"/>
          <w:szCs w:val="32"/>
        </w:rPr>
      </w:pPr>
    </w:p>
    <w:p w14:paraId="49A090D1" w14:textId="77777777" w:rsidR="00847FB7" w:rsidRDefault="00847FB7">
      <w:pPr>
        <w:rPr>
          <w:rFonts w:ascii="Calibri Light" w:hAnsi="Calibri Light"/>
          <w:b/>
          <w:sz w:val="32"/>
          <w:szCs w:val="32"/>
        </w:rPr>
      </w:pPr>
    </w:p>
    <w:p w14:paraId="04E92895" w14:textId="77777777" w:rsidR="00847FB7" w:rsidRDefault="00847FB7">
      <w:pPr>
        <w:rPr>
          <w:rFonts w:ascii="Calibri Light" w:hAnsi="Calibri Light"/>
          <w:b/>
          <w:sz w:val="32"/>
          <w:szCs w:val="32"/>
        </w:rPr>
      </w:pPr>
    </w:p>
    <w:p w14:paraId="247FB3E0" w14:textId="08782A65" w:rsidR="00847FB7" w:rsidRDefault="00847FB7">
      <w:pPr>
        <w:rPr>
          <w:rFonts w:ascii="Calibri Light" w:eastAsiaTheme="majorEastAsia" w:hAnsi="Calibri Light" w:cstheme="majorBidi"/>
          <w:b/>
          <w:color w:val="2F5496" w:themeColor="accent1" w:themeShade="BF"/>
          <w:sz w:val="32"/>
          <w:szCs w:val="32"/>
        </w:rPr>
      </w:pPr>
    </w:p>
    <w:p w14:paraId="0C203EA7" w14:textId="6A2BD4EE" w:rsidR="14329925" w:rsidRDefault="00847FB7" w:rsidP="08D5EE3F">
      <w:pPr>
        <w:pStyle w:val="Heading2"/>
        <w:rPr>
          <w:rFonts w:ascii="Calibri Light" w:hAnsi="Calibri Light"/>
          <w:b/>
          <w:sz w:val="32"/>
          <w:szCs w:val="32"/>
        </w:rPr>
      </w:pPr>
      <w:r w:rsidRPr="3FFD7159">
        <w:rPr>
          <w:b/>
          <w:bCs/>
          <w:sz w:val="32"/>
          <w:szCs w:val="32"/>
        </w:rPr>
        <w:lastRenderedPageBreak/>
        <w:t>Introduction</w:t>
      </w:r>
    </w:p>
    <w:p w14:paraId="56056DAD" w14:textId="58284678" w:rsidR="3FFD7159" w:rsidRDefault="2D1A4C2B" w:rsidP="3FFD7159">
      <w:pPr>
        <w:jc w:val="both"/>
        <w:rPr>
          <w:rFonts w:ascii="Cambria" w:eastAsia="Cambria" w:hAnsi="Cambria" w:cs="Cambria"/>
          <w:sz w:val="24"/>
          <w:szCs w:val="24"/>
        </w:rPr>
      </w:pPr>
      <w:r w:rsidRPr="3FFD7159">
        <w:rPr>
          <w:rFonts w:ascii="Cambria" w:eastAsia="Cambria" w:hAnsi="Cambria" w:cs="Cambria"/>
          <w:sz w:val="24"/>
          <w:szCs w:val="24"/>
        </w:rPr>
        <w:t xml:space="preserve">E-commerce sales are sales of goods/services where the buyer places an order and negotiates the price and terms of the sale over the Internet, mobile device (M-commerce), extranet, Electronic Data Interchange (EDI) network, electronic mail, or other comparable online system. The payment may or may not be made online. A dynamic retail economy is frequently in the interest of consumers as it evolves to meet their changing needs and to adapt to emerging technologies. The fast-paced evolution of e-commerce is particularly a noteworthy topic for industry experts, analysts, policymakers, and of course the consumers. </w:t>
      </w:r>
      <w:r w:rsidR="000F47B1" w:rsidRPr="000F47B1">
        <w:rPr>
          <w:rFonts w:ascii="Cambria" w:eastAsia="Cambria" w:hAnsi="Cambria" w:cs="Cambria"/>
          <w:sz w:val="24"/>
          <w:szCs w:val="24"/>
        </w:rPr>
        <w:t>As a result, we were interested in the Census Bureau’s data set that shares the quarterly US retail ecommerce sales</w:t>
      </w:r>
      <w:r w:rsidR="000F47B1">
        <w:rPr>
          <w:rFonts w:ascii="Cambria" w:eastAsia="Cambria" w:hAnsi="Cambria" w:cs="Cambria"/>
          <w:sz w:val="24"/>
          <w:szCs w:val="24"/>
        </w:rPr>
        <w:t>.</w:t>
      </w:r>
    </w:p>
    <w:p w14:paraId="7527E39A" w14:textId="3B91EC8B" w:rsidR="0B573B2A" w:rsidRDefault="0046147A" w:rsidP="3FFD7159">
      <w:pPr>
        <w:jc w:val="both"/>
      </w:pPr>
      <w:r>
        <w:rPr>
          <w:noProof/>
        </w:rPr>
        <w:drawing>
          <wp:inline distT="0" distB="0" distL="0" distR="0" wp14:anchorId="682C64DD" wp14:editId="17E403C9">
            <wp:extent cx="5962650" cy="2819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62650" cy="2819400"/>
                    </a:xfrm>
                    <a:prstGeom prst="rect">
                      <a:avLst/>
                    </a:prstGeom>
                    <a:ln>
                      <a:solidFill>
                        <a:schemeClr val="tx1"/>
                      </a:solidFill>
                    </a:ln>
                  </pic:spPr>
                </pic:pic>
              </a:graphicData>
            </a:graphic>
          </wp:inline>
        </w:drawing>
      </w:r>
    </w:p>
    <w:p w14:paraId="2974CD9E" w14:textId="7C12C69C" w:rsidR="31BEDBFC" w:rsidRDefault="31BEDBFC" w:rsidP="001970CB">
      <w:pPr>
        <w:ind w:left="4590"/>
        <w:jc w:val="both"/>
      </w:pPr>
      <w:r>
        <w:t xml:space="preserve">                                                                      </w:t>
      </w:r>
      <w:r w:rsidRPr="3FFD7159">
        <w:rPr>
          <w:b/>
          <w:bCs/>
        </w:rPr>
        <w:t xml:space="preserve">  </w:t>
      </w:r>
      <w:r w:rsidR="001970CB">
        <w:rPr>
          <w:b/>
          <w:bCs/>
        </w:rPr>
        <w:t xml:space="preserve">                               </w:t>
      </w:r>
      <w:r w:rsidRPr="3FFD7159">
        <w:rPr>
          <w:b/>
          <w:bCs/>
        </w:rPr>
        <w:t>Figure 1</w:t>
      </w:r>
    </w:p>
    <w:p w14:paraId="6BDED743" w14:textId="34338801" w:rsidR="3FFD7159" w:rsidRDefault="000F47B1" w:rsidP="3FFD7159">
      <w:pPr>
        <w:jc w:val="both"/>
        <w:rPr>
          <w:rFonts w:ascii="Cambria" w:eastAsia="Cambria" w:hAnsi="Cambria" w:cs="Cambria"/>
          <w:sz w:val="24"/>
          <w:szCs w:val="24"/>
        </w:rPr>
      </w:pPr>
      <w:r w:rsidRPr="000F47B1">
        <w:rPr>
          <w:rFonts w:ascii="Cambria" w:eastAsia="Cambria" w:hAnsi="Cambria" w:cs="Cambria"/>
          <w:sz w:val="24"/>
          <w:szCs w:val="24"/>
        </w:rPr>
        <w:t>The dataset contains quarterly sales values from Q4 of 1994 up to Q3 of 2021. We split the dataset into a training set, which we use to fit our models, and testing set, which we use to test the forecasting power of our model. The training model has data points from 1994 Q4 to 2019 Q3, and the testing model has data points from 2019 Q4 to 2021 Q3.</w:t>
      </w:r>
    </w:p>
    <w:p w14:paraId="4D10F292" w14:textId="26186D7F" w:rsidR="0CC663EA" w:rsidRDefault="31BEDBFC" w:rsidP="0CC663EA">
      <w:pPr>
        <w:jc w:val="both"/>
        <w:rPr>
          <w:rFonts w:ascii="Cambria" w:eastAsia="Cambria" w:hAnsi="Cambria" w:cs="Cambria"/>
          <w:sz w:val="24"/>
          <w:szCs w:val="24"/>
        </w:rPr>
      </w:pPr>
      <w:r w:rsidRPr="3FFD7159">
        <w:rPr>
          <w:rFonts w:ascii="Cambria" w:eastAsia="Cambria" w:hAnsi="Cambria" w:cs="Cambria"/>
          <w:sz w:val="24"/>
          <w:szCs w:val="24"/>
        </w:rPr>
        <w:t>As shown in Figure 1 the data</w:t>
      </w:r>
      <w:r w:rsidR="00805359">
        <w:rPr>
          <w:rFonts w:ascii="Cambria" w:eastAsia="Cambria" w:hAnsi="Cambria" w:cs="Cambria"/>
          <w:sz w:val="24"/>
          <w:szCs w:val="24"/>
        </w:rPr>
        <w:t xml:space="preserve"> tends to have a strong rising trend that can be correlated to the boom that has been happening in the ecommerce industry </w:t>
      </w:r>
      <w:r w:rsidR="00805359">
        <w:rPr>
          <w:rFonts w:ascii="Cambria" w:eastAsia="Cambria" w:hAnsi="Cambria" w:cs="Cambria"/>
          <w:sz w:val="24"/>
          <w:szCs w:val="24"/>
        </w:rPr>
        <w:t>in the last decade</w:t>
      </w:r>
      <w:r w:rsidR="00805359">
        <w:rPr>
          <w:rFonts w:ascii="Cambria" w:eastAsia="Cambria" w:hAnsi="Cambria" w:cs="Cambria"/>
          <w:sz w:val="24"/>
          <w:szCs w:val="24"/>
        </w:rPr>
        <w:t>. The s</w:t>
      </w:r>
      <w:r w:rsidR="00A83578">
        <w:rPr>
          <w:rFonts w:ascii="Cambria" w:eastAsia="Cambria" w:hAnsi="Cambria" w:cs="Cambria"/>
          <w:sz w:val="24"/>
          <w:szCs w:val="24"/>
        </w:rPr>
        <w:t xml:space="preserve">easonality component seem to come in more evident after 2009 and henceforth </w:t>
      </w:r>
      <w:r w:rsidR="00805359">
        <w:rPr>
          <w:rFonts w:ascii="Cambria" w:eastAsia="Cambria" w:hAnsi="Cambria" w:cs="Cambria"/>
          <w:sz w:val="24"/>
          <w:szCs w:val="24"/>
        </w:rPr>
        <w:t>rising consistently</w:t>
      </w:r>
      <w:r w:rsidR="00A83578">
        <w:rPr>
          <w:rFonts w:ascii="Cambria" w:eastAsia="Cambria" w:hAnsi="Cambria" w:cs="Cambria"/>
          <w:sz w:val="24"/>
          <w:szCs w:val="24"/>
        </w:rPr>
        <w:t xml:space="preserve"> with the level of the series. This can be confirmed by the STL decomposition as shown in Appendix 4.</w:t>
      </w:r>
    </w:p>
    <w:p w14:paraId="2D03D072" w14:textId="43559BB4" w:rsidR="0CC663EA" w:rsidRDefault="0CC663EA" w:rsidP="0CC663EA">
      <w:pPr>
        <w:jc w:val="both"/>
        <w:rPr>
          <w:rFonts w:ascii="Cambria" w:eastAsia="Cambria" w:hAnsi="Cambria" w:cs="Cambria"/>
          <w:sz w:val="24"/>
          <w:szCs w:val="24"/>
        </w:rPr>
      </w:pPr>
    </w:p>
    <w:p w14:paraId="72F6FA39" w14:textId="38D67B01" w:rsidR="513AEBF5" w:rsidRDefault="513AEBF5" w:rsidP="513AEBF5"/>
    <w:p w14:paraId="231E082B" w14:textId="73562030" w:rsidR="142BEF75" w:rsidRDefault="142BEF75" w:rsidP="0883676B">
      <w:pPr>
        <w:pStyle w:val="Heading2"/>
        <w:rPr>
          <w:rFonts w:ascii="Calibri Light" w:hAnsi="Calibri Light"/>
          <w:b/>
          <w:bCs/>
          <w:sz w:val="32"/>
          <w:szCs w:val="32"/>
        </w:rPr>
      </w:pPr>
      <w:r w:rsidRPr="0883676B">
        <w:rPr>
          <w:rFonts w:ascii="Calibri Light" w:hAnsi="Calibri Light"/>
          <w:b/>
          <w:bCs/>
          <w:sz w:val="32"/>
          <w:szCs w:val="32"/>
        </w:rPr>
        <w:lastRenderedPageBreak/>
        <w:t>E</w:t>
      </w:r>
      <w:r w:rsidR="002D245F" w:rsidRPr="0883676B">
        <w:rPr>
          <w:rFonts w:ascii="Calibri Light" w:hAnsi="Calibri Light"/>
          <w:b/>
          <w:bCs/>
          <w:sz w:val="32"/>
          <w:szCs w:val="32"/>
        </w:rPr>
        <w:t>xponential Smoothing Model</w:t>
      </w:r>
    </w:p>
    <w:p w14:paraId="62756BF1" w14:textId="6ED8D307" w:rsidR="17C1F63A" w:rsidRDefault="17C1F63A" w:rsidP="08D5EE3F">
      <w:pPr>
        <w:pStyle w:val="Heading2"/>
      </w:pPr>
      <w:r w:rsidRPr="08D5EE3F">
        <w:rPr>
          <w:rFonts w:ascii="Calibri Light" w:hAnsi="Calibri Light"/>
        </w:rPr>
        <w:t xml:space="preserve"> </w:t>
      </w:r>
    </w:p>
    <w:p w14:paraId="6A9F79BE" w14:textId="596A2482" w:rsidR="1A9489F7" w:rsidRDefault="1A9489F7" w:rsidP="0883676B">
      <w:pPr>
        <w:jc w:val="both"/>
        <w:rPr>
          <w:rFonts w:ascii="Cambria" w:eastAsia="Cambria" w:hAnsi="Cambria" w:cs="Cambria"/>
          <w:sz w:val="24"/>
          <w:szCs w:val="24"/>
        </w:rPr>
      </w:pPr>
      <w:r w:rsidRPr="0883676B">
        <w:rPr>
          <w:rFonts w:ascii="Cambria" w:eastAsia="Cambria" w:hAnsi="Cambria" w:cs="Cambria"/>
          <w:sz w:val="24"/>
          <w:szCs w:val="24"/>
        </w:rPr>
        <w:t xml:space="preserve">The second model applied is the exponential smoothing method by using ETS model which refers to error, trend, and seasonality. The flexibility of the ETS model lies in its ability to extricate trend and seasonal components of different traits. This model usually performs better on a univariate time series forecast. </w:t>
      </w:r>
    </w:p>
    <w:p w14:paraId="238BDC0E" w14:textId="031A3A27" w:rsidR="1A9489F7" w:rsidRDefault="1A9489F7" w:rsidP="0883676B">
      <w:pPr>
        <w:jc w:val="both"/>
        <w:rPr>
          <w:rFonts w:ascii="Cambria" w:eastAsia="Cambria" w:hAnsi="Cambria" w:cs="Cambria"/>
          <w:sz w:val="24"/>
          <w:szCs w:val="24"/>
        </w:rPr>
      </w:pPr>
      <w:r w:rsidRPr="0883676B">
        <w:rPr>
          <w:rFonts w:ascii="Cambria" w:eastAsia="Cambria" w:hAnsi="Cambria" w:cs="Cambria"/>
          <w:sz w:val="24"/>
          <w:szCs w:val="24"/>
        </w:rPr>
        <w:t>Based on the initial STL decomposition</w:t>
      </w:r>
      <w:r w:rsidR="143F8296" w:rsidRPr="0883676B">
        <w:rPr>
          <w:rFonts w:ascii="Cambria" w:eastAsia="Cambria" w:hAnsi="Cambria" w:cs="Cambria"/>
          <w:sz w:val="24"/>
          <w:szCs w:val="24"/>
        </w:rPr>
        <w:t xml:space="preserve"> (</w:t>
      </w:r>
      <w:r w:rsidR="001970CB">
        <w:rPr>
          <w:rFonts w:ascii="Cambria" w:eastAsia="Cambria" w:hAnsi="Cambria" w:cs="Cambria"/>
          <w:sz w:val="24"/>
          <w:szCs w:val="24"/>
        </w:rPr>
        <w:t xml:space="preserve">Appendix </w:t>
      </w:r>
      <w:r w:rsidR="00847FB7">
        <w:rPr>
          <w:rFonts w:ascii="Cambria" w:eastAsia="Cambria" w:hAnsi="Cambria" w:cs="Cambria"/>
          <w:sz w:val="24"/>
          <w:szCs w:val="24"/>
        </w:rPr>
        <w:t>4</w:t>
      </w:r>
      <w:r w:rsidR="143F8296" w:rsidRPr="0883676B">
        <w:rPr>
          <w:rFonts w:ascii="Cambria" w:eastAsia="Cambria" w:hAnsi="Cambria" w:cs="Cambria"/>
          <w:sz w:val="24"/>
          <w:szCs w:val="24"/>
        </w:rPr>
        <w:t>)</w:t>
      </w:r>
      <w:r w:rsidRPr="0883676B">
        <w:rPr>
          <w:rFonts w:ascii="Cambria" w:eastAsia="Cambria" w:hAnsi="Cambria" w:cs="Cambria"/>
          <w:sz w:val="24"/>
          <w:szCs w:val="24"/>
        </w:rPr>
        <w:t>, our data follows an upward trend with seasonal fluctuations. The seasonal variation seems to increase over time (multiplicative). Since the optimal lambda is close to 0 (-0.0768), we decided to go with log transformation in an effort to stabilize the variance.</w:t>
      </w:r>
      <w:r w:rsidR="5E996A0B" w:rsidRPr="0883676B">
        <w:rPr>
          <w:rFonts w:ascii="Cambria" w:eastAsia="Cambria" w:hAnsi="Cambria" w:cs="Cambria"/>
          <w:sz w:val="24"/>
          <w:szCs w:val="24"/>
        </w:rPr>
        <w:t xml:space="preserve"> Prior to model development, </w:t>
      </w:r>
      <w:r w:rsidR="4F340700" w:rsidRPr="0883676B">
        <w:rPr>
          <w:rFonts w:ascii="Cambria" w:eastAsia="Cambria" w:hAnsi="Cambria" w:cs="Cambria"/>
          <w:sz w:val="24"/>
          <w:szCs w:val="24"/>
        </w:rPr>
        <w:t xml:space="preserve">a </w:t>
      </w:r>
      <w:r w:rsidR="5E996A0B" w:rsidRPr="0883676B">
        <w:rPr>
          <w:rFonts w:ascii="Cambria" w:eastAsia="Cambria" w:hAnsi="Cambria" w:cs="Cambria"/>
          <w:sz w:val="24"/>
          <w:szCs w:val="24"/>
        </w:rPr>
        <w:t xml:space="preserve">training </w:t>
      </w:r>
      <w:r w:rsidR="5C098750" w:rsidRPr="0883676B">
        <w:rPr>
          <w:rFonts w:ascii="Cambria" w:eastAsia="Cambria" w:hAnsi="Cambria" w:cs="Cambria"/>
          <w:sz w:val="24"/>
          <w:szCs w:val="24"/>
        </w:rPr>
        <w:t xml:space="preserve">set was created to build the model </w:t>
      </w:r>
      <w:r w:rsidR="5E996A0B" w:rsidRPr="0883676B">
        <w:rPr>
          <w:rFonts w:ascii="Cambria" w:eastAsia="Cambria" w:hAnsi="Cambria" w:cs="Cambria"/>
          <w:sz w:val="24"/>
          <w:szCs w:val="24"/>
        </w:rPr>
        <w:t xml:space="preserve">and </w:t>
      </w:r>
      <w:r w:rsidR="6B9C1CDE" w:rsidRPr="0883676B">
        <w:rPr>
          <w:rFonts w:ascii="Cambria" w:eastAsia="Cambria" w:hAnsi="Cambria" w:cs="Cambria"/>
          <w:sz w:val="24"/>
          <w:szCs w:val="24"/>
        </w:rPr>
        <w:t xml:space="preserve">a </w:t>
      </w:r>
      <w:r w:rsidR="5E996A0B" w:rsidRPr="0883676B">
        <w:rPr>
          <w:rFonts w:ascii="Cambria" w:eastAsia="Cambria" w:hAnsi="Cambria" w:cs="Cambria"/>
          <w:sz w:val="24"/>
          <w:szCs w:val="24"/>
        </w:rPr>
        <w:t xml:space="preserve">testing set </w:t>
      </w:r>
      <w:r w:rsidR="1A3E8865" w:rsidRPr="0883676B">
        <w:rPr>
          <w:rFonts w:ascii="Cambria" w:eastAsia="Cambria" w:hAnsi="Cambria" w:cs="Cambria"/>
          <w:sz w:val="24"/>
          <w:szCs w:val="24"/>
        </w:rPr>
        <w:t>to evaluate such model</w:t>
      </w:r>
      <w:r w:rsidR="5E996A0B" w:rsidRPr="0883676B">
        <w:rPr>
          <w:rFonts w:ascii="Cambria" w:eastAsia="Cambria" w:hAnsi="Cambria" w:cs="Cambria"/>
          <w:sz w:val="24"/>
          <w:szCs w:val="24"/>
        </w:rPr>
        <w:t>.</w:t>
      </w:r>
    </w:p>
    <w:p w14:paraId="67CA5A83" w14:textId="6F7C716A" w:rsidR="08D5EE3F" w:rsidRDefault="001970CB" w:rsidP="08D5EE3F">
      <w:pPr>
        <w:jc w:val="both"/>
        <w:rPr>
          <w:rFonts w:ascii="Cambria" w:eastAsia="Cambria" w:hAnsi="Cambria" w:cs="Cambria"/>
          <w:sz w:val="24"/>
          <w:szCs w:val="24"/>
        </w:rPr>
      </w:pPr>
      <w:r>
        <w:rPr>
          <w:noProof/>
        </w:rPr>
        <w:drawing>
          <wp:anchor distT="0" distB="0" distL="114300" distR="114300" simplePos="0" relativeHeight="251659265" behindDoc="0" locked="0" layoutInCell="1" allowOverlap="1" wp14:anchorId="3F2B2F88" wp14:editId="74B37FA1">
            <wp:simplePos x="0" y="0"/>
            <wp:positionH relativeFrom="margin">
              <wp:posOffset>269875</wp:posOffset>
            </wp:positionH>
            <wp:positionV relativeFrom="margin">
              <wp:posOffset>4419600</wp:posOffset>
            </wp:positionV>
            <wp:extent cx="5213350" cy="3542665"/>
            <wp:effectExtent l="19050" t="19050" r="25400" b="19685"/>
            <wp:wrapSquare wrapText="bothSides"/>
            <wp:docPr id="252605019" name="Picture 25260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05019"/>
                    <pic:cNvPicPr/>
                  </pic:nvPicPr>
                  <pic:blipFill>
                    <a:blip r:embed="rId11">
                      <a:extLst>
                        <a:ext uri="{28A0092B-C50C-407E-A947-70E740481C1C}">
                          <a14:useLocalDpi xmlns:a14="http://schemas.microsoft.com/office/drawing/2010/main" val="0"/>
                        </a:ext>
                      </a:extLst>
                    </a:blip>
                    <a:stretch>
                      <a:fillRect/>
                    </a:stretch>
                  </pic:blipFill>
                  <pic:spPr>
                    <a:xfrm>
                      <a:off x="0" y="0"/>
                      <a:ext cx="5213350" cy="3542665"/>
                    </a:xfrm>
                    <a:prstGeom prst="rect">
                      <a:avLst/>
                    </a:prstGeom>
                    <a:ln>
                      <a:solidFill>
                        <a:schemeClr val="tx1"/>
                      </a:solidFill>
                    </a:ln>
                  </pic:spPr>
                </pic:pic>
              </a:graphicData>
            </a:graphic>
          </wp:anchor>
        </w:drawing>
      </w:r>
      <w:r w:rsidR="1A9489F7" w:rsidRPr="0883676B">
        <w:rPr>
          <w:rFonts w:ascii="Cambria" w:eastAsia="Cambria" w:hAnsi="Cambria" w:cs="Cambria"/>
          <w:sz w:val="24"/>
          <w:szCs w:val="24"/>
        </w:rPr>
        <w:t xml:space="preserve">The ETS () function automatically optimizes the choice of model (by minimizing the </w:t>
      </w:r>
      <w:r w:rsidR="00805D78" w:rsidRPr="0883676B">
        <w:rPr>
          <w:rFonts w:ascii="Cambria" w:eastAsia="Cambria" w:hAnsi="Cambria" w:cs="Cambria"/>
          <w:sz w:val="24"/>
          <w:szCs w:val="24"/>
        </w:rPr>
        <w:t xml:space="preserve">Akaike information criterion or </w:t>
      </w:r>
      <w:r w:rsidR="1A9489F7" w:rsidRPr="0883676B">
        <w:rPr>
          <w:rFonts w:ascii="Cambria" w:eastAsia="Cambria" w:hAnsi="Cambria" w:cs="Cambria"/>
          <w:sz w:val="24"/>
          <w:szCs w:val="24"/>
        </w:rPr>
        <w:t>AICc) and necessary parameters. The AICc is useful for selecting between models in the same class. Note that on non-transformed data, the model selected was ETS (M, A, M). By taking the 'log', trend is linearized and thus an "additive" model can be used. With Log transformation, the model selected is ETS(A,Ad,A) which is the method with additive error, damped trend, and additive seasonality. The AIC for the selected model (ETS(A,Ad,A)) was -162.73 and the AICc was -159.5466</w:t>
      </w:r>
      <w:r w:rsidR="28D384CB" w:rsidRPr="0883676B">
        <w:rPr>
          <w:rFonts w:ascii="Cambria" w:eastAsia="Cambria" w:hAnsi="Cambria" w:cs="Cambria"/>
          <w:sz w:val="24"/>
          <w:szCs w:val="24"/>
        </w:rPr>
        <w:t xml:space="preserve">. </w:t>
      </w:r>
      <w:r w:rsidR="664C0456" w:rsidRPr="0883676B">
        <w:rPr>
          <w:rFonts w:ascii="Cambria" w:eastAsia="Cambria" w:hAnsi="Cambria" w:cs="Cambria"/>
          <w:sz w:val="24"/>
          <w:szCs w:val="24"/>
        </w:rPr>
        <w:t xml:space="preserve">Looking at the ETS component plot below, we see still see our increasing trend. However, the slope shows a little variation. </w:t>
      </w:r>
      <w:r w:rsidR="6A12F87C" w:rsidRPr="0883676B">
        <w:rPr>
          <w:rFonts w:ascii="Cambria" w:eastAsia="Cambria" w:hAnsi="Cambria" w:cs="Cambria"/>
          <w:sz w:val="24"/>
          <w:szCs w:val="24"/>
        </w:rPr>
        <w:t>We noticed</w:t>
      </w:r>
      <w:r w:rsidR="664C0456" w:rsidRPr="0883676B">
        <w:rPr>
          <w:rFonts w:ascii="Cambria" w:eastAsia="Cambria" w:hAnsi="Cambria" w:cs="Cambria"/>
          <w:sz w:val="24"/>
          <w:szCs w:val="24"/>
        </w:rPr>
        <w:t xml:space="preserve"> </w:t>
      </w:r>
      <w:r w:rsidR="4170E5EF" w:rsidRPr="0883676B">
        <w:rPr>
          <w:rFonts w:ascii="Cambria" w:eastAsia="Cambria" w:hAnsi="Cambria" w:cs="Cambria"/>
          <w:sz w:val="24"/>
          <w:szCs w:val="24"/>
        </w:rPr>
        <w:t>a decline</w:t>
      </w:r>
      <w:r w:rsidR="664C0456" w:rsidRPr="0883676B">
        <w:rPr>
          <w:rFonts w:ascii="Cambria" w:eastAsia="Cambria" w:hAnsi="Cambria" w:cs="Cambria"/>
          <w:sz w:val="24"/>
          <w:szCs w:val="24"/>
        </w:rPr>
        <w:t xml:space="preserve"> in sales around 2008-</w:t>
      </w:r>
      <w:r w:rsidR="2892B018" w:rsidRPr="0883676B">
        <w:rPr>
          <w:rFonts w:ascii="Cambria" w:eastAsia="Cambria" w:hAnsi="Cambria" w:cs="Cambria"/>
          <w:sz w:val="24"/>
          <w:szCs w:val="24"/>
        </w:rPr>
        <w:t>200</w:t>
      </w:r>
      <w:r w:rsidR="664C0456" w:rsidRPr="0883676B">
        <w:rPr>
          <w:rFonts w:ascii="Cambria" w:eastAsia="Cambria" w:hAnsi="Cambria" w:cs="Cambria"/>
          <w:sz w:val="24"/>
          <w:szCs w:val="24"/>
        </w:rPr>
        <w:t>9 which might c</w:t>
      </w:r>
      <w:r w:rsidR="24C27FBC" w:rsidRPr="0883676B">
        <w:rPr>
          <w:rFonts w:ascii="Cambria" w:eastAsia="Cambria" w:hAnsi="Cambria" w:cs="Cambria"/>
          <w:sz w:val="24"/>
          <w:szCs w:val="24"/>
        </w:rPr>
        <w:t>oincide</w:t>
      </w:r>
      <w:r w:rsidR="664C0456" w:rsidRPr="0883676B">
        <w:rPr>
          <w:rFonts w:ascii="Cambria" w:eastAsia="Cambria" w:hAnsi="Cambria" w:cs="Cambria"/>
          <w:sz w:val="24"/>
          <w:szCs w:val="24"/>
        </w:rPr>
        <w:t xml:space="preserve"> with </w:t>
      </w:r>
      <w:r w:rsidR="49656B15" w:rsidRPr="0883676B">
        <w:rPr>
          <w:rFonts w:ascii="Cambria" w:eastAsia="Cambria" w:hAnsi="Cambria" w:cs="Cambria"/>
          <w:sz w:val="24"/>
          <w:szCs w:val="24"/>
        </w:rPr>
        <w:t>the financial</w:t>
      </w:r>
      <w:r w:rsidR="664C0456" w:rsidRPr="0883676B">
        <w:rPr>
          <w:rFonts w:ascii="Cambria" w:eastAsia="Cambria" w:hAnsi="Cambria" w:cs="Cambria"/>
          <w:sz w:val="24"/>
          <w:szCs w:val="24"/>
        </w:rPr>
        <w:t xml:space="preserve"> crisis and after trend increases again</w:t>
      </w:r>
      <w:r w:rsidR="4178CCE7" w:rsidRPr="0883676B">
        <w:rPr>
          <w:rFonts w:ascii="Cambria" w:eastAsia="Cambria" w:hAnsi="Cambria" w:cs="Cambria"/>
          <w:sz w:val="24"/>
          <w:szCs w:val="24"/>
        </w:rPr>
        <w:t xml:space="preserve">. </w:t>
      </w:r>
    </w:p>
    <w:p w14:paraId="1417E705" w14:textId="0E2FF281" w:rsidR="001970CB" w:rsidRDefault="001970CB" w:rsidP="001970CB">
      <w:pPr>
        <w:ind w:firstLine="3600"/>
        <w:jc w:val="both"/>
        <w:rPr>
          <w:rFonts w:ascii="Calibri" w:eastAsia="Calibri" w:hAnsi="Calibri" w:cs="Calibri"/>
          <w:sz w:val="24"/>
          <w:szCs w:val="24"/>
        </w:rPr>
      </w:pPr>
      <w:r>
        <w:rPr>
          <w:b/>
          <w:bCs/>
        </w:rPr>
        <w:t xml:space="preserve">         Figure 2</w:t>
      </w:r>
    </w:p>
    <w:p w14:paraId="3B5CB248" w14:textId="18320772" w:rsidR="079B451F" w:rsidRDefault="001970CB" w:rsidP="08D5EE3F">
      <w:pPr>
        <w:jc w:val="both"/>
      </w:pPr>
      <w:r>
        <w:lastRenderedPageBreak/>
        <w:t xml:space="preserve"> </w:t>
      </w:r>
    </w:p>
    <w:p w14:paraId="5331A3BB" w14:textId="406BD8E2" w:rsidR="20C35888" w:rsidRDefault="20C35888" w:rsidP="08D5EE3F">
      <w:pPr>
        <w:jc w:val="both"/>
        <w:rPr>
          <w:rFonts w:ascii="Cambria" w:eastAsia="Cambria" w:hAnsi="Cambria" w:cs="Cambria"/>
          <w:sz w:val="24"/>
          <w:szCs w:val="24"/>
        </w:rPr>
      </w:pPr>
      <w:r w:rsidRPr="55F728F5">
        <w:rPr>
          <w:rFonts w:ascii="Cambria" w:eastAsia="Cambria" w:hAnsi="Cambria" w:cs="Cambria"/>
          <w:sz w:val="24"/>
          <w:szCs w:val="24"/>
        </w:rPr>
        <w:t xml:space="preserve">Using the residual plot below and the Ljung Box Test, we found our residuals </w:t>
      </w:r>
      <w:r w:rsidR="001B6786" w:rsidRPr="55F728F5">
        <w:rPr>
          <w:rFonts w:ascii="Cambria" w:eastAsia="Cambria" w:hAnsi="Cambria" w:cs="Cambria"/>
          <w:sz w:val="24"/>
          <w:szCs w:val="24"/>
        </w:rPr>
        <w:t>to be</w:t>
      </w:r>
      <w:r w:rsidRPr="55F728F5">
        <w:rPr>
          <w:rFonts w:ascii="Cambria" w:eastAsia="Cambria" w:hAnsi="Cambria" w:cs="Cambria"/>
          <w:sz w:val="24"/>
          <w:szCs w:val="24"/>
        </w:rPr>
        <w:t xml:space="preserve"> uncorrelated (pvalue</w:t>
      </w:r>
      <w:r w:rsidR="2D908550" w:rsidRPr="55F728F5">
        <w:rPr>
          <w:rFonts w:ascii="Cambria" w:eastAsia="Cambria" w:hAnsi="Cambria" w:cs="Cambria"/>
          <w:sz w:val="24"/>
          <w:szCs w:val="24"/>
        </w:rPr>
        <w:t xml:space="preserve"> = 0.087</w:t>
      </w:r>
      <w:r w:rsidRPr="55F728F5">
        <w:rPr>
          <w:rFonts w:ascii="Cambria" w:eastAsia="Cambria" w:hAnsi="Cambria" w:cs="Cambria"/>
          <w:sz w:val="24"/>
          <w:szCs w:val="24"/>
        </w:rPr>
        <w:t xml:space="preserve"> </w:t>
      </w:r>
      <w:r w:rsidR="101A9C18" w:rsidRPr="55F728F5">
        <w:rPr>
          <w:rFonts w:ascii="Cambria" w:eastAsia="Cambria" w:hAnsi="Cambria" w:cs="Cambria"/>
          <w:sz w:val="24"/>
          <w:szCs w:val="24"/>
        </w:rPr>
        <w:t>&gt;0.05)</w:t>
      </w:r>
      <w:r w:rsidR="7A390343" w:rsidRPr="55F728F5">
        <w:rPr>
          <w:rFonts w:ascii="Cambria" w:eastAsia="Cambria" w:hAnsi="Cambria" w:cs="Cambria"/>
          <w:sz w:val="24"/>
          <w:szCs w:val="24"/>
        </w:rPr>
        <w:t xml:space="preserve"> meaning they are white noise. </w:t>
      </w:r>
    </w:p>
    <w:p w14:paraId="3AB0C409" w14:textId="563585AB" w:rsidR="09329722" w:rsidRDefault="01AB354A" w:rsidP="08D5EE3F">
      <w:pPr>
        <w:jc w:val="both"/>
      </w:pPr>
      <w:r>
        <w:rPr>
          <w:noProof/>
        </w:rPr>
        <w:drawing>
          <wp:anchor distT="0" distB="0" distL="114300" distR="114300" simplePos="0" relativeHeight="251658240" behindDoc="0" locked="0" layoutInCell="1" allowOverlap="1" wp14:anchorId="3B9BA982" wp14:editId="7EB41CD9">
            <wp:simplePos x="0" y="0"/>
            <wp:positionH relativeFrom="column">
              <wp:posOffset>552450</wp:posOffset>
            </wp:positionH>
            <wp:positionV relativeFrom="paragraph">
              <wp:posOffset>3175</wp:posOffset>
            </wp:positionV>
            <wp:extent cx="4876800" cy="3752850"/>
            <wp:effectExtent l="19050" t="19050" r="19050" b="19050"/>
            <wp:wrapSquare wrapText="bothSides"/>
            <wp:docPr id="1404953233" name="Picture 133843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437844"/>
                    <pic:cNvPicPr/>
                  </pic:nvPicPr>
                  <pic:blipFill>
                    <a:blip r:embed="rId12">
                      <a:extLst>
                        <a:ext uri="{28A0092B-C50C-407E-A947-70E740481C1C}">
                          <a14:useLocalDpi xmlns:a14="http://schemas.microsoft.com/office/drawing/2010/main" val="0"/>
                        </a:ext>
                      </a:extLst>
                    </a:blip>
                    <a:stretch>
                      <a:fillRect/>
                    </a:stretch>
                  </pic:blipFill>
                  <pic:spPr>
                    <a:xfrm>
                      <a:off x="0" y="0"/>
                      <a:ext cx="4876800" cy="375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3D2F47E" w14:textId="7746E06D" w:rsidR="75B2F808" w:rsidRDefault="75B2F808" w:rsidP="75B2F808">
      <w:pPr>
        <w:jc w:val="both"/>
        <w:rPr>
          <w:rFonts w:ascii="Cambria" w:eastAsia="Cambria" w:hAnsi="Cambria" w:cs="Cambria"/>
          <w:sz w:val="24"/>
          <w:szCs w:val="24"/>
        </w:rPr>
      </w:pPr>
    </w:p>
    <w:p w14:paraId="0B66B4C1" w14:textId="11ED650E" w:rsidR="75B2F808" w:rsidRDefault="75B2F808" w:rsidP="75B2F808">
      <w:pPr>
        <w:jc w:val="both"/>
        <w:rPr>
          <w:rFonts w:ascii="Cambria" w:eastAsia="Cambria" w:hAnsi="Cambria" w:cs="Cambria"/>
          <w:sz w:val="24"/>
          <w:szCs w:val="24"/>
        </w:rPr>
      </w:pPr>
    </w:p>
    <w:p w14:paraId="48037E44" w14:textId="77777777" w:rsidR="001970CB" w:rsidRDefault="001970CB" w:rsidP="08D5EE3F">
      <w:pPr>
        <w:jc w:val="both"/>
        <w:rPr>
          <w:rFonts w:ascii="Cambria" w:eastAsia="Cambria" w:hAnsi="Cambria" w:cs="Cambria"/>
          <w:sz w:val="24"/>
          <w:szCs w:val="24"/>
        </w:rPr>
      </w:pPr>
    </w:p>
    <w:p w14:paraId="2949FCE7" w14:textId="77777777" w:rsidR="001970CB" w:rsidRDefault="001970CB" w:rsidP="08D5EE3F">
      <w:pPr>
        <w:jc w:val="both"/>
        <w:rPr>
          <w:rFonts w:ascii="Cambria" w:eastAsia="Cambria" w:hAnsi="Cambria" w:cs="Cambria"/>
          <w:sz w:val="24"/>
          <w:szCs w:val="24"/>
        </w:rPr>
      </w:pPr>
    </w:p>
    <w:p w14:paraId="3FB88356" w14:textId="77777777" w:rsidR="001970CB" w:rsidRDefault="001970CB" w:rsidP="08D5EE3F">
      <w:pPr>
        <w:jc w:val="both"/>
        <w:rPr>
          <w:rFonts w:ascii="Cambria" w:eastAsia="Cambria" w:hAnsi="Cambria" w:cs="Cambria"/>
          <w:sz w:val="24"/>
          <w:szCs w:val="24"/>
        </w:rPr>
      </w:pPr>
    </w:p>
    <w:p w14:paraId="59EA1BD9" w14:textId="77777777" w:rsidR="001970CB" w:rsidRDefault="001970CB" w:rsidP="08D5EE3F">
      <w:pPr>
        <w:jc w:val="both"/>
        <w:rPr>
          <w:rFonts w:ascii="Cambria" w:eastAsia="Cambria" w:hAnsi="Cambria" w:cs="Cambria"/>
          <w:sz w:val="24"/>
          <w:szCs w:val="24"/>
        </w:rPr>
      </w:pPr>
    </w:p>
    <w:p w14:paraId="53168FC2" w14:textId="77777777" w:rsidR="001970CB" w:rsidRDefault="001970CB" w:rsidP="08D5EE3F">
      <w:pPr>
        <w:jc w:val="both"/>
        <w:rPr>
          <w:rFonts w:ascii="Cambria" w:eastAsia="Cambria" w:hAnsi="Cambria" w:cs="Cambria"/>
          <w:sz w:val="24"/>
          <w:szCs w:val="24"/>
        </w:rPr>
      </w:pPr>
    </w:p>
    <w:p w14:paraId="1B8C24DE" w14:textId="77777777" w:rsidR="001970CB" w:rsidRDefault="001970CB" w:rsidP="08D5EE3F">
      <w:pPr>
        <w:jc w:val="both"/>
        <w:rPr>
          <w:rFonts w:ascii="Cambria" w:eastAsia="Cambria" w:hAnsi="Cambria" w:cs="Cambria"/>
          <w:sz w:val="24"/>
          <w:szCs w:val="24"/>
        </w:rPr>
      </w:pPr>
    </w:p>
    <w:p w14:paraId="57216A7C" w14:textId="77777777" w:rsidR="001970CB" w:rsidRDefault="001970CB" w:rsidP="08D5EE3F">
      <w:pPr>
        <w:jc w:val="both"/>
        <w:rPr>
          <w:rFonts w:ascii="Cambria" w:eastAsia="Cambria" w:hAnsi="Cambria" w:cs="Cambria"/>
          <w:sz w:val="24"/>
          <w:szCs w:val="24"/>
        </w:rPr>
      </w:pPr>
    </w:p>
    <w:p w14:paraId="417F73C7" w14:textId="77777777" w:rsidR="001970CB" w:rsidRDefault="001970CB" w:rsidP="08D5EE3F">
      <w:pPr>
        <w:jc w:val="both"/>
        <w:rPr>
          <w:rFonts w:ascii="Cambria" w:eastAsia="Cambria" w:hAnsi="Cambria" w:cs="Cambria"/>
          <w:sz w:val="24"/>
          <w:szCs w:val="24"/>
        </w:rPr>
      </w:pPr>
    </w:p>
    <w:p w14:paraId="408E9844" w14:textId="77777777" w:rsidR="001970CB" w:rsidRDefault="001970CB" w:rsidP="08D5EE3F">
      <w:pPr>
        <w:jc w:val="both"/>
        <w:rPr>
          <w:rFonts w:ascii="Cambria" w:eastAsia="Cambria" w:hAnsi="Cambria" w:cs="Cambria"/>
          <w:sz w:val="24"/>
          <w:szCs w:val="24"/>
        </w:rPr>
      </w:pPr>
    </w:p>
    <w:p w14:paraId="66921B7F" w14:textId="0094884F" w:rsidR="001970CB" w:rsidRDefault="001970CB" w:rsidP="08D5EE3F">
      <w:pPr>
        <w:jc w:val="both"/>
        <w:rPr>
          <w:rFonts w:ascii="Cambria" w:eastAsia="Cambria" w:hAnsi="Cambria" w:cs="Cambria"/>
          <w:sz w:val="24"/>
          <w:szCs w:val="24"/>
        </w:rPr>
      </w:pPr>
    </w:p>
    <w:p w14:paraId="7C130C02" w14:textId="24A24E44" w:rsidR="00946F2C" w:rsidRDefault="00946F2C" w:rsidP="08D5EE3F">
      <w:pPr>
        <w:jc w:val="both"/>
        <w:rPr>
          <w:rFonts w:ascii="Cambria" w:eastAsia="Cambria" w:hAnsi="Cambria" w:cs="Cambria"/>
          <w:sz w:val="24"/>
          <w:szCs w:val="24"/>
        </w:rPr>
      </w:pPr>
      <w:r>
        <w:rPr>
          <w:rFonts w:ascii="Cambria" w:eastAsia="Cambria" w:hAnsi="Cambria" w:cs="Cambria"/>
          <w:sz w:val="24"/>
          <w:szCs w:val="24"/>
        </w:rPr>
        <w:t xml:space="preserve">                                                                            </w:t>
      </w:r>
      <w:r>
        <w:rPr>
          <w:b/>
          <w:bCs/>
        </w:rPr>
        <w:t>Figure 3</w:t>
      </w:r>
    </w:p>
    <w:p w14:paraId="14FAC78E" w14:textId="5A42B5B0" w:rsidR="687789F6" w:rsidRDefault="687789F6" w:rsidP="08D5EE3F">
      <w:pPr>
        <w:jc w:val="both"/>
        <w:rPr>
          <w:rFonts w:ascii="Cambria" w:eastAsia="Cambria" w:hAnsi="Cambria" w:cs="Cambria"/>
          <w:sz w:val="24"/>
          <w:szCs w:val="24"/>
        </w:rPr>
      </w:pPr>
      <w:r w:rsidRPr="75B2F808">
        <w:rPr>
          <w:rFonts w:ascii="Cambria" w:eastAsia="Cambria" w:hAnsi="Cambria" w:cs="Cambria"/>
          <w:sz w:val="24"/>
          <w:szCs w:val="24"/>
        </w:rPr>
        <w:t xml:space="preserve">We were able to obtain forecasts for 2 years (h=8 quarters) from our ETS model, we used the </w:t>
      </w:r>
      <w:r w:rsidR="1B423D2C" w:rsidRPr="75B2F808">
        <w:rPr>
          <w:rFonts w:ascii="Cambria" w:eastAsia="Cambria" w:hAnsi="Cambria" w:cs="Cambria"/>
          <w:sz w:val="24"/>
          <w:szCs w:val="24"/>
        </w:rPr>
        <w:t>forecast (</w:t>
      </w:r>
      <w:r w:rsidRPr="75B2F808">
        <w:rPr>
          <w:rFonts w:ascii="Cambria" w:eastAsia="Cambria" w:hAnsi="Cambria" w:cs="Cambria"/>
          <w:sz w:val="24"/>
          <w:szCs w:val="24"/>
        </w:rPr>
        <w:t xml:space="preserve">) function </w:t>
      </w:r>
      <w:r w:rsidR="20B5D8C4" w:rsidRPr="75B2F808">
        <w:rPr>
          <w:rFonts w:ascii="Cambria" w:eastAsia="Cambria" w:hAnsi="Cambria" w:cs="Cambria"/>
          <w:sz w:val="24"/>
          <w:szCs w:val="24"/>
        </w:rPr>
        <w:t>to do so. The t</w:t>
      </w:r>
      <w:r w:rsidR="0FDE2BCF" w:rsidRPr="75B2F808">
        <w:rPr>
          <w:rFonts w:ascii="Cambria" w:eastAsia="Cambria" w:hAnsi="Cambria" w:cs="Cambria"/>
          <w:sz w:val="24"/>
          <w:szCs w:val="24"/>
        </w:rPr>
        <w:t xml:space="preserve">able below shows </w:t>
      </w:r>
      <w:r w:rsidR="5A04D4E5" w:rsidRPr="75B2F808">
        <w:rPr>
          <w:rFonts w:ascii="Cambria" w:eastAsia="Cambria" w:hAnsi="Cambria" w:cs="Cambria"/>
          <w:sz w:val="24"/>
          <w:szCs w:val="24"/>
        </w:rPr>
        <w:t>the performance m</w:t>
      </w:r>
      <w:r w:rsidR="00805359">
        <w:rPr>
          <w:rFonts w:ascii="Cambria" w:eastAsia="Cambria" w:hAnsi="Cambria" w:cs="Cambria"/>
          <w:sz w:val="24"/>
          <w:szCs w:val="24"/>
        </w:rPr>
        <w:t xml:space="preserve">etrics (RMSE, MAPE, MASE, etc.) </w:t>
      </w:r>
      <w:r w:rsidR="5A04D4E5" w:rsidRPr="75B2F808">
        <w:rPr>
          <w:rFonts w:ascii="Cambria" w:eastAsia="Cambria" w:hAnsi="Cambria" w:cs="Cambria"/>
          <w:sz w:val="24"/>
          <w:szCs w:val="24"/>
        </w:rPr>
        <w:t>used to evaluate our model on training and test</w:t>
      </w:r>
      <w:r w:rsidR="1001A6CA" w:rsidRPr="75B2F808">
        <w:rPr>
          <w:rFonts w:ascii="Cambria" w:eastAsia="Cambria" w:hAnsi="Cambria" w:cs="Cambria"/>
          <w:sz w:val="24"/>
          <w:szCs w:val="24"/>
        </w:rPr>
        <w:t xml:space="preserve"> </w:t>
      </w:r>
      <w:r w:rsidR="5A04D4E5" w:rsidRPr="75B2F808">
        <w:rPr>
          <w:rFonts w:ascii="Cambria" w:eastAsia="Cambria" w:hAnsi="Cambria" w:cs="Cambria"/>
          <w:sz w:val="24"/>
          <w:szCs w:val="24"/>
        </w:rPr>
        <w:t>set.</w:t>
      </w:r>
    </w:p>
    <w:p w14:paraId="776751FA" w14:textId="575A9F95" w:rsidR="75B2F808" w:rsidRPr="00946F2C" w:rsidRDefault="00946F2C" w:rsidP="75B2F808">
      <w:pPr>
        <w:jc w:val="both"/>
        <w:rPr>
          <w:rFonts w:ascii="Cambria" w:eastAsia="Cambria" w:hAnsi="Cambria" w:cs="Cambria"/>
          <w:b/>
          <w:sz w:val="24"/>
          <w:szCs w:val="24"/>
        </w:rPr>
      </w:pPr>
      <w:r w:rsidRPr="00946F2C">
        <w:rPr>
          <w:rFonts w:ascii="Cambria" w:eastAsia="Cambria" w:hAnsi="Cambria" w:cs="Cambria"/>
          <w:b/>
          <w:sz w:val="24"/>
          <w:szCs w:val="24"/>
        </w:rPr>
        <w:t>Table 1</w:t>
      </w:r>
    </w:p>
    <w:tbl>
      <w:tblPr>
        <w:tblStyle w:val="TableGrid"/>
        <w:tblW w:w="9360" w:type="dxa"/>
        <w:tblLayout w:type="fixed"/>
        <w:tblLook w:val="06A0" w:firstRow="1" w:lastRow="0" w:firstColumn="1" w:lastColumn="0" w:noHBand="1" w:noVBand="1"/>
      </w:tblPr>
      <w:tblGrid>
        <w:gridCol w:w="1860"/>
        <w:gridCol w:w="1215"/>
        <w:gridCol w:w="1065"/>
        <w:gridCol w:w="1209"/>
        <w:gridCol w:w="1337"/>
        <w:gridCol w:w="1337"/>
        <w:gridCol w:w="1337"/>
      </w:tblGrid>
      <w:tr w:rsidR="08D5EE3F" w14:paraId="19720A69" w14:textId="77777777" w:rsidTr="75B2F808">
        <w:tc>
          <w:tcPr>
            <w:tcW w:w="1860" w:type="dxa"/>
            <w:shd w:val="clear" w:color="auto" w:fill="D0CECE" w:themeFill="background2" w:themeFillShade="E6"/>
            <w:vAlign w:val="center"/>
          </w:tcPr>
          <w:p w14:paraId="42F82826" w14:textId="73114364" w:rsidR="099B1066" w:rsidRDefault="099B1066" w:rsidP="75B2F808">
            <w:pPr>
              <w:jc w:val="center"/>
              <w:rPr>
                <w:rFonts w:ascii="Cambria" w:eastAsia="Cambria" w:hAnsi="Cambria" w:cs="Cambria"/>
                <w:b/>
                <w:sz w:val="24"/>
                <w:szCs w:val="24"/>
              </w:rPr>
            </w:pPr>
            <w:r w:rsidRPr="75B2F808">
              <w:rPr>
                <w:rFonts w:ascii="Cambria" w:eastAsia="Cambria" w:hAnsi="Cambria" w:cs="Cambria"/>
                <w:b/>
                <w:sz w:val="24"/>
                <w:szCs w:val="24"/>
              </w:rPr>
              <w:t>Model</w:t>
            </w:r>
          </w:p>
        </w:tc>
        <w:tc>
          <w:tcPr>
            <w:tcW w:w="1215" w:type="dxa"/>
            <w:shd w:val="clear" w:color="auto" w:fill="D0CECE" w:themeFill="background2" w:themeFillShade="E6"/>
            <w:vAlign w:val="center"/>
          </w:tcPr>
          <w:p w14:paraId="7FF5661E" w14:textId="7B8E52BD" w:rsidR="099B1066" w:rsidRDefault="099B1066" w:rsidP="75B2F808">
            <w:pPr>
              <w:jc w:val="center"/>
              <w:rPr>
                <w:rFonts w:ascii="Cambria" w:eastAsia="Cambria" w:hAnsi="Cambria" w:cs="Cambria"/>
                <w:b/>
                <w:sz w:val="24"/>
                <w:szCs w:val="24"/>
              </w:rPr>
            </w:pPr>
            <w:r w:rsidRPr="75B2F808">
              <w:rPr>
                <w:rFonts w:ascii="Cambria" w:eastAsia="Cambria" w:hAnsi="Cambria" w:cs="Cambria"/>
                <w:b/>
                <w:sz w:val="24"/>
                <w:szCs w:val="24"/>
              </w:rPr>
              <w:t>Type</w:t>
            </w:r>
          </w:p>
        </w:tc>
        <w:tc>
          <w:tcPr>
            <w:tcW w:w="1065" w:type="dxa"/>
            <w:shd w:val="clear" w:color="auto" w:fill="D0CECE" w:themeFill="background2" w:themeFillShade="E6"/>
            <w:vAlign w:val="center"/>
          </w:tcPr>
          <w:p w14:paraId="611B6B46" w14:textId="4BC0A742" w:rsidR="3B0CD89C" w:rsidRDefault="3B0CD89C" w:rsidP="75B2F808">
            <w:pPr>
              <w:jc w:val="center"/>
              <w:rPr>
                <w:rFonts w:ascii="Cambria" w:eastAsia="Cambria" w:hAnsi="Cambria" w:cs="Cambria"/>
                <w:b/>
                <w:sz w:val="24"/>
                <w:szCs w:val="24"/>
              </w:rPr>
            </w:pPr>
            <w:r w:rsidRPr="75B2F808">
              <w:rPr>
                <w:rFonts w:ascii="Cambria" w:eastAsia="Cambria" w:hAnsi="Cambria" w:cs="Cambria"/>
                <w:b/>
                <w:sz w:val="24"/>
                <w:szCs w:val="24"/>
              </w:rPr>
              <w:t>RMSE</w:t>
            </w:r>
          </w:p>
        </w:tc>
        <w:tc>
          <w:tcPr>
            <w:tcW w:w="1209" w:type="dxa"/>
            <w:shd w:val="clear" w:color="auto" w:fill="D0CECE" w:themeFill="background2" w:themeFillShade="E6"/>
            <w:vAlign w:val="center"/>
          </w:tcPr>
          <w:p w14:paraId="024C4E05" w14:textId="0393C16F" w:rsidR="3B0CD89C" w:rsidRDefault="3B0CD89C" w:rsidP="75B2F808">
            <w:pPr>
              <w:jc w:val="center"/>
              <w:rPr>
                <w:rFonts w:ascii="Cambria" w:eastAsia="Cambria" w:hAnsi="Cambria" w:cs="Cambria"/>
                <w:b/>
                <w:sz w:val="24"/>
                <w:szCs w:val="24"/>
              </w:rPr>
            </w:pPr>
            <w:r w:rsidRPr="75B2F808">
              <w:rPr>
                <w:rFonts w:ascii="Cambria" w:eastAsia="Cambria" w:hAnsi="Cambria" w:cs="Cambria"/>
                <w:b/>
                <w:sz w:val="24"/>
                <w:szCs w:val="24"/>
              </w:rPr>
              <w:t>MAE</w:t>
            </w:r>
          </w:p>
        </w:tc>
        <w:tc>
          <w:tcPr>
            <w:tcW w:w="1337" w:type="dxa"/>
            <w:shd w:val="clear" w:color="auto" w:fill="D0CECE" w:themeFill="background2" w:themeFillShade="E6"/>
            <w:vAlign w:val="center"/>
          </w:tcPr>
          <w:p w14:paraId="44D4B04F" w14:textId="0A683E3F" w:rsidR="3B0CD89C" w:rsidRDefault="3B0CD89C" w:rsidP="75B2F808">
            <w:pPr>
              <w:jc w:val="center"/>
              <w:rPr>
                <w:rFonts w:ascii="Cambria" w:eastAsia="Cambria" w:hAnsi="Cambria" w:cs="Cambria"/>
                <w:b/>
                <w:sz w:val="24"/>
                <w:szCs w:val="24"/>
              </w:rPr>
            </w:pPr>
            <w:r w:rsidRPr="75B2F808">
              <w:rPr>
                <w:rFonts w:ascii="Cambria" w:eastAsia="Cambria" w:hAnsi="Cambria" w:cs="Cambria"/>
                <w:b/>
                <w:sz w:val="24"/>
                <w:szCs w:val="24"/>
              </w:rPr>
              <w:t>MAPE</w:t>
            </w:r>
          </w:p>
        </w:tc>
        <w:tc>
          <w:tcPr>
            <w:tcW w:w="1337" w:type="dxa"/>
            <w:shd w:val="clear" w:color="auto" w:fill="D0CECE" w:themeFill="background2" w:themeFillShade="E6"/>
            <w:vAlign w:val="center"/>
          </w:tcPr>
          <w:p w14:paraId="5263802A" w14:textId="06FA2A12" w:rsidR="3B0CD89C" w:rsidRDefault="3B0CD89C" w:rsidP="75B2F808">
            <w:pPr>
              <w:jc w:val="center"/>
              <w:rPr>
                <w:rFonts w:ascii="Cambria" w:eastAsia="Cambria" w:hAnsi="Cambria" w:cs="Cambria"/>
                <w:b/>
                <w:sz w:val="24"/>
                <w:szCs w:val="24"/>
              </w:rPr>
            </w:pPr>
            <w:r w:rsidRPr="75B2F808">
              <w:rPr>
                <w:rFonts w:ascii="Cambria" w:eastAsia="Cambria" w:hAnsi="Cambria" w:cs="Cambria"/>
                <w:b/>
                <w:sz w:val="24"/>
                <w:szCs w:val="24"/>
              </w:rPr>
              <w:t>MASE</w:t>
            </w:r>
          </w:p>
        </w:tc>
        <w:tc>
          <w:tcPr>
            <w:tcW w:w="1337" w:type="dxa"/>
            <w:shd w:val="clear" w:color="auto" w:fill="D0CECE" w:themeFill="background2" w:themeFillShade="E6"/>
            <w:vAlign w:val="center"/>
          </w:tcPr>
          <w:p w14:paraId="72DD78C8" w14:textId="635204CC" w:rsidR="3B0CD89C" w:rsidRDefault="3B0CD89C" w:rsidP="75B2F808">
            <w:pPr>
              <w:jc w:val="center"/>
              <w:rPr>
                <w:rFonts w:ascii="Cambria" w:eastAsia="Cambria" w:hAnsi="Cambria" w:cs="Cambria"/>
                <w:b/>
                <w:sz w:val="24"/>
                <w:szCs w:val="24"/>
              </w:rPr>
            </w:pPr>
            <w:r w:rsidRPr="75B2F808">
              <w:rPr>
                <w:rFonts w:ascii="Cambria" w:eastAsia="Cambria" w:hAnsi="Cambria" w:cs="Cambria"/>
                <w:b/>
                <w:sz w:val="24"/>
                <w:szCs w:val="24"/>
              </w:rPr>
              <w:t>RMSSE</w:t>
            </w:r>
          </w:p>
        </w:tc>
      </w:tr>
      <w:tr w:rsidR="08D5EE3F" w14:paraId="16653767" w14:textId="77777777" w:rsidTr="75B2F808">
        <w:tc>
          <w:tcPr>
            <w:tcW w:w="1860" w:type="dxa"/>
            <w:vAlign w:val="center"/>
          </w:tcPr>
          <w:p w14:paraId="4E0C91DD" w14:textId="61823F53" w:rsidR="099B1066" w:rsidRDefault="099B1066" w:rsidP="55F728F5">
            <w:pPr>
              <w:jc w:val="center"/>
              <w:rPr>
                <w:rFonts w:ascii="Cambria" w:eastAsia="Cambria" w:hAnsi="Cambria" w:cs="Cambria"/>
                <w:sz w:val="24"/>
                <w:szCs w:val="24"/>
              </w:rPr>
            </w:pPr>
            <w:r w:rsidRPr="55F728F5">
              <w:rPr>
                <w:rFonts w:ascii="Cambria" w:eastAsia="Cambria" w:hAnsi="Cambria" w:cs="Cambria"/>
                <w:sz w:val="24"/>
                <w:szCs w:val="24"/>
              </w:rPr>
              <w:t>ETS(log(Sales))</w:t>
            </w:r>
          </w:p>
        </w:tc>
        <w:tc>
          <w:tcPr>
            <w:tcW w:w="1215" w:type="dxa"/>
            <w:vAlign w:val="center"/>
          </w:tcPr>
          <w:p w14:paraId="002DE47A" w14:textId="177F1379" w:rsidR="099B1066" w:rsidRDefault="099B1066" w:rsidP="55F728F5">
            <w:pPr>
              <w:jc w:val="center"/>
              <w:rPr>
                <w:rFonts w:ascii="Cambria" w:eastAsia="Cambria" w:hAnsi="Cambria" w:cs="Cambria"/>
                <w:sz w:val="24"/>
                <w:szCs w:val="24"/>
              </w:rPr>
            </w:pPr>
            <w:r w:rsidRPr="55F728F5">
              <w:rPr>
                <w:rFonts w:ascii="Cambria" w:eastAsia="Cambria" w:hAnsi="Cambria" w:cs="Cambria"/>
                <w:sz w:val="24"/>
                <w:szCs w:val="24"/>
              </w:rPr>
              <w:t xml:space="preserve">Training </w:t>
            </w:r>
          </w:p>
        </w:tc>
        <w:tc>
          <w:tcPr>
            <w:tcW w:w="1065" w:type="dxa"/>
            <w:shd w:val="clear" w:color="auto" w:fill="E2EFD9" w:themeFill="accent6" w:themeFillTint="33"/>
            <w:vAlign w:val="center"/>
          </w:tcPr>
          <w:p w14:paraId="6025C95C" w14:textId="45A25272" w:rsidR="425D9155" w:rsidRDefault="425D9155" w:rsidP="75B2F808">
            <w:pPr>
              <w:jc w:val="center"/>
              <w:rPr>
                <w:rFonts w:ascii="Cambria" w:eastAsia="Cambria" w:hAnsi="Cambria" w:cs="Cambria"/>
                <w:b/>
                <w:sz w:val="24"/>
                <w:szCs w:val="24"/>
              </w:rPr>
            </w:pPr>
            <w:r w:rsidRPr="75B2F808">
              <w:rPr>
                <w:rFonts w:ascii="Cambria" w:eastAsia="Cambria" w:hAnsi="Cambria" w:cs="Cambria"/>
                <w:b/>
                <w:sz w:val="24"/>
                <w:szCs w:val="24"/>
              </w:rPr>
              <w:t>1803</w:t>
            </w:r>
          </w:p>
        </w:tc>
        <w:tc>
          <w:tcPr>
            <w:tcW w:w="1209" w:type="dxa"/>
            <w:vAlign w:val="center"/>
          </w:tcPr>
          <w:p w14:paraId="286F8291" w14:textId="00575A99" w:rsidR="6A7D02D4" w:rsidRDefault="6A7D02D4" w:rsidP="55F728F5">
            <w:pPr>
              <w:jc w:val="center"/>
              <w:rPr>
                <w:rFonts w:ascii="Cambria" w:eastAsia="Cambria" w:hAnsi="Cambria" w:cs="Cambria"/>
                <w:sz w:val="24"/>
                <w:szCs w:val="24"/>
              </w:rPr>
            </w:pPr>
            <w:r w:rsidRPr="55F728F5">
              <w:rPr>
                <w:rFonts w:ascii="Cambria" w:eastAsia="Cambria" w:hAnsi="Cambria" w:cs="Cambria"/>
                <w:sz w:val="24"/>
                <w:szCs w:val="24"/>
              </w:rPr>
              <w:t>1239</w:t>
            </w:r>
          </w:p>
        </w:tc>
        <w:tc>
          <w:tcPr>
            <w:tcW w:w="1337" w:type="dxa"/>
            <w:vAlign w:val="center"/>
          </w:tcPr>
          <w:p w14:paraId="4D77A30A" w14:textId="0DED23E7" w:rsidR="132DD56F" w:rsidRDefault="132DD56F" w:rsidP="55F728F5">
            <w:pPr>
              <w:jc w:val="center"/>
              <w:rPr>
                <w:rFonts w:ascii="Cambria" w:eastAsia="Cambria" w:hAnsi="Cambria" w:cs="Cambria"/>
                <w:sz w:val="24"/>
                <w:szCs w:val="24"/>
              </w:rPr>
            </w:pPr>
            <w:r w:rsidRPr="55F728F5">
              <w:rPr>
                <w:rFonts w:ascii="Cambria" w:eastAsia="Cambria" w:hAnsi="Cambria" w:cs="Cambria"/>
                <w:sz w:val="24"/>
                <w:szCs w:val="24"/>
              </w:rPr>
              <w:t>2.74</w:t>
            </w:r>
          </w:p>
        </w:tc>
        <w:tc>
          <w:tcPr>
            <w:tcW w:w="1337" w:type="dxa"/>
            <w:vAlign w:val="center"/>
          </w:tcPr>
          <w:p w14:paraId="4B02755C" w14:textId="3E71BE5F" w:rsidR="6FB21734" w:rsidRDefault="6FB21734" w:rsidP="55F728F5">
            <w:pPr>
              <w:jc w:val="center"/>
              <w:rPr>
                <w:rFonts w:ascii="Cambria" w:eastAsia="Cambria" w:hAnsi="Cambria" w:cs="Cambria"/>
                <w:sz w:val="24"/>
                <w:szCs w:val="24"/>
              </w:rPr>
            </w:pPr>
            <w:r w:rsidRPr="55F728F5">
              <w:rPr>
                <w:rFonts w:ascii="Cambria" w:eastAsia="Cambria" w:hAnsi="Cambria" w:cs="Cambria"/>
                <w:sz w:val="24"/>
                <w:szCs w:val="24"/>
              </w:rPr>
              <w:t>0.173</w:t>
            </w:r>
          </w:p>
        </w:tc>
        <w:tc>
          <w:tcPr>
            <w:tcW w:w="1337" w:type="dxa"/>
            <w:vAlign w:val="center"/>
          </w:tcPr>
          <w:p w14:paraId="78080EFD" w14:textId="7B6EFD31" w:rsidR="1F5FE558" w:rsidRDefault="1F5FE558" w:rsidP="55F728F5">
            <w:pPr>
              <w:jc w:val="center"/>
              <w:rPr>
                <w:rFonts w:ascii="Cambria" w:eastAsia="Cambria" w:hAnsi="Cambria" w:cs="Cambria"/>
                <w:sz w:val="24"/>
                <w:szCs w:val="24"/>
              </w:rPr>
            </w:pPr>
            <w:r w:rsidRPr="55F728F5">
              <w:rPr>
                <w:rFonts w:ascii="Cambria" w:eastAsia="Cambria" w:hAnsi="Cambria" w:cs="Cambria"/>
                <w:sz w:val="24"/>
                <w:szCs w:val="24"/>
              </w:rPr>
              <w:t>0.213</w:t>
            </w:r>
          </w:p>
        </w:tc>
      </w:tr>
      <w:tr w:rsidR="08D5EE3F" w14:paraId="47B47091" w14:textId="77777777" w:rsidTr="75B2F808">
        <w:tc>
          <w:tcPr>
            <w:tcW w:w="1860" w:type="dxa"/>
            <w:vAlign w:val="center"/>
          </w:tcPr>
          <w:p w14:paraId="531230C0" w14:textId="2BA5801A" w:rsidR="099B1066" w:rsidRDefault="099B1066" w:rsidP="55F728F5">
            <w:pPr>
              <w:jc w:val="center"/>
              <w:rPr>
                <w:rFonts w:ascii="Cambria" w:eastAsia="Cambria" w:hAnsi="Cambria" w:cs="Cambria"/>
                <w:sz w:val="24"/>
                <w:szCs w:val="24"/>
              </w:rPr>
            </w:pPr>
            <w:r w:rsidRPr="55F728F5">
              <w:rPr>
                <w:rFonts w:ascii="Cambria" w:eastAsia="Cambria" w:hAnsi="Cambria" w:cs="Cambria"/>
                <w:sz w:val="24"/>
                <w:szCs w:val="24"/>
              </w:rPr>
              <w:t>ETS(log(Sales))</w:t>
            </w:r>
          </w:p>
        </w:tc>
        <w:tc>
          <w:tcPr>
            <w:tcW w:w="1215" w:type="dxa"/>
            <w:vAlign w:val="center"/>
          </w:tcPr>
          <w:p w14:paraId="6A748D83" w14:textId="0493E27F" w:rsidR="099B1066" w:rsidRDefault="099B1066" w:rsidP="55F728F5">
            <w:pPr>
              <w:jc w:val="center"/>
              <w:rPr>
                <w:rFonts w:ascii="Cambria" w:eastAsia="Cambria" w:hAnsi="Cambria" w:cs="Cambria"/>
                <w:sz w:val="24"/>
                <w:szCs w:val="24"/>
              </w:rPr>
            </w:pPr>
            <w:r w:rsidRPr="55F728F5">
              <w:rPr>
                <w:rFonts w:ascii="Cambria" w:eastAsia="Cambria" w:hAnsi="Cambria" w:cs="Cambria"/>
                <w:sz w:val="24"/>
                <w:szCs w:val="24"/>
              </w:rPr>
              <w:t xml:space="preserve">Test </w:t>
            </w:r>
          </w:p>
        </w:tc>
        <w:tc>
          <w:tcPr>
            <w:tcW w:w="1065" w:type="dxa"/>
            <w:vAlign w:val="center"/>
          </w:tcPr>
          <w:p w14:paraId="1ED97E50" w14:textId="194F7D3A" w:rsidR="708E4763" w:rsidRDefault="708E4763" w:rsidP="55F728F5">
            <w:pPr>
              <w:jc w:val="center"/>
              <w:rPr>
                <w:rFonts w:ascii="Cambria" w:eastAsia="Cambria" w:hAnsi="Cambria" w:cs="Cambria"/>
                <w:sz w:val="24"/>
                <w:szCs w:val="24"/>
              </w:rPr>
            </w:pPr>
            <w:r w:rsidRPr="55F728F5">
              <w:rPr>
                <w:rFonts w:ascii="Cambria" w:eastAsia="Cambria" w:hAnsi="Cambria" w:cs="Cambria"/>
                <w:sz w:val="24"/>
                <w:szCs w:val="24"/>
              </w:rPr>
              <w:t>28989</w:t>
            </w:r>
          </w:p>
        </w:tc>
        <w:tc>
          <w:tcPr>
            <w:tcW w:w="1209" w:type="dxa"/>
            <w:vAlign w:val="center"/>
          </w:tcPr>
          <w:p w14:paraId="01E218EB" w14:textId="0497841A" w:rsidR="0EB86268" w:rsidRDefault="0EB86268" w:rsidP="55F728F5">
            <w:pPr>
              <w:jc w:val="center"/>
              <w:rPr>
                <w:rFonts w:ascii="Cambria" w:eastAsia="Cambria" w:hAnsi="Cambria" w:cs="Cambria"/>
                <w:sz w:val="24"/>
                <w:szCs w:val="24"/>
              </w:rPr>
            </w:pPr>
            <w:r w:rsidRPr="55F728F5">
              <w:rPr>
                <w:rFonts w:ascii="Cambria" w:eastAsia="Cambria" w:hAnsi="Cambria" w:cs="Cambria"/>
                <w:sz w:val="24"/>
                <w:szCs w:val="24"/>
              </w:rPr>
              <w:t>26286</w:t>
            </w:r>
          </w:p>
        </w:tc>
        <w:tc>
          <w:tcPr>
            <w:tcW w:w="1337" w:type="dxa"/>
            <w:vAlign w:val="center"/>
          </w:tcPr>
          <w:p w14:paraId="611C4AFC" w14:textId="32A6CEB2" w:rsidR="1EF09D63" w:rsidRDefault="1EF09D63" w:rsidP="55F728F5">
            <w:pPr>
              <w:jc w:val="center"/>
              <w:rPr>
                <w:rFonts w:ascii="Cambria" w:eastAsia="Cambria" w:hAnsi="Cambria" w:cs="Cambria"/>
                <w:sz w:val="24"/>
                <w:szCs w:val="24"/>
              </w:rPr>
            </w:pPr>
            <w:r w:rsidRPr="55F728F5">
              <w:rPr>
                <w:rFonts w:ascii="Cambria" w:eastAsia="Cambria" w:hAnsi="Cambria" w:cs="Cambria"/>
                <w:sz w:val="24"/>
                <w:szCs w:val="24"/>
              </w:rPr>
              <w:t>13.1</w:t>
            </w:r>
          </w:p>
        </w:tc>
        <w:tc>
          <w:tcPr>
            <w:tcW w:w="1337" w:type="dxa"/>
            <w:vAlign w:val="center"/>
          </w:tcPr>
          <w:p w14:paraId="1A1645F6" w14:textId="3B6EE2D3" w:rsidR="5EDAE7DE" w:rsidRDefault="5EDAE7DE" w:rsidP="55F728F5">
            <w:pPr>
              <w:jc w:val="center"/>
              <w:rPr>
                <w:rFonts w:ascii="Cambria" w:eastAsia="Cambria" w:hAnsi="Cambria" w:cs="Cambria"/>
                <w:sz w:val="24"/>
                <w:szCs w:val="24"/>
              </w:rPr>
            </w:pPr>
            <w:r w:rsidRPr="55F728F5">
              <w:rPr>
                <w:rFonts w:ascii="Cambria" w:eastAsia="Cambria" w:hAnsi="Cambria" w:cs="Cambria"/>
                <w:sz w:val="24"/>
                <w:szCs w:val="24"/>
              </w:rPr>
              <w:t>3.68</w:t>
            </w:r>
          </w:p>
        </w:tc>
        <w:tc>
          <w:tcPr>
            <w:tcW w:w="1337" w:type="dxa"/>
            <w:vAlign w:val="center"/>
          </w:tcPr>
          <w:p w14:paraId="01073CF5" w14:textId="6AE46484" w:rsidR="57B51EE2" w:rsidRDefault="57B51EE2" w:rsidP="55F728F5">
            <w:pPr>
              <w:jc w:val="center"/>
              <w:rPr>
                <w:rFonts w:ascii="Cambria" w:eastAsia="Cambria" w:hAnsi="Cambria" w:cs="Cambria"/>
                <w:sz w:val="24"/>
                <w:szCs w:val="24"/>
              </w:rPr>
            </w:pPr>
            <w:r w:rsidRPr="55F728F5">
              <w:rPr>
                <w:rFonts w:ascii="Cambria" w:eastAsia="Cambria" w:hAnsi="Cambria" w:cs="Cambria"/>
                <w:sz w:val="24"/>
                <w:szCs w:val="24"/>
              </w:rPr>
              <w:t>3.42</w:t>
            </w:r>
          </w:p>
        </w:tc>
      </w:tr>
    </w:tbl>
    <w:p w14:paraId="0DD04108" w14:textId="2AB3BBE4" w:rsidR="08D5EE3F" w:rsidRDefault="00946F2C" w:rsidP="08D5EE3F">
      <w:pPr>
        <w:jc w:val="both"/>
        <w:rPr>
          <w:rFonts w:ascii="Calibri" w:eastAsia="Calibri" w:hAnsi="Calibri" w:cs="Calibri"/>
          <w:sz w:val="24"/>
          <w:szCs w:val="24"/>
        </w:rPr>
      </w:pPr>
      <w:r>
        <w:rPr>
          <w:rFonts w:ascii="Calibri" w:eastAsia="Calibri" w:hAnsi="Calibri" w:cs="Calibri"/>
          <w:sz w:val="24"/>
          <w:szCs w:val="24"/>
        </w:rPr>
        <w:t xml:space="preserve">                                                                        </w:t>
      </w:r>
    </w:p>
    <w:p w14:paraId="36295A6C" w14:textId="55313EA5" w:rsidR="7FE72AE3" w:rsidRDefault="57B51EE2" w:rsidP="55F728F5">
      <w:pPr>
        <w:jc w:val="both"/>
        <w:rPr>
          <w:rFonts w:ascii="Cambria" w:eastAsia="Cambria" w:hAnsi="Cambria" w:cs="Cambria"/>
          <w:sz w:val="24"/>
          <w:szCs w:val="24"/>
        </w:rPr>
      </w:pPr>
      <w:r w:rsidRPr="55F728F5">
        <w:rPr>
          <w:rFonts w:ascii="Cambria" w:eastAsia="Cambria" w:hAnsi="Cambria" w:cs="Cambria"/>
          <w:sz w:val="24"/>
          <w:szCs w:val="24"/>
        </w:rPr>
        <w:t>The training RMSE is much smaller than test RMSE, showing that our model performs far better on training set than test set.</w:t>
      </w:r>
      <w:r w:rsidR="619A3BBA" w:rsidRPr="55F728F5">
        <w:rPr>
          <w:rFonts w:ascii="Cambria" w:eastAsia="Cambria" w:hAnsi="Cambria" w:cs="Cambria"/>
          <w:sz w:val="24"/>
          <w:szCs w:val="24"/>
        </w:rPr>
        <w:t xml:space="preserve"> </w:t>
      </w:r>
    </w:p>
    <w:p w14:paraId="321D5358" w14:textId="2A1C5928" w:rsidR="08D5EE3F" w:rsidRDefault="7FE72AE3" w:rsidP="08D5EE3F">
      <w:pPr>
        <w:jc w:val="both"/>
      </w:pPr>
      <w:r w:rsidRPr="55F728F5">
        <w:rPr>
          <w:rFonts w:ascii="Cambria" w:eastAsia="Cambria" w:hAnsi="Cambria" w:cs="Cambria"/>
          <w:sz w:val="24"/>
          <w:szCs w:val="24"/>
        </w:rPr>
        <w:t>Next, we will continue our analysis with one of the most performant forecasting models, ARIMA.</w:t>
      </w:r>
    </w:p>
    <w:p w14:paraId="46CE9F4A" w14:textId="7CBA3B18" w:rsidR="0063757E" w:rsidRPr="00E966D6" w:rsidRDefault="62314F83" w:rsidP="00DF287F">
      <w:pPr>
        <w:pStyle w:val="Heading2"/>
      </w:pPr>
      <w:r w:rsidRPr="75B2F808">
        <w:rPr>
          <w:rFonts w:ascii="Calibri Light" w:hAnsi="Calibri Light"/>
          <w:b/>
          <w:sz w:val="32"/>
          <w:szCs w:val="32"/>
        </w:rPr>
        <w:lastRenderedPageBreak/>
        <w:t>ARIMA</w:t>
      </w:r>
      <w:r w:rsidR="0D8DCF66" w:rsidRPr="75B2F808">
        <w:rPr>
          <w:rFonts w:ascii="Calibri Light" w:hAnsi="Calibri Light"/>
          <w:b/>
          <w:sz w:val="32"/>
          <w:szCs w:val="32"/>
        </w:rPr>
        <w:t xml:space="preserve"> </w:t>
      </w:r>
      <w:r w:rsidR="002D245F" w:rsidRPr="75B2F808">
        <w:rPr>
          <w:rFonts w:ascii="Calibri Light" w:hAnsi="Calibri Light"/>
          <w:b/>
          <w:sz w:val="32"/>
          <w:szCs w:val="32"/>
        </w:rPr>
        <w:t>Model</w:t>
      </w:r>
    </w:p>
    <w:p w14:paraId="53558B52" w14:textId="484BB382" w:rsidR="00DF287F" w:rsidRDefault="00DF287F" w:rsidP="01AB354A">
      <w:pPr>
        <w:jc w:val="both"/>
        <w:rPr>
          <w:rFonts w:ascii="Cambria" w:eastAsia="Cambria" w:hAnsi="Cambria" w:cs="Cambria"/>
          <w:sz w:val="24"/>
          <w:szCs w:val="24"/>
        </w:rPr>
      </w:pPr>
      <w:r w:rsidRPr="01AB354A">
        <w:rPr>
          <w:rFonts w:ascii="Cambria" w:eastAsia="Cambria" w:hAnsi="Cambria" w:cs="Cambria"/>
          <w:sz w:val="24"/>
          <w:szCs w:val="24"/>
        </w:rPr>
        <w:t xml:space="preserve">ARIMA model provides </w:t>
      </w:r>
      <w:r w:rsidR="0040194F" w:rsidRPr="01AB354A">
        <w:rPr>
          <w:rFonts w:ascii="Cambria" w:eastAsia="Cambria" w:hAnsi="Cambria" w:cs="Cambria"/>
          <w:sz w:val="24"/>
          <w:szCs w:val="24"/>
        </w:rPr>
        <w:t xml:space="preserve">a complementary approach to </w:t>
      </w:r>
      <w:r w:rsidR="00312087" w:rsidRPr="01AB354A">
        <w:rPr>
          <w:rFonts w:ascii="Cambria" w:eastAsia="Cambria" w:hAnsi="Cambria" w:cs="Cambria"/>
          <w:sz w:val="24"/>
          <w:szCs w:val="24"/>
        </w:rPr>
        <w:t xml:space="preserve">exponential smoothing model </w:t>
      </w:r>
      <w:r w:rsidR="00412E3E" w:rsidRPr="01AB354A">
        <w:rPr>
          <w:rFonts w:ascii="Cambria" w:eastAsia="Cambria" w:hAnsi="Cambria" w:cs="Cambria"/>
          <w:sz w:val="24"/>
          <w:szCs w:val="24"/>
        </w:rPr>
        <w:t>applied previously</w:t>
      </w:r>
      <w:r w:rsidR="00A14B79" w:rsidRPr="01AB354A">
        <w:rPr>
          <w:rFonts w:ascii="Cambria" w:eastAsia="Cambria" w:hAnsi="Cambria" w:cs="Cambria"/>
          <w:sz w:val="24"/>
          <w:szCs w:val="24"/>
        </w:rPr>
        <w:t>. While ARIMA</w:t>
      </w:r>
      <w:r w:rsidR="00C96F1F" w:rsidRPr="01AB354A">
        <w:rPr>
          <w:rFonts w:ascii="Cambria" w:eastAsia="Cambria" w:hAnsi="Cambria" w:cs="Cambria"/>
          <w:sz w:val="24"/>
          <w:szCs w:val="24"/>
        </w:rPr>
        <w:t xml:space="preserve"> models</w:t>
      </w:r>
      <w:r w:rsidR="00A14B79" w:rsidRPr="01AB354A">
        <w:rPr>
          <w:rFonts w:ascii="Cambria" w:eastAsia="Cambria" w:hAnsi="Cambria" w:cs="Cambria"/>
          <w:sz w:val="24"/>
          <w:szCs w:val="24"/>
        </w:rPr>
        <w:t xml:space="preserve"> attempt to explain the </w:t>
      </w:r>
      <w:r w:rsidR="00C96F1F" w:rsidRPr="01AB354A">
        <w:rPr>
          <w:rFonts w:ascii="Cambria" w:eastAsia="Cambria" w:hAnsi="Cambria" w:cs="Cambria"/>
          <w:sz w:val="24"/>
          <w:szCs w:val="24"/>
        </w:rPr>
        <w:t xml:space="preserve">autocorrelation in the data, exponential smoothing models </w:t>
      </w:r>
      <w:r w:rsidR="475B2143" w:rsidRPr="01AB354A">
        <w:rPr>
          <w:rFonts w:ascii="Cambria" w:eastAsia="Cambria" w:hAnsi="Cambria" w:cs="Cambria"/>
          <w:sz w:val="24"/>
          <w:szCs w:val="24"/>
        </w:rPr>
        <w:t>are</w:t>
      </w:r>
      <w:r w:rsidR="00C96F1F" w:rsidRPr="01AB354A">
        <w:rPr>
          <w:rFonts w:ascii="Cambria" w:eastAsia="Cambria" w:hAnsi="Cambria" w:cs="Cambria"/>
          <w:sz w:val="24"/>
          <w:szCs w:val="24"/>
        </w:rPr>
        <w:t xml:space="preserve"> developed based on description of trend and seas</w:t>
      </w:r>
      <w:r w:rsidR="00106251" w:rsidRPr="01AB354A">
        <w:rPr>
          <w:rFonts w:ascii="Cambria" w:eastAsia="Cambria" w:hAnsi="Cambria" w:cs="Cambria"/>
          <w:sz w:val="24"/>
          <w:szCs w:val="24"/>
        </w:rPr>
        <w:t xml:space="preserve">onality in the data. </w:t>
      </w:r>
      <w:r w:rsidR="00A14B79" w:rsidRPr="01AB354A">
        <w:rPr>
          <w:rFonts w:ascii="Cambria" w:eastAsia="Cambria" w:hAnsi="Cambria" w:cs="Cambria"/>
          <w:sz w:val="24"/>
          <w:szCs w:val="24"/>
        </w:rPr>
        <w:t xml:space="preserve"> </w:t>
      </w:r>
    </w:p>
    <w:p w14:paraId="3AE72037" w14:textId="4F3843CC" w:rsidR="00946F2C" w:rsidRDefault="0063757E" w:rsidP="01AB354A">
      <w:pPr>
        <w:jc w:val="both"/>
        <w:rPr>
          <w:rFonts w:ascii="Cambria" w:eastAsia="Cambria" w:hAnsi="Cambria" w:cs="Cambria"/>
          <w:sz w:val="24"/>
          <w:szCs w:val="24"/>
        </w:rPr>
      </w:pPr>
      <w:r w:rsidRPr="01AB354A">
        <w:rPr>
          <w:rFonts w:ascii="Cambria" w:eastAsia="Cambria" w:hAnsi="Cambria" w:cs="Cambria"/>
          <w:sz w:val="24"/>
          <w:szCs w:val="24"/>
        </w:rPr>
        <w:t xml:space="preserve">As the initial </w:t>
      </w:r>
      <w:r w:rsidR="004B582A" w:rsidRPr="01AB354A">
        <w:rPr>
          <w:rFonts w:ascii="Cambria" w:eastAsia="Cambria" w:hAnsi="Cambria" w:cs="Cambria"/>
          <w:sz w:val="24"/>
          <w:szCs w:val="24"/>
        </w:rPr>
        <w:t xml:space="preserve">time series plots (Figure </w:t>
      </w:r>
      <w:r w:rsidR="00946F2C">
        <w:rPr>
          <w:rFonts w:ascii="Cambria" w:eastAsia="Cambria" w:hAnsi="Cambria" w:cs="Cambria"/>
          <w:sz w:val="24"/>
          <w:szCs w:val="24"/>
        </w:rPr>
        <w:t>1</w:t>
      </w:r>
      <w:r w:rsidR="004B582A" w:rsidRPr="01AB354A">
        <w:rPr>
          <w:rFonts w:ascii="Cambria" w:eastAsia="Cambria" w:hAnsi="Cambria" w:cs="Cambria"/>
          <w:sz w:val="24"/>
          <w:szCs w:val="24"/>
        </w:rPr>
        <w:t xml:space="preserve">) suggests, </w:t>
      </w:r>
      <w:r w:rsidR="004064BF" w:rsidRPr="01AB354A">
        <w:rPr>
          <w:rFonts w:ascii="Cambria" w:eastAsia="Cambria" w:hAnsi="Cambria" w:cs="Cambria"/>
          <w:sz w:val="24"/>
          <w:szCs w:val="24"/>
        </w:rPr>
        <w:t xml:space="preserve">the e-commerce sales data is clearly trended </w:t>
      </w:r>
      <w:r w:rsidR="00C16468" w:rsidRPr="01AB354A">
        <w:rPr>
          <w:rFonts w:ascii="Cambria" w:eastAsia="Cambria" w:hAnsi="Cambria" w:cs="Cambria"/>
          <w:sz w:val="24"/>
          <w:szCs w:val="24"/>
        </w:rPr>
        <w:t xml:space="preserve">shows </w:t>
      </w:r>
      <w:r w:rsidR="00BA0323" w:rsidRPr="01AB354A">
        <w:rPr>
          <w:rFonts w:ascii="Cambria" w:eastAsia="Cambria" w:hAnsi="Cambria" w:cs="Cambria"/>
          <w:sz w:val="24"/>
          <w:szCs w:val="24"/>
        </w:rPr>
        <w:t>evidence of</w:t>
      </w:r>
      <w:r w:rsidR="004064BF" w:rsidRPr="01AB354A">
        <w:rPr>
          <w:rFonts w:ascii="Cambria" w:eastAsia="Cambria" w:hAnsi="Cambria" w:cs="Cambria"/>
          <w:sz w:val="24"/>
          <w:szCs w:val="24"/>
        </w:rPr>
        <w:t xml:space="preserve"> seasonal</w:t>
      </w:r>
      <w:r w:rsidR="00BA0323" w:rsidRPr="01AB354A">
        <w:rPr>
          <w:rFonts w:ascii="Cambria" w:eastAsia="Cambria" w:hAnsi="Cambria" w:cs="Cambria"/>
          <w:sz w:val="24"/>
          <w:szCs w:val="24"/>
        </w:rPr>
        <w:t>ity</w:t>
      </w:r>
      <w:r w:rsidR="00B35206" w:rsidRPr="01AB354A">
        <w:rPr>
          <w:rFonts w:ascii="Cambria" w:eastAsia="Cambria" w:hAnsi="Cambria" w:cs="Cambria"/>
          <w:sz w:val="24"/>
          <w:szCs w:val="24"/>
        </w:rPr>
        <w:t>,</w:t>
      </w:r>
      <w:r w:rsidR="00BA0323" w:rsidRPr="01AB354A">
        <w:rPr>
          <w:rFonts w:ascii="Cambria" w:eastAsia="Cambria" w:hAnsi="Cambria" w:cs="Cambria"/>
          <w:sz w:val="24"/>
          <w:szCs w:val="24"/>
        </w:rPr>
        <w:t xml:space="preserve"> though </w:t>
      </w:r>
      <w:r w:rsidR="00CB0824" w:rsidRPr="01AB354A">
        <w:rPr>
          <w:rFonts w:ascii="Cambria" w:eastAsia="Cambria" w:hAnsi="Cambria" w:cs="Cambria"/>
          <w:sz w:val="24"/>
          <w:szCs w:val="24"/>
        </w:rPr>
        <w:t>not obvious,</w:t>
      </w:r>
      <w:r w:rsidR="00B35206" w:rsidRPr="01AB354A">
        <w:rPr>
          <w:rFonts w:ascii="Cambria" w:eastAsia="Cambria" w:hAnsi="Cambria" w:cs="Cambria"/>
          <w:sz w:val="24"/>
          <w:szCs w:val="24"/>
        </w:rPr>
        <w:t xml:space="preserve"> </w:t>
      </w:r>
      <w:r w:rsidR="00D01488" w:rsidRPr="01AB354A">
        <w:rPr>
          <w:rFonts w:ascii="Cambria" w:eastAsia="Cambria" w:hAnsi="Cambria" w:cs="Cambria"/>
          <w:sz w:val="24"/>
          <w:szCs w:val="24"/>
        </w:rPr>
        <w:t>suggesting</w:t>
      </w:r>
      <w:r w:rsidR="00A07A79" w:rsidRPr="01AB354A">
        <w:rPr>
          <w:rFonts w:ascii="Cambria" w:eastAsia="Cambria" w:hAnsi="Cambria" w:cs="Cambria"/>
          <w:sz w:val="24"/>
          <w:szCs w:val="24"/>
        </w:rPr>
        <w:t xml:space="preserve"> that the data is</w:t>
      </w:r>
      <w:r w:rsidR="00D01488" w:rsidRPr="01AB354A">
        <w:rPr>
          <w:rFonts w:ascii="Cambria" w:eastAsia="Cambria" w:hAnsi="Cambria" w:cs="Cambria"/>
          <w:sz w:val="24"/>
          <w:szCs w:val="24"/>
        </w:rPr>
        <w:t xml:space="preserve"> </w:t>
      </w:r>
      <w:r w:rsidR="007D02A7" w:rsidRPr="01AB354A">
        <w:rPr>
          <w:rFonts w:ascii="Cambria" w:eastAsia="Cambria" w:hAnsi="Cambria" w:cs="Cambria"/>
          <w:sz w:val="24"/>
          <w:szCs w:val="24"/>
        </w:rPr>
        <w:t xml:space="preserve">non-stationary and requires differencing to remove </w:t>
      </w:r>
      <w:r w:rsidR="000D4722" w:rsidRPr="01AB354A">
        <w:rPr>
          <w:rFonts w:ascii="Cambria" w:eastAsia="Cambria" w:hAnsi="Cambria" w:cs="Cambria"/>
          <w:sz w:val="24"/>
          <w:szCs w:val="24"/>
        </w:rPr>
        <w:t xml:space="preserve">the trend and seasonality. </w:t>
      </w:r>
    </w:p>
    <w:p w14:paraId="7FE13737" w14:textId="77777777" w:rsidR="00946F2C" w:rsidRDefault="00946F2C" w:rsidP="01AB354A">
      <w:pPr>
        <w:jc w:val="both"/>
        <w:rPr>
          <w:rFonts w:ascii="Cambria" w:eastAsia="Cambria" w:hAnsi="Cambria" w:cs="Cambria"/>
          <w:sz w:val="24"/>
          <w:szCs w:val="24"/>
        </w:rPr>
      </w:pPr>
    </w:p>
    <w:p w14:paraId="3CD3A760" w14:textId="77777777" w:rsidR="00946F2C" w:rsidRDefault="00946F2C" w:rsidP="01AB354A">
      <w:pPr>
        <w:jc w:val="both"/>
        <w:rPr>
          <w:rFonts w:ascii="Cambria" w:eastAsia="Cambria" w:hAnsi="Cambria" w:cs="Cambria"/>
          <w:sz w:val="24"/>
          <w:szCs w:val="24"/>
        </w:rPr>
      </w:pPr>
    </w:p>
    <w:p w14:paraId="2FB68707" w14:textId="77777777" w:rsidR="00946F2C" w:rsidRDefault="00946F2C" w:rsidP="01AB354A">
      <w:pPr>
        <w:jc w:val="both"/>
        <w:rPr>
          <w:rFonts w:ascii="Cambria" w:eastAsia="Cambria" w:hAnsi="Cambria" w:cs="Cambria"/>
          <w:sz w:val="24"/>
          <w:szCs w:val="24"/>
        </w:rPr>
      </w:pPr>
    </w:p>
    <w:p w14:paraId="060C656E" w14:textId="77777777" w:rsidR="00946F2C" w:rsidRDefault="00946F2C" w:rsidP="01AB354A">
      <w:pPr>
        <w:jc w:val="both"/>
        <w:rPr>
          <w:b/>
          <w:bCs/>
        </w:rPr>
      </w:pPr>
    </w:p>
    <w:p w14:paraId="2E0C081B" w14:textId="77777777" w:rsidR="00946F2C" w:rsidRDefault="00946F2C" w:rsidP="01AB354A">
      <w:pPr>
        <w:jc w:val="both"/>
        <w:rPr>
          <w:b/>
          <w:bCs/>
        </w:rPr>
      </w:pPr>
    </w:p>
    <w:p w14:paraId="4F121BAD" w14:textId="77777777" w:rsidR="00946F2C" w:rsidRDefault="00946F2C" w:rsidP="01AB354A">
      <w:pPr>
        <w:jc w:val="both"/>
        <w:rPr>
          <w:b/>
          <w:bCs/>
        </w:rPr>
      </w:pPr>
    </w:p>
    <w:p w14:paraId="1EB04AEF" w14:textId="77777777" w:rsidR="00946F2C" w:rsidRDefault="00946F2C" w:rsidP="01AB354A">
      <w:pPr>
        <w:jc w:val="both"/>
        <w:rPr>
          <w:b/>
          <w:bCs/>
        </w:rPr>
      </w:pPr>
    </w:p>
    <w:p w14:paraId="0FFB306B" w14:textId="77777777" w:rsidR="00946F2C" w:rsidRDefault="00946F2C" w:rsidP="01AB354A">
      <w:pPr>
        <w:jc w:val="both"/>
        <w:rPr>
          <w:b/>
          <w:bCs/>
        </w:rPr>
      </w:pPr>
    </w:p>
    <w:p w14:paraId="6E814354" w14:textId="77777777" w:rsidR="00946F2C" w:rsidRDefault="00946F2C" w:rsidP="01AB354A">
      <w:pPr>
        <w:jc w:val="both"/>
        <w:rPr>
          <w:b/>
          <w:bCs/>
        </w:rPr>
      </w:pPr>
    </w:p>
    <w:p w14:paraId="159D98DA" w14:textId="77777777" w:rsidR="00946F2C" w:rsidRDefault="00946F2C" w:rsidP="01AB354A">
      <w:pPr>
        <w:jc w:val="both"/>
        <w:rPr>
          <w:b/>
          <w:bCs/>
        </w:rPr>
      </w:pPr>
    </w:p>
    <w:p w14:paraId="4D8FA53D" w14:textId="77777777" w:rsidR="00946F2C" w:rsidRDefault="00946F2C" w:rsidP="01AB354A">
      <w:pPr>
        <w:jc w:val="both"/>
        <w:rPr>
          <w:b/>
          <w:bCs/>
        </w:rPr>
      </w:pPr>
    </w:p>
    <w:p w14:paraId="67E7E18E" w14:textId="3FED32CB" w:rsidR="00946F2C" w:rsidRDefault="00946F2C" w:rsidP="01AB354A">
      <w:pPr>
        <w:jc w:val="both"/>
        <w:rPr>
          <w:b/>
          <w:bCs/>
        </w:rPr>
      </w:pPr>
      <w:r>
        <w:rPr>
          <w:b/>
          <w:bCs/>
        </w:rPr>
        <w:t xml:space="preserve">                                                                                    </w:t>
      </w:r>
      <w:r>
        <w:rPr>
          <w:b/>
          <w:bCs/>
        </w:rPr>
        <w:t xml:space="preserve">Figure </w:t>
      </w:r>
      <w:r>
        <w:rPr>
          <w:b/>
          <w:bCs/>
        </w:rPr>
        <w:t>4</w:t>
      </w:r>
    </w:p>
    <w:p w14:paraId="38C4891E" w14:textId="2026D3CC" w:rsidR="00394525" w:rsidRDefault="00946F2C" w:rsidP="00847FB7">
      <w:pPr>
        <w:jc w:val="both"/>
        <w:rPr>
          <w:rFonts w:eastAsiaTheme="minorEastAsia"/>
        </w:rPr>
      </w:pPr>
      <w:r>
        <w:rPr>
          <w:rFonts w:ascii="Cambria" w:eastAsia="Cambria" w:hAnsi="Cambria" w:cs="Cambria"/>
          <w:sz w:val="24"/>
          <w:szCs w:val="24"/>
        </w:rPr>
        <w:t xml:space="preserve">Continuing </w:t>
      </w:r>
      <w:r w:rsidR="004079D7" w:rsidRPr="01AB354A">
        <w:rPr>
          <w:rFonts w:ascii="Cambria" w:eastAsia="Cambria" w:hAnsi="Cambria" w:cs="Cambria"/>
          <w:sz w:val="24"/>
          <w:szCs w:val="24"/>
        </w:rPr>
        <w:t>appl</w:t>
      </w:r>
      <w:r w:rsidR="006B5D5C" w:rsidRPr="01AB354A">
        <w:rPr>
          <w:rFonts w:ascii="Cambria" w:eastAsia="Cambria" w:hAnsi="Cambria" w:cs="Cambria"/>
          <w:sz w:val="24"/>
          <w:szCs w:val="24"/>
        </w:rPr>
        <w:t xml:space="preserve">ying log transformation and </w:t>
      </w:r>
      <w:r w:rsidR="005918F7" w:rsidRPr="01AB354A">
        <w:rPr>
          <w:rFonts w:ascii="Cambria" w:eastAsia="Cambria" w:hAnsi="Cambria" w:cs="Cambria"/>
          <w:sz w:val="24"/>
          <w:szCs w:val="24"/>
        </w:rPr>
        <w:t>estimating</w:t>
      </w:r>
      <w:r w:rsidR="006B5D5C" w:rsidRPr="01AB354A">
        <w:rPr>
          <w:rFonts w:ascii="Cambria" w:eastAsia="Cambria" w:hAnsi="Cambria" w:cs="Cambria"/>
          <w:sz w:val="24"/>
          <w:szCs w:val="24"/>
        </w:rPr>
        <w:t xml:space="preserve"> the seasonal </w:t>
      </w:r>
      <w:r w:rsidR="000F47B1" w:rsidRPr="01AB354A">
        <w:rPr>
          <w:rFonts w:ascii="Cambria" w:eastAsia="Cambria" w:hAnsi="Cambria" w:cs="Cambria"/>
          <w:sz w:val="24"/>
          <w:szCs w:val="24"/>
        </w:rPr>
        <w:t>strength</w:t>
      </w:r>
      <m:oMath>
        <m:r>
          <w:rPr>
            <w:rFonts w:ascii="Cambria Math" w:eastAsia="Cambria" w:hAnsi="Cambria Math" w:cs="Cambria"/>
            <w:sz w:val="24"/>
            <w:szCs w:val="24"/>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sidR="006C4532" w:rsidRPr="01AB354A">
        <w:rPr>
          <w:rFonts w:ascii="Cambria" w:eastAsia="Cambria" w:hAnsi="Cambria" w:cs="Cambria"/>
          <w:sz w:val="24"/>
          <w:szCs w:val="24"/>
        </w:rPr>
        <w:t xml:space="preserve">, </w:t>
      </w:r>
      <w:r w:rsidR="005918F7" w:rsidRPr="01AB354A">
        <w:rPr>
          <w:rFonts w:ascii="Cambria" w:eastAsia="Cambria" w:hAnsi="Cambria" w:cs="Cambria"/>
          <w:sz w:val="24"/>
          <w:szCs w:val="24"/>
        </w:rPr>
        <w:t xml:space="preserve">we found that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=0.981</m:t>
        </m:r>
      </m:oMath>
      <w:r w:rsidR="005918F7" w:rsidRPr="01AB354A">
        <w:rPr>
          <w:rFonts w:ascii="Cambria" w:eastAsia="Cambria" w:hAnsi="Cambria" w:cs="Cambria"/>
          <w:sz w:val="24"/>
          <w:szCs w:val="24"/>
        </w:rPr>
        <w:t xml:space="preserve">, which is very close to 1, suggesting that </w:t>
      </w:r>
      <w:r w:rsidR="007052FC" w:rsidRPr="01AB354A">
        <w:rPr>
          <w:rFonts w:ascii="Cambria" w:eastAsia="Cambria" w:hAnsi="Cambria" w:cs="Cambria"/>
          <w:sz w:val="24"/>
          <w:szCs w:val="24"/>
        </w:rPr>
        <w:t>strength of seasonality is strong</w:t>
      </w:r>
      <w:r w:rsidR="79A9D4D3" w:rsidRPr="01AB354A">
        <w:rPr>
          <w:rFonts w:ascii="Cambria" w:eastAsia="Cambria" w:hAnsi="Cambria" w:cs="Cambria"/>
          <w:sz w:val="24"/>
          <w:szCs w:val="24"/>
        </w:rPr>
        <w:t>,</w:t>
      </w:r>
      <w:r w:rsidR="007052FC" w:rsidRPr="01AB354A">
        <w:rPr>
          <w:rFonts w:ascii="Cambria" w:eastAsia="Cambria" w:hAnsi="Cambria" w:cs="Cambria"/>
          <w:sz w:val="24"/>
          <w:szCs w:val="24"/>
        </w:rPr>
        <w:t xml:space="preserve"> and that seasonal difference can be applied first. </w:t>
      </w:r>
      <w:r w:rsidR="00472963" w:rsidRPr="01AB354A">
        <w:rPr>
          <w:rFonts w:ascii="Cambria" w:eastAsia="Cambria" w:hAnsi="Cambria" w:cs="Cambria"/>
          <w:sz w:val="24"/>
          <w:szCs w:val="24"/>
        </w:rPr>
        <w:t>Resulted plot</w:t>
      </w:r>
      <w:r w:rsidR="00BB6D98" w:rsidRPr="01AB354A">
        <w:rPr>
          <w:rFonts w:ascii="Cambria" w:eastAsia="Cambria" w:hAnsi="Cambria" w:cs="Cambria"/>
          <w:sz w:val="24"/>
          <w:szCs w:val="24"/>
        </w:rPr>
        <w:t xml:space="preserve"> </w:t>
      </w:r>
      <w:r w:rsidR="00C27A2B" w:rsidRPr="01AB354A">
        <w:rPr>
          <w:rFonts w:ascii="Cambria" w:eastAsia="Cambria" w:hAnsi="Cambria" w:cs="Cambria"/>
          <w:sz w:val="24"/>
          <w:szCs w:val="24"/>
        </w:rPr>
        <w:t xml:space="preserve">(Figure </w:t>
      </w:r>
      <w:r>
        <w:rPr>
          <w:rFonts w:ascii="Cambria" w:eastAsia="Cambria" w:hAnsi="Cambria" w:cs="Cambria"/>
          <w:sz w:val="24"/>
          <w:szCs w:val="24"/>
        </w:rPr>
        <w:t>4</w:t>
      </w:r>
      <w:r w:rsidR="00C27A2B" w:rsidRPr="01AB354A">
        <w:rPr>
          <w:rFonts w:ascii="Cambria" w:eastAsia="Cambria" w:hAnsi="Cambria" w:cs="Cambria"/>
          <w:sz w:val="24"/>
          <w:szCs w:val="24"/>
        </w:rPr>
        <w:t xml:space="preserve">) </w:t>
      </w:r>
      <w:r w:rsidR="00BB6D98" w:rsidRPr="01AB354A">
        <w:rPr>
          <w:rFonts w:ascii="Cambria" w:eastAsia="Cambria" w:hAnsi="Cambria" w:cs="Cambria"/>
          <w:sz w:val="24"/>
          <w:szCs w:val="24"/>
        </w:rPr>
        <w:t xml:space="preserve">after transformation </w:t>
      </w:r>
      <w:r w:rsidR="00D47844" w:rsidRPr="01AB354A">
        <w:rPr>
          <w:rFonts w:ascii="Cambria" w:eastAsia="Cambria" w:hAnsi="Cambria" w:cs="Cambria"/>
          <w:sz w:val="24"/>
          <w:szCs w:val="24"/>
        </w:rPr>
        <w:t xml:space="preserve">still contains </w:t>
      </w:r>
      <w:r w:rsidR="0017718F" w:rsidRPr="01AB354A">
        <w:rPr>
          <w:rFonts w:ascii="Cambria" w:eastAsia="Cambria" w:hAnsi="Cambria" w:cs="Cambria"/>
          <w:sz w:val="24"/>
          <w:szCs w:val="24"/>
        </w:rPr>
        <w:t xml:space="preserve">evidence of trends, thus a first difference is applied to remove the remaining </w:t>
      </w:r>
      <w:r w:rsidR="004F44D8" w:rsidRPr="01AB354A">
        <w:rPr>
          <w:rFonts w:ascii="Cambria" w:eastAsia="Cambria" w:hAnsi="Cambria" w:cs="Cambria"/>
          <w:sz w:val="24"/>
          <w:szCs w:val="24"/>
        </w:rPr>
        <w:t>non-</w:t>
      </w:r>
      <w:r w:rsidR="0017718F" w:rsidRPr="01AB354A">
        <w:rPr>
          <w:rFonts w:ascii="Cambria" w:eastAsia="Cambria" w:hAnsi="Cambria" w:cs="Cambria"/>
          <w:sz w:val="24"/>
          <w:szCs w:val="24"/>
        </w:rPr>
        <w:t>stationa</w:t>
      </w:r>
      <w:r w:rsidR="004F44D8" w:rsidRPr="01AB354A">
        <w:rPr>
          <w:rFonts w:ascii="Cambria" w:eastAsia="Cambria" w:hAnsi="Cambria" w:cs="Cambria"/>
          <w:sz w:val="24"/>
          <w:szCs w:val="24"/>
        </w:rPr>
        <w:t xml:space="preserve">rity. </w:t>
      </w:r>
      <w:r w:rsidR="00F84C8B" w:rsidRPr="01AB354A">
        <w:rPr>
          <w:rFonts w:ascii="Cambria" w:eastAsia="Cambria" w:hAnsi="Cambria" w:cs="Cambria"/>
          <w:sz w:val="24"/>
          <w:szCs w:val="24"/>
        </w:rPr>
        <w:t>Performing KPSS test confirms that the after-transformed data is stationary at 0.05 confidence level (p-value = 0.1).</w:t>
      </w:r>
      <w:r w:rsidR="001970CB" w:rsidRPr="00C27A2B">
        <w:rPr>
          <w:rFonts w:eastAsiaTheme="minorEastAsia"/>
          <w:noProof/>
        </w:rPr>
        <w:drawing>
          <wp:anchor distT="0" distB="0" distL="114300" distR="114300" simplePos="0" relativeHeight="251658241" behindDoc="0" locked="0" layoutInCell="1" allowOverlap="1" wp14:anchorId="24F761D6" wp14:editId="2C8453E1">
            <wp:simplePos x="0" y="0"/>
            <wp:positionH relativeFrom="column">
              <wp:posOffset>254000</wp:posOffset>
            </wp:positionH>
            <wp:positionV relativeFrom="page">
              <wp:posOffset>2819400</wp:posOffset>
            </wp:positionV>
            <wp:extent cx="5041900" cy="2851150"/>
            <wp:effectExtent l="19050" t="19050" r="25400" b="2540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1900" cy="2851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47FB7">
        <w:rPr>
          <w:rFonts w:ascii="Cambria" w:eastAsia="Cambria" w:hAnsi="Cambria" w:cs="Cambria"/>
          <w:sz w:val="24"/>
          <w:szCs w:val="24"/>
        </w:rPr>
        <w:t xml:space="preserve"> </w:t>
      </w:r>
    </w:p>
    <w:p w14:paraId="1B6B7467" w14:textId="4614B45E" w:rsidR="00394525" w:rsidRDefault="00946F2C" w:rsidP="01AB354A">
      <w:pPr>
        <w:jc w:val="both"/>
        <w:rPr>
          <w:rFonts w:ascii="Cambria" w:eastAsia="Cambria" w:hAnsi="Cambria" w:cs="Cambria"/>
          <w:sz w:val="24"/>
          <w:szCs w:val="24"/>
        </w:rPr>
      </w:pPr>
      <w:r w:rsidRPr="00C27A2B">
        <w:rPr>
          <w:rFonts w:eastAsiaTheme="minorEastAsia"/>
          <w:noProof/>
        </w:rPr>
        <w:lastRenderedPageBreak/>
        <w:drawing>
          <wp:anchor distT="0" distB="0" distL="114300" distR="114300" simplePos="0" relativeHeight="251660289" behindDoc="0" locked="0" layoutInCell="1" allowOverlap="1" wp14:anchorId="7A32B783" wp14:editId="2D3F7DC9">
            <wp:simplePos x="0" y="0"/>
            <wp:positionH relativeFrom="margin">
              <wp:posOffset>272415</wp:posOffset>
            </wp:positionH>
            <wp:positionV relativeFrom="margin">
              <wp:posOffset>4879975</wp:posOffset>
            </wp:positionV>
            <wp:extent cx="4995376" cy="2844224"/>
            <wp:effectExtent l="19050" t="19050" r="15240" b="13335"/>
            <wp:wrapSquare wrapText="bothSides"/>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5376" cy="2844224"/>
                    </a:xfrm>
                    <a:prstGeom prst="rect">
                      <a:avLst/>
                    </a:prstGeom>
                    <a:ln>
                      <a:solidFill>
                        <a:schemeClr val="tx1"/>
                      </a:solidFill>
                    </a:ln>
                  </pic:spPr>
                </pic:pic>
              </a:graphicData>
            </a:graphic>
          </wp:anchor>
        </w:drawing>
      </w:r>
      <w:r w:rsidR="003E391E" w:rsidRPr="01AB354A">
        <w:rPr>
          <w:rFonts w:ascii="Cambria" w:eastAsia="Cambria" w:hAnsi="Cambria" w:cs="Cambria"/>
          <w:sz w:val="24"/>
          <w:szCs w:val="24"/>
        </w:rPr>
        <w:t>Evaluating the spikes and decaying pattern in the ACF and PACF plots</w:t>
      </w:r>
      <w:r w:rsidR="00A47FA8" w:rsidRPr="01AB354A">
        <w:rPr>
          <w:rFonts w:ascii="Cambria" w:eastAsia="Cambria" w:hAnsi="Cambria" w:cs="Cambria"/>
          <w:sz w:val="24"/>
          <w:szCs w:val="24"/>
        </w:rPr>
        <w:t xml:space="preserve"> after each differencing step</w:t>
      </w:r>
      <w:r w:rsidR="003E391E" w:rsidRPr="01AB354A">
        <w:rPr>
          <w:rFonts w:ascii="Cambria" w:eastAsia="Cambria" w:hAnsi="Cambria" w:cs="Cambria"/>
          <w:sz w:val="24"/>
          <w:szCs w:val="24"/>
        </w:rPr>
        <w:t xml:space="preserve"> (Appendix </w:t>
      </w:r>
      <w:r w:rsidR="00805359">
        <w:rPr>
          <w:rFonts w:ascii="Cambria" w:eastAsia="Cambria" w:hAnsi="Cambria" w:cs="Cambria"/>
          <w:sz w:val="24"/>
          <w:szCs w:val="24"/>
        </w:rPr>
        <w:t>8&amp;9</w:t>
      </w:r>
      <w:r w:rsidR="003E391E" w:rsidRPr="01AB354A">
        <w:rPr>
          <w:rFonts w:ascii="Cambria" w:eastAsia="Cambria" w:hAnsi="Cambria" w:cs="Cambria"/>
          <w:sz w:val="24"/>
          <w:szCs w:val="24"/>
        </w:rPr>
        <w:t>)</w:t>
      </w:r>
      <w:r w:rsidR="00F04201" w:rsidRPr="01AB354A">
        <w:rPr>
          <w:rFonts w:ascii="Cambria" w:eastAsia="Cambria" w:hAnsi="Cambria" w:cs="Cambria"/>
          <w:sz w:val="24"/>
          <w:szCs w:val="24"/>
        </w:rPr>
        <w:t xml:space="preserve">, </w:t>
      </w:r>
      <w:r w:rsidR="0089232F" w:rsidRPr="01AB354A">
        <w:rPr>
          <w:rFonts w:ascii="Cambria" w:eastAsia="Cambria" w:hAnsi="Cambria" w:cs="Cambria"/>
          <w:sz w:val="24"/>
          <w:szCs w:val="24"/>
        </w:rPr>
        <w:t>two candidate models were selected</w:t>
      </w:r>
      <w:r w:rsidR="00515DEA" w:rsidRPr="01AB354A">
        <w:rPr>
          <w:rFonts w:ascii="Cambria" w:eastAsia="Cambria" w:hAnsi="Cambria" w:cs="Cambria"/>
          <w:sz w:val="24"/>
          <w:szCs w:val="24"/>
        </w:rPr>
        <w:t xml:space="preserve">. </w:t>
      </w:r>
      <w:r w:rsidR="009646F6" w:rsidRPr="01AB354A">
        <w:rPr>
          <w:rFonts w:ascii="Cambria" w:eastAsia="Cambria" w:hAnsi="Cambria" w:cs="Cambria"/>
          <w:sz w:val="24"/>
          <w:szCs w:val="24"/>
        </w:rPr>
        <w:t>In addition, we built another model with default setting in R</w:t>
      </w:r>
      <w:r w:rsidR="00E550EE" w:rsidRPr="01AB354A">
        <w:rPr>
          <w:rFonts w:ascii="Cambria" w:eastAsia="Cambria" w:hAnsi="Cambria" w:cs="Cambria"/>
          <w:sz w:val="24"/>
          <w:szCs w:val="24"/>
        </w:rPr>
        <w:t xml:space="preserve">, which </w:t>
      </w:r>
      <w:r w:rsidR="00C75E86" w:rsidRPr="01AB354A">
        <w:rPr>
          <w:rFonts w:ascii="Cambria" w:eastAsia="Cambria" w:hAnsi="Cambria" w:cs="Cambria"/>
          <w:sz w:val="24"/>
          <w:szCs w:val="24"/>
        </w:rPr>
        <w:t xml:space="preserve">searches through the model space and </w:t>
      </w:r>
      <w:r w:rsidR="00E550EE" w:rsidRPr="01AB354A">
        <w:rPr>
          <w:rFonts w:ascii="Cambria" w:eastAsia="Cambria" w:hAnsi="Cambria" w:cs="Cambria"/>
          <w:sz w:val="24"/>
          <w:szCs w:val="24"/>
        </w:rPr>
        <w:t xml:space="preserve">presumably </w:t>
      </w:r>
      <w:r w:rsidR="00C75E86" w:rsidRPr="01AB354A">
        <w:rPr>
          <w:rFonts w:ascii="Cambria" w:eastAsia="Cambria" w:hAnsi="Cambria" w:cs="Cambria"/>
          <w:sz w:val="24"/>
          <w:szCs w:val="24"/>
        </w:rPr>
        <w:t>returns the best</w:t>
      </w:r>
      <w:r w:rsidR="004E48D2" w:rsidRPr="01AB354A">
        <w:rPr>
          <w:rFonts w:ascii="Cambria" w:eastAsia="Cambria" w:hAnsi="Cambria" w:cs="Cambria"/>
          <w:sz w:val="24"/>
          <w:szCs w:val="24"/>
        </w:rPr>
        <w:t xml:space="preserve"> ARIMA model with the lowest </w:t>
      </w:r>
      <w:r w:rsidR="00805D78" w:rsidRPr="01AB354A">
        <w:rPr>
          <w:rFonts w:ascii="Cambria" w:eastAsia="Cambria" w:hAnsi="Cambria" w:cs="Cambria"/>
          <w:sz w:val="24"/>
          <w:szCs w:val="24"/>
        </w:rPr>
        <w:t>AICc</w:t>
      </w:r>
      <w:r w:rsidR="002B53D3" w:rsidRPr="01AB354A">
        <w:rPr>
          <w:rFonts w:ascii="Cambria" w:eastAsia="Cambria" w:hAnsi="Cambria" w:cs="Cambria"/>
          <w:sz w:val="24"/>
          <w:szCs w:val="24"/>
        </w:rPr>
        <w:t xml:space="preserve">. </w:t>
      </w:r>
    </w:p>
    <w:p w14:paraId="294EC7EE" w14:textId="3588B058" w:rsidR="00394525" w:rsidRDefault="004A2D01" w:rsidP="01AB354A">
      <w:pPr>
        <w:jc w:val="both"/>
        <w:rPr>
          <w:rFonts w:ascii="Cambria" w:eastAsia="Cambria" w:hAnsi="Cambria" w:cs="Cambria"/>
          <w:sz w:val="24"/>
          <w:szCs w:val="24"/>
        </w:rPr>
      </w:pPr>
      <w:r w:rsidRPr="01AB354A">
        <w:rPr>
          <w:rFonts w:ascii="Cambria" w:eastAsia="Cambria" w:hAnsi="Cambria" w:cs="Cambria"/>
          <w:sz w:val="24"/>
          <w:szCs w:val="24"/>
        </w:rPr>
        <w:t xml:space="preserve">Model details can be found in Appendix </w:t>
      </w:r>
      <w:r w:rsidR="00805359">
        <w:rPr>
          <w:rFonts w:ascii="Cambria" w:eastAsia="Cambria" w:hAnsi="Cambria" w:cs="Cambria"/>
          <w:sz w:val="24"/>
          <w:szCs w:val="24"/>
        </w:rPr>
        <w:t>10</w:t>
      </w:r>
      <w:r w:rsidRPr="01AB354A">
        <w:rPr>
          <w:rFonts w:ascii="Cambria" w:eastAsia="Cambria" w:hAnsi="Cambria" w:cs="Cambria"/>
          <w:sz w:val="24"/>
          <w:szCs w:val="24"/>
        </w:rPr>
        <w:t>.</w:t>
      </w:r>
      <w:r w:rsidR="00FF5E01" w:rsidRPr="01AB354A">
        <w:rPr>
          <w:rFonts w:ascii="Cambria" w:eastAsia="Cambria" w:hAnsi="Cambria" w:cs="Cambria"/>
          <w:sz w:val="24"/>
          <w:szCs w:val="24"/>
        </w:rPr>
        <w:t xml:space="preserve"> The three chosen models for comparison are:</w:t>
      </w:r>
    </w:p>
    <w:p w14:paraId="00213220" w14:textId="66BB428D" w:rsidR="00515DEA" w:rsidRDefault="003924DE" w:rsidP="01AB354A">
      <w:pPr>
        <w:pStyle w:val="ListParagraph"/>
        <w:numPr>
          <w:ilvl w:val="0"/>
          <w:numId w:val="2"/>
        </w:numPr>
        <w:jc w:val="both"/>
        <w:rPr>
          <w:rFonts w:eastAsiaTheme="minorEastAsia"/>
          <w:sz w:val="24"/>
          <w:szCs w:val="24"/>
        </w:rPr>
      </w:pPr>
      <w:r w:rsidRPr="01AB354A">
        <w:rPr>
          <w:rFonts w:ascii="Cambria" w:eastAsia="Cambria" w:hAnsi="Cambria" w:cs="Cambria"/>
          <w:sz w:val="24"/>
          <w:szCs w:val="24"/>
        </w:rPr>
        <w:t>Model 1</w:t>
      </w:r>
      <w:r w:rsidR="00DA6F6E" w:rsidRPr="01AB354A">
        <w:rPr>
          <w:rFonts w:ascii="Cambria" w:eastAsia="Cambria" w:hAnsi="Cambria" w:cs="Cambria"/>
          <w:sz w:val="24"/>
          <w:szCs w:val="24"/>
        </w:rPr>
        <w:t xml:space="preserve"> with only seasonal differencing, </w:t>
      </w:r>
      <w:r w:rsidR="00CD3305" w:rsidRPr="01AB354A">
        <w:rPr>
          <w:rFonts w:ascii="Cambria" w:eastAsia="Cambria" w:hAnsi="Cambria" w:cs="Cambria"/>
          <w:sz w:val="24"/>
          <w:szCs w:val="24"/>
        </w:rPr>
        <w:t xml:space="preserve">non-seasonal </w:t>
      </w:r>
      <w:r w:rsidR="00DA6F6E" w:rsidRPr="01AB354A">
        <w:rPr>
          <w:rFonts w:ascii="Cambria" w:eastAsia="Cambria" w:hAnsi="Cambria" w:cs="Cambria"/>
          <w:sz w:val="24"/>
          <w:szCs w:val="24"/>
        </w:rPr>
        <w:t xml:space="preserve">AR(1) </w:t>
      </w:r>
      <w:r w:rsidR="00CD3305" w:rsidRPr="01AB354A">
        <w:rPr>
          <w:rFonts w:ascii="Cambria" w:eastAsia="Cambria" w:hAnsi="Cambria" w:cs="Cambria"/>
          <w:sz w:val="24"/>
          <w:szCs w:val="24"/>
        </w:rPr>
        <w:t>process</w:t>
      </w:r>
      <w:r w:rsidRPr="01AB354A">
        <w:rPr>
          <w:rFonts w:ascii="Cambria" w:eastAsia="Cambria" w:hAnsi="Cambria" w:cs="Cambria"/>
          <w:sz w:val="24"/>
          <w:szCs w:val="24"/>
        </w:rPr>
        <w:t xml:space="preserve">: </w:t>
      </w:r>
      <w:r w:rsidR="00C04E4A" w:rsidRPr="01AB354A">
        <w:rPr>
          <w:rFonts w:ascii="Cambria" w:eastAsia="Cambria" w:hAnsi="Cambria" w:cs="Cambria"/>
          <w:sz w:val="24"/>
          <w:szCs w:val="24"/>
        </w:rPr>
        <w:t>ARIMA(1,0,0)(0,1,0)[4]</w:t>
      </w:r>
    </w:p>
    <w:p w14:paraId="57FE4729" w14:textId="3459F646" w:rsidR="00C04E4A" w:rsidRDefault="00DA6F6E" w:rsidP="01AB354A">
      <w:pPr>
        <w:pStyle w:val="ListParagraph"/>
        <w:numPr>
          <w:ilvl w:val="0"/>
          <w:numId w:val="2"/>
        </w:numPr>
        <w:jc w:val="both"/>
        <w:rPr>
          <w:rFonts w:eastAsiaTheme="minorEastAsia"/>
          <w:sz w:val="24"/>
          <w:szCs w:val="24"/>
        </w:rPr>
      </w:pPr>
      <w:r w:rsidRPr="01AB354A">
        <w:rPr>
          <w:rFonts w:ascii="Cambria" w:eastAsia="Cambria" w:hAnsi="Cambria" w:cs="Cambria"/>
          <w:sz w:val="24"/>
          <w:szCs w:val="24"/>
        </w:rPr>
        <w:t xml:space="preserve">Model 2 </w:t>
      </w:r>
      <w:r w:rsidR="0024331F" w:rsidRPr="01AB354A">
        <w:rPr>
          <w:rFonts w:ascii="Cambria" w:eastAsia="Cambria" w:hAnsi="Cambria" w:cs="Cambria"/>
          <w:sz w:val="24"/>
          <w:szCs w:val="24"/>
        </w:rPr>
        <w:t xml:space="preserve">includes </w:t>
      </w:r>
      <w:r w:rsidR="00CD3305" w:rsidRPr="01AB354A">
        <w:rPr>
          <w:rFonts w:ascii="Cambria" w:eastAsia="Cambria" w:hAnsi="Cambria" w:cs="Cambria"/>
          <w:sz w:val="24"/>
          <w:szCs w:val="24"/>
        </w:rPr>
        <w:t xml:space="preserve">first differencing, </w:t>
      </w:r>
      <w:r w:rsidR="006D4DBB" w:rsidRPr="01AB354A">
        <w:rPr>
          <w:rFonts w:ascii="Cambria" w:eastAsia="Cambria" w:hAnsi="Cambria" w:cs="Cambria"/>
          <w:sz w:val="24"/>
          <w:szCs w:val="24"/>
        </w:rPr>
        <w:t xml:space="preserve">non-seasonal and seasonal </w:t>
      </w:r>
      <w:r w:rsidR="00CD3305" w:rsidRPr="01AB354A">
        <w:rPr>
          <w:rFonts w:ascii="Cambria" w:eastAsia="Cambria" w:hAnsi="Cambria" w:cs="Cambria"/>
          <w:sz w:val="24"/>
          <w:szCs w:val="24"/>
        </w:rPr>
        <w:t xml:space="preserve">MA(1) process: </w:t>
      </w:r>
      <w:r w:rsidR="00C04E4A" w:rsidRPr="01AB354A">
        <w:rPr>
          <w:rFonts w:ascii="Cambria" w:eastAsia="Cambria" w:hAnsi="Cambria" w:cs="Cambria"/>
          <w:sz w:val="24"/>
          <w:szCs w:val="24"/>
        </w:rPr>
        <w:t>ARIMA(0,1,1)(0,1,1)[4]</w:t>
      </w:r>
    </w:p>
    <w:p w14:paraId="359C52E2" w14:textId="42A2A9BE" w:rsidR="00C04E4A" w:rsidRDefault="0024331F" w:rsidP="01AB354A">
      <w:pPr>
        <w:pStyle w:val="ListParagraph"/>
        <w:numPr>
          <w:ilvl w:val="0"/>
          <w:numId w:val="2"/>
        </w:numPr>
        <w:jc w:val="both"/>
        <w:rPr>
          <w:rFonts w:eastAsiaTheme="minorEastAsia"/>
          <w:sz w:val="24"/>
          <w:szCs w:val="24"/>
        </w:rPr>
      </w:pPr>
      <w:r w:rsidRPr="01AB354A">
        <w:rPr>
          <w:rFonts w:ascii="Cambria" w:eastAsia="Cambria" w:hAnsi="Cambria" w:cs="Cambria"/>
          <w:sz w:val="24"/>
          <w:szCs w:val="24"/>
        </w:rPr>
        <w:t>Model 3</w:t>
      </w:r>
      <w:r w:rsidR="00576AD4" w:rsidRPr="01AB354A">
        <w:rPr>
          <w:rFonts w:ascii="Cambria" w:eastAsia="Cambria" w:hAnsi="Cambria" w:cs="Cambria"/>
          <w:sz w:val="24"/>
          <w:szCs w:val="24"/>
        </w:rPr>
        <w:t xml:space="preserve"> </w:t>
      </w:r>
      <w:r w:rsidR="001C6B83" w:rsidRPr="01AB354A">
        <w:rPr>
          <w:rFonts w:ascii="Cambria" w:eastAsia="Cambria" w:hAnsi="Cambria" w:cs="Cambria"/>
          <w:sz w:val="24"/>
          <w:szCs w:val="24"/>
        </w:rPr>
        <w:t xml:space="preserve">or “best” model found by ARIMA algorithm in R: </w:t>
      </w:r>
      <w:r w:rsidR="003924DE" w:rsidRPr="01AB354A">
        <w:rPr>
          <w:rFonts w:ascii="Cambria" w:eastAsia="Cambria" w:hAnsi="Cambria" w:cs="Cambria"/>
          <w:sz w:val="24"/>
          <w:szCs w:val="24"/>
        </w:rPr>
        <w:t>ARIMA(4,1,0)(0,1,0)[4]</w:t>
      </w:r>
    </w:p>
    <w:p w14:paraId="61A6CC97" w14:textId="68523E62" w:rsidR="001B1742" w:rsidRDefault="001E3260" w:rsidP="001970CB">
      <w:pPr>
        <w:jc w:val="both"/>
        <w:rPr>
          <w:rFonts w:ascii="Cambria" w:eastAsia="Cambria" w:hAnsi="Cambria" w:cs="Cambria"/>
          <w:sz w:val="24"/>
          <w:szCs w:val="24"/>
        </w:rPr>
      </w:pPr>
      <w:r w:rsidRPr="01AB354A">
        <w:rPr>
          <w:rFonts w:ascii="Cambria" w:eastAsia="Cambria" w:hAnsi="Cambria" w:cs="Cambria"/>
          <w:sz w:val="24"/>
          <w:szCs w:val="24"/>
        </w:rPr>
        <w:t xml:space="preserve">Comparing </w:t>
      </w:r>
      <w:r w:rsidR="00FF420C" w:rsidRPr="01AB354A">
        <w:rPr>
          <w:rFonts w:ascii="Cambria" w:eastAsia="Cambria" w:hAnsi="Cambria" w:cs="Cambria"/>
          <w:sz w:val="24"/>
          <w:szCs w:val="24"/>
        </w:rPr>
        <w:t>the goodness of fit</w:t>
      </w:r>
      <w:r w:rsidR="004278DC" w:rsidRPr="01AB354A">
        <w:rPr>
          <w:rFonts w:ascii="Cambria" w:eastAsia="Cambria" w:hAnsi="Cambria" w:cs="Cambria"/>
          <w:sz w:val="24"/>
          <w:szCs w:val="24"/>
        </w:rPr>
        <w:t xml:space="preserve"> of three models on the </w:t>
      </w:r>
      <w:r w:rsidR="00A559B3" w:rsidRPr="01AB354A">
        <w:rPr>
          <w:rFonts w:ascii="Cambria" w:eastAsia="Cambria" w:hAnsi="Cambria" w:cs="Cambria"/>
          <w:sz w:val="24"/>
          <w:szCs w:val="24"/>
        </w:rPr>
        <w:t xml:space="preserve">training set confirms that Model 3 </w:t>
      </w:r>
      <w:r w:rsidR="002536D5" w:rsidRPr="01AB354A">
        <w:rPr>
          <w:rFonts w:ascii="Cambria" w:eastAsia="Cambria" w:hAnsi="Cambria" w:cs="Cambria"/>
          <w:sz w:val="24"/>
          <w:szCs w:val="24"/>
        </w:rPr>
        <w:t xml:space="preserve">with </w:t>
      </w:r>
      <w:r w:rsidR="007509C8" w:rsidRPr="01AB354A">
        <w:rPr>
          <w:rFonts w:ascii="Cambria" w:eastAsia="Cambria" w:hAnsi="Cambria" w:cs="Cambria"/>
          <w:sz w:val="24"/>
          <w:szCs w:val="24"/>
        </w:rPr>
        <w:t xml:space="preserve">non-seasonal </w:t>
      </w:r>
      <w:r w:rsidR="002536D5" w:rsidRPr="01AB354A">
        <w:rPr>
          <w:rFonts w:ascii="Cambria" w:eastAsia="Cambria" w:hAnsi="Cambria" w:cs="Cambria"/>
          <w:sz w:val="24"/>
          <w:szCs w:val="24"/>
        </w:rPr>
        <w:t xml:space="preserve">AR(4) </w:t>
      </w:r>
      <w:r w:rsidR="007509C8" w:rsidRPr="01AB354A">
        <w:rPr>
          <w:rFonts w:ascii="Cambria" w:eastAsia="Cambria" w:hAnsi="Cambria" w:cs="Cambria"/>
          <w:sz w:val="24"/>
          <w:szCs w:val="24"/>
        </w:rPr>
        <w:t>process is the best fit</w:t>
      </w:r>
      <w:r w:rsidR="002F29CE" w:rsidRPr="01AB354A">
        <w:rPr>
          <w:rFonts w:ascii="Cambria" w:eastAsia="Cambria" w:hAnsi="Cambria" w:cs="Cambria"/>
          <w:sz w:val="24"/>
          <w:szCs w:val="24"/>
        </w:rPr>
        <w:t xml:space="preserve">ted model with the lowest AICc (Table </w:t>
      </w:r>
      <w:r w:rsidR="00946F2C">
        <w:rPr>
          <w:rFonts w:ascii="Cambria" w:eastAsia="Cambria" w:hAnsi="Cambria" w:cs="Cambria"/>
          <w:sz w:val="24"/>
          <w:szCs w:val="24"/>
        </w:rPr>
        <w:t>2</w:t>
      </w:r>
      <w:r w:rsidR="002F29CE" w:rsidRPr="01AB354A">
        <w:rPr>
          <w:rFonts w:ascii="Cambria" w:eastAsia="Cambria" w:hAnsi="Cambria" w:cs="Cambria"/>
          <w:sz w:val="24"/>
          <w:szCs w:val="24"/>
        </w:rPr>
        <w:t>)</w:t>
      </w:r>
      <w:r w:rsidR="005410D0" w:rsidRPr="01AB354A">
        <w:rPr>
          <w:rFonts w:ascii="Cambria" w:eastAsia="Cambria" w:hAnsi="Cambria" w:cs="Cambria"/>
          <w:sz w:val="24"/>
          <w:szCs w:val="24"/>
        </w:rPr>
        <w:t xml:space="preserve">. </w:t>
      </w:r>
      <w:r w:rsidR="00DF3AA4" w:rsidRPr="01AB354A">
        <w:rPr>
          <w:rFonts w:ascii="Cambria" w:eastAsia="Cambria" w:hAnsi="Cambria" w:cs="Cambria"/>
          <w:sz w:val="24"/>
          <w:szCs w:val="24"/>
        </w:rPr>
        <w:t>Interestingly, Model 2</w:t>
      </w:r>
      <w:r w:rsidR="001B1742" w:rsidRPr="01AB354A">
        <w:rPr>
          <w:rFonts w:ascii="Cambria" w:eastAsia="Cambria" w:hAnsi="Cambria" w:cs="Cambria"/>
          <w:sz w:val="24"/>
          <w:szCs w:val="24"/>
        </w:rPr>
        <w:t>’s AICc does not vary much from Model’s 3.</w:t>
      </w:r>
    </w:p>
    <w:p w14:paraId="5F687EEA" w14:textId="17B5B6D3" w:rsidR="00946F2C" w:rsidRDefault="00946F2C" w:rsidP="001970CB">
      <w:pPr>
        <w:jc w:val="both"/>
        <w:rPr>
          <w:rFonts w:eastAsiaTheme="minorEastAsia"/>
        </w:rPr>
      </w:pPr>
      <w:r>
        <w:rPr>
          <w:rFonts w:ascii="Cambria" w:eastAsia="Cambria" w:hAnsi="Cambria" w:cs="Cambria"/>
          <w:b/>
          <w:sz w:val="24"/>
          <w:szCs w:val="24"/>
        </w:rPr>
        <w:t>Table 2</w:t>
      </w:r>
    </w:p>
    <w:tbl>
      <w:tblPr>
        <w:tblStyle w:val="TableGrid"/>
        <w:tblW w:w="9350" w:type="dxa"/>
        <w:tblLook w:val="04A0" w:firstRow="1" w:lastRow="0" w:firstColumn="1" w:lastColumn="0" w:noHBand="0" w:noVBand="1"/>
      </w:tblPr>
      <w:tblGrid>
        <w:gridCol w:w="3235"/>
        <w:gridCol w:w="2520"/>
        <w:gridCol w:w="1155"/>
        <w:gridCol w:w="1185"/>
        <w:gridCol w:w="1255"/>
      </w:tblGrid>
      <w:tr w:rsidR="005410D0" w14:paraId="2BD226B1" w14:textId="77777777" w:rsidTr="75B2F808">
        <w:tc>
          <w:tcPr>
            <w:tcW w:w="3235" w:type="dxa"/>
            <w:shd w:val="clear" w:color="auto" w:fill="D0CECE" w:themeFill="background2" w:themeFillShade="E6"/>
          </w:tcPr>
          <w:p w14:paraId="1C7298C7" w14:textId="63B6E08C" w:rsidR="00647AE8" w:rsidRDefault="00647AE8" w:rsidP="01AB354A">
            <w:pPr>
              <w:jc w:val="center"/>
              <w:rPr>
                <w:rFonts w:ascii="Cambria" w:eastAsia="Cambria" w:hAnsi="Cambria" w:cs="Cambria"/>
                <w:b/>
                <w:sz w:val="24"/>
                <w:szCs w:val="24"/>
              </w:rPr>
            </w:pPr>
            <w:r w:rsidRPr="01AB354A">
              <w:rPr>
                <w:rFonts w:ascii="Cambria" w:eastAsia="Cambria" w:hAnsi="Cambria" w:cs="Cambria"/>
                <w:b/>
                <w:sz w:val="24"/>
                <w:szCs w:val="24"/>
              </w:rPr>
              <w:t>Model</w:t>
            </w:r>
          </w:p>
        </w:tc>
        <w:tc>
          <w:tcPr>
            <w:tcW w:w="2520" w:type="dxa"/>
            <w:shd w:val="clear" w:color="auto" w:fill="D0CECE" w:themeFill="background2" w:themeFillShade="E6"/>
          </w:tcPr>
          <w:p w14:paraId="735BBF44" w14:textId="49FE603E" w:rsidR="00647AE8" w:rsidRDefault="0019572B" w:rsidP="01AB354A">
            <w:pPr>
              <w:jc w:val="center"/>
              <w:rPr>
                <w:rFonts w:ascii="Cambria" w:eastAsia="Cambria" w:hAnsi="Cambria" w:cs="Cambria"/>
                <w:b/>
                <w:sz w:val="24"/>
                <w:szCs w:val="24"/>
              </w:rPr>
            </w:pPr>
            <w:r w:rsidRPr="01AB354A">
              <w:rPr>
                <w:rFonts w:ascii="Cambria" w:eastAsia="Cambria" w:hAnsi="Cambria" w:cs="Cambria"/>
                <w:b/>
                <w:sz w:val="24"/>
                <w:szCs w:val="24"/>
              </w:rPr>
              <w:t>Variance of residual</w:t>
            </w:r>
          </w:p>
        </w:tc>
        <w:tc>
          <w:tcPr>
            <w:tcW w:w="1155" w:type="dxa"/>
            <w:shd w:val="clear" w:color="auto" w:fill="D0CECE" w:themeFill="background2" w:themeFillShade="E6"/>
          </w:tcPr>
          <w:p w14:paraId="21C57DA7" w14:textId="26A3F331" w:rsidR="00647AE8" w:rsidRDefault="0019572B" w:rsidP="01AB354A">
            <w:pPr>
              <w:jc w:val="center"/>
              <w:rPr>
                <w:rFonts w:ascii="Cambria" w:eastAsia="Cambria" w:hAnsi="Cambria" w:cs="Cambria"/>
                <w:b/>
                <w:sz w:val="24"/>
                <w:szCs w:val="24"/>
              </w:rPr>
            </w:pPr>
            <w:r w:rsidRPr="01AB354A">
              <w:rPr>
                <w:rFonts w:ascii="Cambria" w:eastAsia="Cambria" w:hAnsi="Cambria" w:cs="Cambria"/>
                <w:b/>
                <w:sz w:val="24"/>
                <w:szCs w:val="24"/>
              </w:rPr>
              <w:t>AIC</w:t>
            </w:r>
          </w:p>
        </w:tc>
        <w:tc>
          <w:tcPr>
            <w:tcW w:w="1185" w:type="dxa"/>
            <w:shd w:val="clear" w:color="auto" w:fill="D0CECE" w:themeFill="background2" w:themeFillShade="E6"/>
          </w:tcPr>
          <w:p w14:paraId="30724384" w14:textId="5E29C190" w:rsidR="00647AE8" w:rsidRDefault="0019572B" w:rsidP="01AB354A">
            <w:pPr>
              <w:jc w:val="center"/>
              <w:rPr>
                <w:rFonts w:ascii="Cambria" w:eastAsia="Cambria" w:hAnsi="Cambria" w:cs="Cambria"/>
                <w:b/>
                <w:sz w:val="24"/>
                <w:szCs w:val="24"/>
              </w:rPr>
            </w:pPr>
            <w:r w:rsidRPr="01AB354A">
              <w:rPr>
                <w:rFonts w:ascii="Cambria" w:eastAsia="Cambria" w:hAnsi="Cambria" w:cs="Cambria"/>
                <w:b/>
                <w:sz w:val="24"/>
                <w:szCs w:val="24"/>
              </w:rPr>
              <w:t>AICc</w:t>
            </w:r>
          </w:p>
        </w:tc>
        <w:tc>
          <w:tcPr>
            <w:tcW w:w="1255" w:type="dxa"/>
            <w:shd w:val="clear" w:color="auto" w:fill="D0CECE" w:themeFill="background2" w:themeFillShade="E6"/>
          </w:tcPr>
          <w:p w14:paraId="2A94DC3F" w14:textId="3CCA2071" w:rsidR="00647AE8" w:rsidRDefault="0019572B" w:rsidP="01AB354A">
            <w:pPr>
              <w:jc w:val="center"/>
              <w:rPr>
                <w:rFonts w:ascii="Cambria" w:eastAsia="Cambria" w:hAnsi="Cambria" w:cs="Cambria"/>
                <w:b/>
                <w:sz w:val="24"/>
                <w:szCs w:val="24"/>
              </w:rPr>
            </w:pPr>
            <w:r w:rsidRPr="01AB354A">
              <w:rPr>
                <w:rFonts w:ascii="Cambria" w:eastAsia="Cambria" w:hAnsi="Cambria" w:cs="Cambria"/>
                <w:b/>
                <w:sz w:val="24"/>
                <w:szCs w:val="24"/>
              </w:rPr>
              <w:t>BIC</w:t>
            </w:r>
          </w:p>
        </w:tc>
      </w:tr>
      <w:tr w:rsidR="005410D0" w14:paraId="031DBF3B" w14:textId="77777777" w:rsidTr="75B2F808">
        <w:tc>
          <w:tcPr>
            <w:tcW w:w="3235" w:type="dxa"/>
          </w:tcPr>
          <w:p w14:paraId="38232AEB" w14:textId="358D168B" w:rsidR="00647AE8" w:rsidRDefault="005410D0" w:rsidP="01AB354A">
            <w:pPr>
              <w:jc w:val="center"/>
              <w:rPr>
                <w:rFonts w:eastAsiaTheme="minorEastAsia"/>
              </w:rPr>
            </w:pPr>
            <w:r>
              <w:rPr>
                <w:rFonts w:eastAsiaTheme="minorEastAsia"/>
              </w:rPr>
              <w:t xml:space="preserve">Model 1: </w:t>
            </w:r>
            <w:r w:rsidR="0019572B" w:rsidRPr="00C04E4A">
              <w:rPr>
                <w:rFonts w:eastAsiaTheme="minorEastAsia"/>
              </w:rPr>
              <w:t>ARIMA(1,0,0)(0,1,0)[4]</w:t>
            </w:r>
          </w:p>
        </w:tc>
        <w:tc>
          <w:tcPr>
            <w:tcW w:w="2520" w:type="dxa"/>
          </w:tcPr>
          <w:p w14:paraId="38325250" w14:textId="684B9317" w:rsidR="00647AE8" w:rsidRDefault="00B11E95" w:rsidP="01AB354A">
            <w:pPr>
              <w:jc w:val="center"/>
              <w:rPr>
                <w:rFonts w:eastAsiaTheme="minorEastAsia"/>
              </w:rPr>
            </w:pPr>
            <w:r>
              <w:rPr>
                <w:rFonts w:eastAsiaTheme="minorEastAsia"/>
              </w:rPr>
              <w:t>0.00186</w:t>
            </w:r>
          </w:p>
        </w:tc>
        <w:tc>
          <w:tcPr>
            <w:tcW w:w="1155" w:type="dxa"/>
          </w:tcPr>
          <w:p w14:paraId="7D8C91D6" w14:textId="46EB4C71" w:rsidR="00647AE8" w:rsidRDefault="00B11E95" w:rsidP="01AB354A">
            <w:pPr>
              <w:jc w:val="center"/>
              <w:rPr>
                <w:rFonts w:eastAsiaTheme="minorEastAsia"/>
              </w:rPr>
            </w:pPr>
            <w:r>
              <w:rPr>
                <w:rFonts w:eastAsiaTheme="minorEastAsia"/>
              </w:rPr>
              <w:t>-256</w:t>
            </w:r>
          </w:p>
        </w:tc>
        <w:tc>
          <w:tcPr>
            <w:tcW w:w="1185" w:type="dxa"/>
          </w:tcPr>
          <w:p w14:paraId="14C3C996" w14:textId="58676940" w:rsidR="00647AE8" w:rsidRDefault="00B11E95" w:rsidP="01AB354A">
            <w:pPr>
              <w:jc w:val="center"/>
              <w:rPr>
                <w:rFonts w:eastAsiaTheme="minorEastAsia"/>
              </w:rPr>
            </w:pPr>
            <w:r>
              <w:rPr>
                <w:rFonts w:eastAsiaTheme="minorEastAsia"/>
              </w:rPr>
              <w:t>-255</w:t>
            </w:r>
          </w:p>
        </w:tc>
        <w:tc>
          <w:tcPr>
            <w:tcW w:w="1255" w:type="dxa"/>
          </w:tcPr>
          <w:p w14:paraId="3619494C" w14:textId="2126A155" w:rsidR="00647AE8" w:rsidRDefault="00B11E95" w:rsidP="01AB354A">
            <w:pPr>
              <w:jc w:val="center"/>
              <w:rPr>
                <w:rFonts w:eastAsiaTheme="minorEastAsia"/>
              </w:rPr>
            </w:pPr>
            <w:r>
              <w:rPr>
                <w:rFonts w:eastAsiaTheme="minorEastAsia"/>
              </w:rPr>
              <w:t>-249</w:t>
            </w:r>
          </w:p>
        </w:tc>
      </w:tr>
      <w:tr w:rsidR="005410D0" w14:paraId="197F5D16" w14:textId="77777777" w:rsidTr="75B2F808">
        <w:tc>
          <w:tcPr>
            <w:tcW w:w="3235" w:type="dxa"/>
          </w:tcPr>
          <w:p w14:paraId="273DED03" w14:textId="65FA9073" w:rsidR="00647AE8" w:rsidRDefault="005410D0" w:rsidP="01AB354A">
            <w:pPr>
              <w:jc w:val="center"/>
              <w:rPr>
                <w:rFonts w:eastAsiaTheme="minorEastAsia"/>
              </w:rPr>
            </w:pPr>
            <w:r>
              <w:rPr>
                <w:rFonts w:eastAsiaTheme="minorEastAsia"/>
              </w:rPr>
              <w:t xml:space="preserve">Model 2: </w:t>
            </w:r>
            <w:r w:rsidR="00B11E95" w:rsidRPr="00C04E4A">
              <w:rPr>
                <w:rFonts w:eastAsiaTheme="minorEastAsia"/>
              </w:rPr>
              <w:t>ARIMA(0</w:t>
            </w:r>
            <w:r w:rsidR="00B11E95">
              <w:rPr>
                <w:rFonts w:eastAsiaTheme="minorEastAsia"/>
              </w:rPr>
              <w:t>,1,1</w:t>
            </w:r>
            <w:r w:rsidR="00B11E95" w:rsidRPr="00C04E4A">
              <w:rPr>
                <w:rFonts w:eastAsiaTheme="minorEastAsia"/>
              </w:rPr>
              <w:t>)(0,1,</w:t>
            </w:r>
            <w:r w:rsidR="00B11E95">
              <w:rPr>
                <w:rFonts w:eastAsiaTheme="minorEastAsia"/>
              </w:rPr>
              <w:t>1</w:t>
            </w:r>
            <w:r w:rsidR="00B11E95" w:rsidRPr="00C04E4A">
              <w:rPr>
                <w:rFonts w:eastAsiaTheme="minorEastAsia"/>
              </w:rPr>
              <w:t>)[4]</w:t>
            </w:r>
          </w:p>
        </w:tc>
        <w:tc>
          <w:tcPr>
            <w:tcW w:w="2520" w:type="dxa"/>
          </w:tcPr>
          <w:p w14:paraId="0DBA56E0" w14:textId="26497AE1" w:rsidR="00647AE8" w:rsidRDefault="00E840BC" w:rsidP="01AB354A">
            <w:pPr>
              <w:jc w:val="center"/>
              <w:rPr>
                <w:rFonts w:eastAsiaTheme="minorEastAsia"/>
              </w:rPr>
            </w:pPr>
            <w:r>
              <w:rPr>
                <w:rFonts w:eastAsiaTheme="minorEastAsia"/>
              </w:rPr>
              <w:t>0.00147</w:t>
            </w:r>
          </w:p>
        </w:tc>
        <w:tc>
          <w:tcPr>
            <w:tcW w:w="1155" w:type="dxa"/>
          </w:tcPr>
          <w:p w14:paraId="40A37E21" w14:textId="25CEB8BA" w:rsidR="00647AE8" w:rsidRDefault="00E840BC" w:rsidP="01AB354A">
            <w:pPr>
              <w:jc w:val="center"/>
              <w:rPr>
                <w:rFonts w:eastAsiaTheme="minorEastAsia"/>
              </w:rPr>
            </w:pPr>
            <w:r>
              <w:rPr>
                <w:rFonts w:eastAsiaTheme="minorEastAsia"/>
              </w:rPr>
              <w:t>-271</w:t>
            </w:r>
          </w:p>
        </w:tc>
        <w:tc>
          <w:tcPr>
            <w:tcW w:w="1185" w:type="dxa"/>
          </w:tcPr>
          <w:p w14:paraId="5B2A9F03" w14:textId="7C228325" w:rsidR="00647AE8" w:rsidRDefault="00E840BC" w:rsidP="01AB354A">
            <w:pPr>
              <w:jc w:val="center"/>
              <w:rPr>
                <w:rFonts w:eastAsiaTheme="minorEastAsia"/>
              </w:rPr>
            </w:pPr>
            <w:r>
              <w:rPr>
                <w:rFonts w:eastAsiaTheme="minorEastAsia"/>
              </w:rPr>
              <w:t>-271</w:t>
            </w:r>
          </w:p>
        </w:tc>
        <w:tc>
          <w:tcPr>
            <w:tcW w:w="1255" w:type="dxa"/>
          </w:tcPr>
          <w:p w14:paraId="0D232CEE" w14:textId="588957A5" w:rsidR="00647AE8" w:rsidRDefault="00E840BC" w:rsidP="01AB354A">
            <w:pPr>
              <w:jc w:val="center"/>
              <w:rPr>
                <w:rFonts w:eastAsiaTheme="minorEastAsia"/>
              </w:rPr>
            </w:pPr>
            <w:r>
              <w:rPr>
                <w:rFonts w:eastAsiaTheme="minorEastAsia"/>
              </w:rPr>
              <w:t>-264</w:t>
            </w:r>
          </w:p>
        </w:tc>
      </w:tr>
      <w:tr w:rsidR="005410D0" w14:paraId="4D6D572B" w14:textId="77777777" w:rsidTr="75B2F808">
        <w:tc>
          <w:tcPr>
            <w:tcW w:w="3235" w:type="dxa"/>
          </w:tcPr>
          <w:p w14:paraId="4622D86D" w14:textId="4960DFA8" w:rsidR="00647AE8" w:rsidRDefault="005410D0" w:rsidP="01AB354A">
            <w:pPr>
              <w:jc w:val="center"/>
              <w:rPr>
                <w:rFonts w:eastAsiaTheme="minorEastAsia"/>
              </w:rPr>
            </w:pPr>
            <w:r>
              <w:rPr>
                <w:rFonts w:eastAsiaTheme="minorEastAsia"/>
              </w:rPr>
              <w:t xml:space="preserve">Model 3: </w:t>
            </w:r>
            <w:r w:rsidR="00E840BC" w:rsidRPr="00C04E4A">
              <w:rPr>
                <w:rFonts w:eastAsiaTheme="minorEastAsia"/>
              </w:rPr>
              <w:t>ARIMA(</w:t>
            </w:r>
            <w:r w:rsidR="00E840BC">
              <w:rPr>
                <w:rFonts w:eastAsiaTheme="minorEastAsia"/>
              </w:rPr>
              <w:t>4,1,0</w:t>
            </w:r>
            <w:r w:rsidR="00E840BC" w:rsidRPr="00C04E4A">
              <w:rPr>
                <w:rFonts w:eastAsiaTheme="minorEastAsia"/>
              </w:rPr>
              <w:t>)(0,1,</w:t>
            </w:r>
            <w:r w:rsidR="00E840BC">
              <w:rPr>
                <w:rFonts w:eastAsiaTheme="minorEastAsia"/>
              </w:rPr>
              <w:t>0</w:t>
            </w:r>
            <w:r w:rsidR="00E840BC" w:rsidRPr="00C04E4A">
              <w:rPr>
                <w:rFonts w:eastAsiaTheme="minorEastAsia"/>
              </w:rPr>
              <w:t>)[4]</w:t>
            </w:r>
          </w:p>
        </w:tc>
        <w:tc>
          <w:tcPr>
            <w:tcW w:w="2520" w:type="dxa"/>
          </w:tcPr>
          <w:p w14:paraId="41D5B9B8" w14:textId="7FCB073B" w:rsidR="00647AE8" w:rsidRDefault="00097CC6" w:rsidP="01AB354A">
            <w:pPr>
              <w:jc w:val="center"/>
              <w:rPr>
                <w:rFonts w:eastAsiaTheme="minorEastAsia"/>
              </w:rPr>
            </w:pPr>
            <w:r>
              <w:rPr>
                <w:rFonts w:eastAsiaTheme="minorEastAsia"/>
              </w:rPr>
              <w:t>0.00128</w:t>
            </w:r>
          </w:p>
        </w:tc>
        <w:tc>
          <w:tcPr>
            <w:tcW w:w="1155" w:type="dxa"/>
          </w:tcPr>
          <w:p w14:paraId="3F42A5CE" w14:textId="413E0CB4" w:rsidR="00647AE8" w:rsidRDefault="00097CC6" w:rsidP="01AB354A">
            <w:pPr>
              <w:jc w:val="center"/>
              <w:rPr>
                <w:rFonts w:eastAsiaTheme="minorEastAsia"/>
              </w:rPr>
            </w:pPr>
            <w:r>
              <w:rPr>
                <w:rFonts w:eastAsiaTheme="minorEastAsia"/>
              </w:rPr>
              <w:t>-279</w:t>
            </w:r>
          </w:p>
        </w:tc>
        <w:tc>
          <w:tcPr>
            <w:tcW w:w="1185" w:type="dxa"/>
            <w:shd w:val="clear" w:color="auto" w:fill="E2EFD9" w:themeFill="accent6" w:themeFillTint="33"/>
          </w:tcPr>
          <w:p w14:paraId="7ADFA121" w14:textId="455B635D" w:rsidR="00647AE8" w:rsidRDefault="00097CC6" w:rsidP="75B2F808">
            <w:pPr>
              <w:jc w:val="center"/>
              <w:rPr>
                <w:rFonts w:eastAsiaTheme="minorEastAsia"/>
                <w:b/>
              </w:rPr>
            </w:pPr>
            <w:r w:rsidRPr="75B2F808">
              <w:rPr>
                <w:rFonts w:eastAsiaTheme="minorEastAsia"/>
                <w:b/>
              </w:rPr>
              <w:t>-278</w:t>
            </w:r>
          </w:p>
        </w:tc>
        <w:tc>
          <w:tcPr>
            <w:tcW w:w="1255" w:type="dxa"/>
          </w:tcPr>
          <w:p w14:paraId="70357243" w14:textId="7076B102" w:rsidR="00647AE8" w:rsidRDefault="00097CC6" w:rsidP="01AB354A">
            <w:pPr>
              <w:jc w:val="center"/>
              <w:rPr>
                <w:rFonts w:eastAsiaTheme="minorEastAsia"/>
              </w:rPr>
            </w:pPr>
            <w:r>
              <w:rPr>
                <w:rFonts w:eastAsiaTheme="minorEastAsia"/>
              </w:rPr>
              <w:t>-267</w:t>
            </w:r>
          </w:p>
        </w:tc>
      </w:tr>
    </w:tbl>
    <w:p w14:paraId="4EEFB2A0" w14:textId="77777777" w:rsidR="001B1742" w:rsidRDefault="001B1742" w:rsidP="001E3260">
      <w:pPr>
        <w:rPr>
          <w:rFonts w:eastAsiaTheme="minorEastAsia"/>
        </w:rPr>
      </w:pPr>
    </w:p>
    <w:p w14:paraId="1D775495" w14:textId="06F10805" w:rsidR="00805359" w:rsidRDefault="0005519A" w:rsidP="01AB354A">
      <w:pPr>
        <w:jc w:val="both"/>
        <w:rPr>
          <w:rFonts w:ascii="Cambria" w:eastAsia="Cambria" w:hAnsi="Cambria" w:cs="Cambria"/>
          <w:sz w:val="24"/>
          <w:szCs w:val="24"/>
        </w:rPr>
      </w:pPr>
      <w:r w:rsidRPr="01AB354A">
        <w:rPr>
          <w:rFonts w:eastAsiaTheme="minorEastAsia"/>
        </w:rPr>
        <w:t>A</w:t>
      </w:r>
      <w:r w:rsidR="000F47B1">
        <w:rPr>
          <w:rFonts w:ascii="Cambria" w:eastAsia="Cambria" w:hAnsi="Cambria" w:cs="Cambria"/>
          <w:sz w:val="24"/>
          <w:szCs w:val="24"/>
        </w:rPr>
        <w:t>s seen in App 8&amp;9</w:t>
      </w:r>
      <w:r w:rsidRPr="01AB354A">
        <w:rPr>
          <w:rFonts w:ascii="Cambria" w:eastAsia="Cambria" w:hAnsi="Cambria" w:cs="Cambria"/>
          <w:sz w:val="24"/>
          <w:szCs w:val="24"/>
        </w:rPr>
        <w:t xml:space="preserve">, the </w:t>
      </w:r>
      <w:r w:rsidR="00A55886" w:rsidRPr="01AB354A">
        <w:rPr>
          <w:rFonts w:ascii="Cambria" w:eastAsia="Cambria" w:hAnsi="Cambria" w:cs="Cambria"/>
          <w:sz w:val="24"/>
          <w:szCs w:val="24"/>
        </w:rPr>
        <w:t>autocorrelation of residual</w:t>
      </w:r>
      <w:r w:rsidR="004069E1" w:rsidRPr="01AB354A">
        <w:rPr>
          <w:rFonts w:ascii="Cambria" w:eastAsia="Cambria" w:hAnsi="Cambria" w:cs="Cambria"/>
          <w:sz w:val="24"/>
          <w:szCs w:val="24"/>
        </w:rPr>
        <w:t xml:space="preserve"> produced by Model 3</w:t>
      </w:r>
      <w:r w:rsidR="00A55886" w:rsidRPr="01AB354A">
        <w:rPr>
          <w:rFonts w:ascii="Cambria" w:eastAsia="Cambria" w:hAnsi="Cambria" w:cs="Cambria"/>
          <w:sz w:val="24"/>
          <w:szCs w:val="24"/>
        </w:rPr>
        <w:t xml:space="preserve"> does not have any spikes</w:t>
      </w:r>
      <w:r w:rsidR="00296693" w:rsidRPr="01AB354A">
        <w:rPr>
          <w:rFonts w:ascii="Cambria" w:eastAsia="Cambria" w:hAnsi="Cambria" w:cs="Cambria"/>
          <w:sz w:val="24"/>
          <w:szCs w:val="24"/>
        </w:rPr>
        <w:t xml:space="preserve"> and is within confidence interval</w:t>
      </w:r>
      <w:r w:rsidR="004C0446" w:rsidRPr="01AB354A">
        <w:rPr>
          <w:rFonts w:ascii="Cambria" w:eastAsia="Cambria" w:hAnsi="Cambria" w:cs="Cambria"/>
          <w:sz w:val="24"/>
          <w:szCs w:val="24"/>
        </w:rPr>
        <w:t>. R</w:t>
      </w:r>
      <w:r w:rsidR="00432025" w:rsidRPr="01AB354A">
        <w:rPr>
          <w:rFonts w:ascii="Cambria" w:eastAsia="Cambria" w:hAnsi="Cambria" w:cs="Cambria"/>
          <w:sz w:val="24"/>
          <w:szCs w:val="24"/>
        </w:rPr>
        <w:t xml:space="preserve">esidual follows a normal distribution </w:t>
      </w:r>
      <w:r w:rsidR="007D7DB8" w:rsidRPr="01AB354A">
        <w:rPr>
          <w:rFonts w:ascii="Cambria" w:eastAsia="Cambria" w:hAnsi="Cambria" w:cs="Cambria"/>
          <w:sz w:val="24"/>
          <w:szCs w:val="24"/>
        </w:rPr>
        <w:t>and shows a horizontal trend</w:t>
      </w:r>
      <w:r w:rsidR="004C0446" w:rsidRPr="01AB354A">
        <w:rPr>
          <w:rFonts w:ascii="Cambria" w:eastAsia="Cambria" w:hAnsi="Cambria" w:cs="Cambria"/>
          <w:sz w:val="24"/>
          <w:szCs w:val="24"/>
        </w:rPr>
        <w:t>. Hence, they suggest</w:t>
      </w:r>
      <w:r w:rsidR="00296693" w:rsidRPr="01AB354A">
        <w:rPr>
          <w:rFonts w:ascii="Cambria" w:eastAsia="Cambria" w:hAnsi="Cambria" w:cs="Cambria"/>
          <w:sz w:val="24"/>
          <w:szCs w:val="24"/>
        </w:rPr>
        <w:t xml:space="preserve"> that the residual resembles white noise. </w:t>
      </w:r>
      <w:r w:rsidR="00805359">
        <w:rPr>
          <w:rFonts w:ascii="Cambria" w:eastAsia="Cambria" w:hAnsi="Cambria" w:cs="Cambria"/>
          <w:sz w:val="24"/>
          <w:szCs w:val="24"/>
        </w:rPr>
        <w:t>Ljung Box test</w:t>
      </w:r>
    </w:p>
    <w:p w14:paraId="15F45A2A" w14:textId="77777777" w:rsidR="00805359" w:rsidRDefault="00805359" w:rsidP="01AB354A">
      <w:pPr>
        <w:jc w:val="both"/>
        <w:rPr>
          <w:rFonts w:ascii="Cambria" w:eastAsia="Cambria" w:hAnsi="Cambria" w:cs="Cambria"/>
          <w:sz w:val="24"/>
          <w:szCs w:val="24"/>
        </w:rPr>
      </w:pPr>
    </w:p>
    <w:p w14:paraId="5DDC9647" w14:textId="77777777" w:rsidR="00805359" w:rsidRDefault="00805359" w:rsidP="01AB354A">
      <w:pPr>
        <w:jc w:val="both"/>
        <w:rPr>
          <w:rFonts w:ascii="Cambria" w:eastAsia="Cambria" w:hAnsi="Cambria" w:cs="Cambria"/>
          <w:sz w:val="24"/>
          <w:szCs w:val="24"/>
        </w:rPr>
      </w:pPr>
    </w:p>
    <w:p w14:paraId="7C34A985" w14:textId="77777777" w:rsidR="00805359" w:rsidRDefault="00805359" w:rsidP="01AB354A">
      <w:pPr>
        <w:jc w:val="both"/>
        <w:rPr>
          <w:rFonts w:ascii="Cambria" w:eastAsia="Cambria" w:hAnsi="Cambria" w:cs="Cambria"/>
          <w:sz w:val="24"/>
          <w:szCs w:val="24"/>
        </w:rPr>
      </w:pPr>
    </w:p>
    <w:p w14:paraId="21236A8D" w14:textId="77777777" w:rsidR="00805359" w:rsidRDefault="00805359" w:rsidP="01AB354A">
      <w:pPr>
        <w:jc w:val="both"/>
        <w:rPr>
          <w:rFonts w:ascii="Cambria" w:eastAsia="Cambria" w:hAnsi="Cambria" w:cs="Cambria"/>
          <w:sz w:val="24"/>
          <w:szCs w:val="24"/>
        </w:rPr>
      </w:pPr>
    </w:p>
    <w:p w14:paraId="3DD70390" w14:textId="77777777" w:rsidR="00805359" w:rsidRDefault="00805359" w:rsidP="01AB354A">
      <w:pPr>
        <w:jc w:val="both"/>
        <w:rPr>
          <w:rFonts w:ascii="Cambria" w:eastAsia="Cambria" w:hAnsi="Cambria" w:cs="Cambria"/>
          <w:sz w:val="24"/>
          <w:szCs w:val="24"/>
        </w:rPr>
      </w:pPr>
    </w:p>
    <w:p w14:paraId="6FD70A06" w14:textId="77777777" w:rsidR="00805359" w:rsidRDefault="00805359" w:rsidP="01AB354A">
      <w:pPr>
        <w:jc w:val="both"/>
        <w:rPr>
          <w:rFonts w:ascii="Cambria" w:eastAsia="Cambria" w:hAnsi="Cambria" w:cs="Cambria"/>
          <w:sz w:val="24"/>
          <w:szCs w:val="24"/>
        </w:rPr>
      </w:pPr>
    </w:p>
    <w:p w14:paraId="6D8F3689" w14:textId="77777777" w:rsidR="00805359" w:rsidRDefault="00805359" w:rsidP="01AB354A">
      <w:pPr>
        <w:jc w:val="both"/>
        <w:rPr>
          <w:rFonts w:ascii="Cambria" w:eastAsia="Cambria" w:hAnsi="Cambria" w:cs="Cambria"/>
          <w:sz w:val="24"/>
          <w:szCs w:val="24"/>
        </w:rPr>
      </w:pPr>
    </w:p>
    <w:p w14:paraId="42C6D097" w14:textId="77777777" w:rsidR="00805359" w:rsidRDefault="00805359" w:rsidP="01AB354A">
      <w:pPr>
        <w:jc w:val="both"/>
        <w:rPr>
          <w:rFonts w:ascii="Cambria" w:eastAsia="Cambria" w:hAnsi="Cambria" w:cs="Cambria"/>
          <w:sz w:val="24"/>
          <w:szCs w:val="24"/>
        </w:rPr>
      </w:pPr>
    </w:p>
    <w:p w14:paraId="120C68D7" w14:textId="77777777" w:rsidR="00805359" w:rsidRDefault="00805359" w:rsidP="01AB354A">
      <w:pPr>
        <w:jc w:val="both"/>
        <w:rPr>
          <w:rFonts w:ascii="Cambria" w:eastAsia="Cambria" w:hAnsi="Cambria" w:cs="Cambria"/>
          <w:sz w:val="24"/>
          <w:szCs w:val="24"/>
        </w:rPr>
      </w:pPr>
    </w:p>
    <w:p w14:paraId="715A10B7" w14:textId="77777777" w:rsidR="00805359" w:rsidRDefault="00805359" w:rsidP="01AB354A">
      <w:pPr>
        <w:jc w:val="both"/>
        <w:rPr>
          <w:rFonts w:ascii="Cambria" w:eastAsia="Cambria" w:hAnsi="Cambria" w:cs="Cambria"/>
          <w:sz w:val="24"/>
          <w:szCs w:val="24"/>
        </w:rPr>
      </w:pPr>
    </w:p>
    <w:p w14:paraId="6E196738" w14:textId="287F954D" w:rsidR="00805359" w:rsidRDefault="00805359" w:rsidP="01AB354A">
      <w:pPr>
        <w:jc w:val="both"/>
        <w:rPr>
          <w:rFonts w:ascii="Cambria" w:eastAsia="Cambria" w:hAnsi="Cambria" w:cs="Cambria"/>
          <w:sz w:val="24"/>
          <w:szCs w:val="24"/>
        </w:rPr>
      </w:pPr>
      <w:r>
        <w:rPr>
          <w:rFonts w:ascii="Cambria" w:eastAsia="Cambria" w:hAnsi="Cambria" w:cs="Cambria"/>
          <w:sz w:val="24"/>
          <w:szCs w:val="24"/>
        </w:rPr>
        <w:t xml:space="preserve">                                                                       </w:t>
      </w:r>
      <w:r w:rsidRPr="00805359">
        <w:rPr>
          <w:b/>
          <w:bCs/>
        </w:rPr>
        <w:t>Figure 5</w:t>
      </w:r>
      <w:r w:rsidR="004C0446" w:rsidRPr="01AB354A">
        <w:rPr>
          <w:rFonts w:ascii="Cambria" w:eastAsia="Cambria" w:hAnsi="Cambria" w:cs="Cambria"/>
          <w:sz w:val="24"/>
          <w:szCs w:val="24"/>
        </w:rPr>
        <w:t xml:space="preserve"> </w:t>
      </w:r>
    </w:p>
    <w:p w14:paraId="21FAC0C4" w14:textId="26BA66F3" w:rsidR="0005519A" w:rsidRDefault="004C0446" w:rsidP="01AB354A">
      <w:pPr>
        <w:jc w:val="both"/>
        <w:rPr>
          <w:rFonts w:ascii="Cambria" w:eastAsia="Cambria" w:hAnsi="Cambria" w:cs="Cambria"/>
          <w:sz w:val="24"/>
          <w:szCs w:val="24"/>
        </w:rPr>
      </w:pPr>
      <w:r w:rsidRPr="01AB354A">
        <w:rPr>
          <w:rFonts w:ascii="Cambria" w:eastAsia="Cambria" w:hAnsi="Cambria" w:cs="Cambria"/>
          <w:sz w:val="24"/>
          <w:szCs w:val="24"/>
        </w:rPr>
        <w:lastRenderedPageBreak/>
        <w:t xml:space="preserve">confirms that the residual </w:t>
      </w:r>
      <w:r w:rsidR="004069E1" w:rsidRPr="01AB354A">
        <w:rPr>
          <w:rFonts w:ascii="Cambria" w:eastAsia="Cambria" w:hAnsi="Cambria" w:cs="Cambria"/>
          <w:sz w:val="24"/>
          <w:szCs w:val="24"/>
        </w:rPr>
        <w:t xml:space="preserve">is white noise (p-value </w:t>
      </w:r>
      <w:r w:rsidR="008B2574" w:rsidRPr="01AB354A">
        <w:rPr>
          <w:rFonts w:ascii="Cambria" w:eastAsia="Cambria" w:hAnsi="Cambria" w:cs="Cambria"/>
          <w:sz w:val="24"/>
          <w:szCs w:val="24"/>
        </w:rPr>
        <w:t xml:space="preserve">= </w:t>
      </w:r>
      <w:r w:rsidR="004069E1" w:rsidRPr="01AB354A">
        <w:rPr>
          <w:rFonts w:ascii="Cambria" w:eastAsia="Cambria" w:hAnsi="Cambria" w:cs="Cambria"/>
          <w:sz w:val="24"/>
          <w:szCs w:val="24"/>
        </w:rPr>
        <w:t xml:space="preserve">0.516; </w:t>
      </w:r>
      <w:r w:rsidR="001243DF" w:rsidRPr="01AB354A">
        <w:rPr>
          <w:rFonts w:ascii="Cambria" w:eastAsia="Cambria" w:hAnsi="Cambria" w:cs="Cambria"/>
          <w:sz w:val="24"/>
          <w:szCs w:val="24"/>
        </w:rPr>
        <w:t xml:space="preserve">Ho: </w:t>
      </w:r>
      <w:r w:rsidR="00463FE5" w:rsidRPr="01AB354A">
        <w:rPr>
          <w:rFonts w:ascii="Cambria" w:eastAsia="Cambria" w:hAnsi="Cambria" w:cs="Cambria"/>
          <w:sz w:val="24"/>
          <w:szCs w:val="24"/>
        </w:rPr>
        <w:t>residual is white noise).</w:t>
      </w:r>
      <w:r w:rsidR="001B1742" w:rsidRPr="01AB354A">
        <w:rPr>
          <w:rFonts w:ascii="Cambria" w:eastAsia="Cambria" w:hAnsi="Cambria" w:cs="Cambria"/>
          <w:sz w:val="24"/>
          <w:szCs w:val="24"/>
        </w:rPr>
        <w:t xml:space="preserve"> Model 1</w:t>
      </w:r>
      <w:r w:rsidR="008B2574" w:rsidRPr="01AB354A">
        <w:rPr>
          <w:rFonts w:ascii="Cambria" w:eastAsia="Cambria" w:hAnsi="Cambria" w:cs="Cambria"/>
          <w:sz w:val="24"/>
          <w:szCs w:val="24"/>
        </w:rPr>
        <w:t xml:space="preserve"> (p-value</w:t>
      </w:r>
      <w:r w:rsidR="001B1742" w:rsidRPr="01AB354A">
        <w:rPr>
          <w:rFonts w:ascii="Cambria" w:eastAsia="Cambria" w:hAnsi="Cambria" w:cs="Cambria"/>
          <w:sz w:val="24"/>
          <w:szCs w:val="24"/>
        </w:rPr>
        <w:t xml:space="preserve"> </w:t>
      </w:r>
      <w:r w:rsidR="008B2574" w:rsidRPr="01AB354A">
        <w:rPr>
          <w:rFonts w:ascii="Cambria" w:eastAsia="Cambria" w:hAnsi="Cambria" w:cs="Cambria"/>
          <w:sz w:val="24"/>
          <w:szCs w:val="24"/>
        </w:rPr>
        <w:t xml:space="preserve">= 0.154) </w:t>
      </w:r>
      <w:r w:rsidR="001B1742" w:rsidRPr="01AB354A">
        <w:rPr>
          <w:rFonts w:ascii="Cambria" w:eastAsia="Cambria" w:hAnsi="Cambria" w:cs="Cambria"/>
          <w:sz w:val="24"/>
          <w:szCs w:val="24"/>
        </w:rPr>
        <w:t>and Model 2</w:t>
      </w:r>
      <w:r w:rsidR="008B2574" w:rsidRPr="01AB354A">
        <w:rPr>
          <w:rFonts w:ascii="Cambria" w:eastAsia="Cambria" w:hAnsi="Cambria" w:cs="Cambria"/>
          <w:sz w:val="24"/>
          <w:szCs w:val="24"/>
        </w:rPr>
        <w:t xml:space="preserve"> (p=value = 0.890) also produce residuals that are </w:t>
      </w:r>
      <w:r w:rsidR="00A503C8" w:rsidRPr="01AB354A">
        <w:rPr>
          <w:rFonts w:ascii="Cambria" w:eastAsia="Cambria" w:hAnsi="Cambria" w:cs="Cambria"/>
          <w:sz w:val="24"/>
          <w:szCs w:val="24"/>
        </w:rPr>
        <w:t xml:space="preserve">similar to white noise. </w:t>
      </w:r>
      <w:r w:rsidR="00056A19" w:rsidRPr="01AB354A">
        <w:rPr>
          <w:rFonts w:ascii="Cambria" w:eastAsia="Cambria" w:hAnsi="Cambria" w:cs="Cambria"/>
          <w:sz w:val="24"/>
          <w:szCs w:val="24"/>
        </w:rPr>
        <w:t xml:space="preserve">Thus, these three models are able to </w:t>
      </w:r>
      <w:r w:rsidR="00290D42" w:rsidRPr="01AB354A">
        <w:rPr>
          <w:rFonts w:ascii="Cambria" w:eastAsia="Cambria" w:hAnsi="Cambria" w:cs="Cambria"/>
          <w:sz w:val="24"/>
          <w:szCs w:val="24"/>
        </w:rPr>
        <w:t xml:space="preserve">capture the trend and seasonality of the data and are considerably good </w:t>
      </w:r>
      <w:r w:rsidR="23F71AD3" w:rsidRPr="01AB354A">
        <w:rPr>
          <w:rFonts w:ascii="Cambria" w:eastAsia="Cambria" w:hAnsi="Cambria" w:cs="Cambria"/>
          <w:sz w:val="24"/>
          <w:szCs w:val="24"/>
        </w:rPr>
        <w:t>models</w:t>
      </w:r>
      <w:r w:rsidR="00290D42" w:rsidRPr="01AB354A">
        <w:rPr>
          <w:rFonts w:ascii="Cambria" w:eastAsia="Cambria" w:hAnsi="Cambria" w:cs="Cambria"/>
          <w:sz w:val="24"/>
          <w:szCs w:val="24"/>
        </w:rPr>
        <w:t xml:space="preserve"> </w:t>
      </w:r>
      <w:r w:rsidR="000D62C3" w:rsidRPr="01AB354A">
        <w:rPr>
          <w:rFonts w:ascii="Cambria" w:eastAsia="Cambria" w:hAnsi="Cambria" w:cs="Cambria"/>
          <w:sz w:val="24"/>
          <w:szCs w:val="24"/>
        </w:rPr>
        <w:t xml:space="preserve">for forecasting </w:t>
      </w:r>
      <w:r w:rsidR="29AED279" w:rsidRPr="01AB354A">
        <w:rPr>
          <w:rFonts w:ascii="Cambria" w:eastAsia="Cambria" w:hAnsi="Cambria" w:cs="Cambria"/>
          <w:sz w:val="24"/>
          <w:szCs w:val="24"/>
        </w:rPr>
        <w:t>purposes</w:t>
      </w:r>
      <w:r w:rsidR="000D62C3" w:rsidRPr="01AB354A">
        <w:rPr>
          <w:rFonts w:ascii="Cambria" w:eastAsia="Cambria" w:hAnsi="Cambria" w:cs="Cambria"/>
          <w:sz w:val="24"/>
          <w:szCs w:val="24"/>
        </w:rPr>
        <w:t>.</w:t>
      </w:r>
    </w:p>
    <w:p w14:paraId="4BAEB3C0" w14:textId="0117F8BE" w:rsidR="01AB354A" w:rsidRDefault="000170F2" w:rsidP="001970CB">
      <w:pPr>
        <w:jc w:val="both"/>
        <w:rPr>
          <w:rFonts w:ascii="Cambria" w:eastAsia="Cambria" w:hAnsi="Cambria" w:cs="Cambria"/>
          <w:sz w:val="24"/>
          <w:szCs w:val="24"/>
        </w:rPr>
      </w:pPr>
      <w:r w:rsidRPr="01AB354A">
        <w:rPr>
          <w:rFonts w:ascii="Cambria" w:eastAsia="Cambria" w:hAnsi="Cambria" w:cs="Cambria"/>
          <w:sz w:val="24"/>
          <w:szCs w:val="24"/>
        </w:rPr>
        <w:t>Looking at the forecasting result across 3 models</w:t>
      </w:r>
      <w:r w:rsidR="00196A01" w:rsidRPr="01AB354A">
        <w:rPr>
          <w:rFonts w:ascii="Cambria" w:eastAsia="Cambria" w:hAnsi="Cambria" w:cs="Cambria"/>
          <w:sz w:val="24"/>
          <w:szCs w:val="24"/>
        </w:rPr>
        <w:t xml:space="preserve"> (Figure </w:t>
      </w:r>
      <w:r w:rsidR="00805359">
        <w:rPr>
          <w:rFonts w:ascii="Cambria" w:eastAsia="Cambria" w:hAnsi="Cambria" w:cs="Cambria"/>
          <w:sz w:val="24"/>
          <w:szCs w:val="24"/>
        </w:rPr>
        <w:t>6</w:t>
      </w:r>
      <w:r w:rsidR="00196A01" w:rsidRPr="01AB354A">
        <w:rPr>
          <w:rFonts w:ascii="Cambria" w:eastAsia="Cambria" w:hAnsi="Cambria" w:cs="Cambria"/>
          <w:sz w:val="24"/>
          <w:szCs w:val="24"/>
        </w:rPr>
        <w:t>)</w:t>
      </w:r>
      <w:r w:rsidRPr="01AB354A">
        <w:rPr>
          <w:rFonts w:ascii="Cambria" w:eastAsia="Cambria" w:hAnsi="Cambria" w:cs="Cambria"/>
          <w:sz w:val="24"/>
          <w:szCs w:val="24"/>
        </w:rPr>
        <w:t>, Model 3 produces the closest point forecast</w:t>
      </w:r>
      <w:r w:rsidR="000E15F9" w:rsidRPr="01AB354A">
        <w:rPr>
          <w:rFonts w:ascii="Cambria" w:eastAsia="Cambria" w:hAnsi="Cambria" w:cs="Cambria"/>
          <w:sz w:val="24"/>
          <w:szCs w:val="24"/>
        </w:rPr>
        <w:t xml:space="preserve"> to the hold-out sample in the testing dataset</w:t>
      </w:r>
      <w:r w:rsidR="004806CE" w:rsidRPr="01AB354A">
        <w:rPr>
          <w:rFonts w:ascii="Cambria" w:eastAsia="Cambria" w:hAnsi="Cambria" w:cs="Cambria"/>
          <w:sz w:val="24"/>
          <w:szCs w:val="24"/>
        </w:rPr>
        <w:t xml:space="preserve">. </w:t>
      </w:r>
      <w:r w:rsidR="00E7503B" w:rsidRPr="01AB354A">
        <w:rPr>
          <w:rFonts w:ascii="Cambria" w:eastAsia="Cambria" w:hAnsi="Cambria" w:cs="Cambria"/>
          <w:sz w:val="24"/>
          <w:szCs w:val="24"/>
        </w:rPr>
        <w:t xml:space="preserve">Likewise, </w:t>
      </w:r>
      <w:r w:rsidR="0071260E" w:rsidRPr="01AB354A">
        <w:rPr>
          <w:rFonts w:ascii="Cambria" w:eastAsia="Cambria" w:hAnsi="Cambria" w:cs="Cambria"/>
          <w:sz w:val="24"/>
          <w:szCs w:val="24"/>
        </w:rPr>
        <w:t>Model 3 produces the lowest</w:t>
      </w:r>
      <w:r w:rsidR="007037CD" w:rsidRPr="01AB354A">
        <w:rPr>
          <w:rFonts w:ascii="Cambria" w:eastAsia="Cambria" w:hAnsi="Cambria" w:cs="Cambria"/>
          <w:sz w:val="24"/>
          <w:szCs w:val="24"/>
        </w:rPr>
        <w:t xml:space="preserve"> RMSE</w:t>
      </w:r>
      <w:r w:rsidR="003F5943" w:rsidRPr="01AB354A">
        <w:rPr>
          <w:rFonts w:ascii="Cambria" w:eastAsia="Cambria" w:hAnsi="Cambria" w:cs="Cambria"/>
          <w:sz w:val="24"/>
          <w:szCs w:val="24"/>
        </w:rPr>
        <w:t xml:space="preserve"> but slightly higher </w:t>
      </w:r>
      <w:r w:rsidR="00E0223B" w:rsidRPr="01AB354A">
        <w:rPr>
          <w:rFonts w:ascii="Cambria" w:eastAsia="Cambria" w:hAnsi="Cambria" w:cs="Cambria"/>
          <w:sz w:val="24"/>
          <w:szCs w:val="24"/>
        </w:rPr>
        <w:t>MAE and MAPE than Model 1</w:t>
      </w:r>
      <w:r w:rsidR="006F652D" w:rsidRPr="01AB354A">
        <w:rPr>
          <w:rFonts w:ascii="Cambria" w:eastAsia="Cambria" w:hAnsi="Cambria" w:cs="Cambria"/>
          <w:sz w:val="24"/>
          <w:szCs w:val="24"/>
        </w:rPr>
        <w:t xml:space="preserve"> (Table </w:t>
      </w:r>
      <w:r w:rsidR="00946F2C">
        <w:rPr>
          <w:rFonts w:ascii="Cambria" w:eastAsia="Cambria" w:hAnsi="Cambria" w:cs="Cambria"/>
          <w:sz w:val="24"/>
          <w:szCs w:val="24"/>
        </w:rPr>
        <w:t>3</w:t>
      </w:r>
      <w:r w:rsidR="006F652D" w:rsidRPr="01AB354A">
        <w:rPr>
          <w:rFonts w:ascii="Cambria" w:eastAsia="Cambria" w:hAnsi="Cambria" w:cs="Cambria"/>
          <w:sz w:val="24"/>
          <w:szCs w:val="24"/>
        </w:rPr>
        <w:t>)</w:t>
      </w:r>
      <w:r w:rsidR="00E8429D" w:rsidRPr="01AB354A">
        <w:rPr>
          <w:rFonts w:ascii="Cambria" w:eastAsia="Cambria" w:hAnsi="Cambria" w:cs="Cambria"/>
          <w:sz w:val="24"/>
          <w:szCs w:val="24"/>
        </w:rPr>
        <w:t xml:space="preserve">. </w:t>
      </w:r>
    </w:p>
    <w:p w14:paraId="3F8528D7" w14:textId="65DC4187" w:rsidR="006847E4" w:rsidRPr="001E3260" w:rsidRDefault="00946F2C" w:rsidP="00946F2C">
      <w:pPr>
        <w:jc w:val="both"/>
        <w:rPr>
          <w:rFonts w:eastAsiaTheme="minorEastAsia"/>
        </w:rPr>
      </w:pPr>
      <w:r>
        <w:rPr>
          <w:rFonts w:ascii="Cambria" w:eastAsia="Cambria" w:hAnsi="Cambria" w:cs="Cambria"/>
          <w:b/>
          <w:sz w:val="24"/>
          <w:szCs w:val="24"/>
        </w:rPr>
        <w:t>Table 3</w:t>
      </w:r>
    </w:p>
    <w:tbl>
      <w:tblPr>
        <w:tblStyle w:val="TableGrid"/>
        <w:tblW w:w="9350" w:type="dxa"/>
        <w:jc w:val="center"/>
        <w:tblLook w:val="04A0" w:firstRow="1" w:lastRow="0" w:firstColumn="1" w:lastColumn="0" w:noHBand="0" w:noVBand="1"/>
      </w:tblPr>
      <w:tblGrid>
        <w:gridCol w:w="3675"/>
        <w:gridCol w:w="1080"/>
        <w:gridCol w:w="1065"/>
        <w:gridCol w:w="1128"/>
        <w:gridCol w:w="1160"/>
        <w:gridCol w:w="1242"/>
      </w:tblGrid>
      <w:tr w:rsidR="00CE43EE" w14:paraId="7D0AEA76" w14:textId="2816E686" w:rsidTr="75B2F808">
        <w:trPr>
          <w:jc w:val="center"/>
        </w:trPr>
        <w:tc>
          <w:tcPr>
            <w:tcW w:w="3675" w:type="dxa"/>
            <w:shd w:val="clear" w:color="auto" w:fill="D0CECE" w:themeFill="background2" w:themeFillShade="E6"/>
          </w:tcPr>
          <w:p w14:paraId="5FCF004B" w14:textId="77777777"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Model</w:t>
            </w:r>
          </w:p>
        </w:tc>
        <w:tc>
          <w:tcPr>
            <w:tcW w:w="1080" w:type="dxa"/>
            <w:shd w:val="clear" w:color="auto" w:fill="D0CECE" w:themeFill="background2" w:themeFillShade="E6"/>
          </w:tcPr>
          <w:p w14:paraId="234B2DCA" w14:textId="64AD1B8F"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ME</w:t>
            </w:r>
          </w:p>
        </w:tc>
        <w:tc>
          <w:tcPr>
            <w:tcW w:w="1065" w:type="dxa"/>
            <w:shd w:val="clear" w:color="auto" w:fill="D0CECE" w:themeFill="background2" w:themeFillShade="E6"/>
          </w:tcPr>
          <w:p w14:paraId="1628717B" w14:textId="0A8C9C29"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RMSE</w:t>
            </w:r>
          </w:p>
        </w:tc>
        <w:tc>
          <w:tcPr>
            <w:tcW w:w="1128" w:type="dxa"/>
            <w:shd w:val="clear" w:color="auto" w:fill="D0CECE" w:themeFill="background2" w:themeFillShade="E6"/>
          </w:tcPr>
          <w:p w14:paraId="28964005" w14:textId="44D8D94C"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MAE</w:t>
            </w:r>
          </w:p>
        </w:tc>
        <w:tc>
          <w:tcPr>
            <w:tcW w:w="1160" w:type="dxa"/>
            <w:shd w:val="clear" w:color="auto" w:fill="D0CECE" w:themeFill="background2" w:themeFillShade="E6"/>
          </w:tcPr>
          <w:p w14:paraId="2722CC78" w14:textId="4CDA2E35"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MPE</w:t>
            </w:r>
          </w:p>
        </w:tc>
        <w:tc>
          <w:tcPr>
            <w:tcW w:w="1242" w:type="dxa"/>
            <w:shd w:val="clear" w:color="auto" w:fill="D0CECE" w:themeFill="background2" w:themeFillShade="E6"/>
          </w:tcPr>
          <w:p w14:paraId="119669B7" w14:textId="64886987" w:rsidR="00CE43EE" w:rsidRDefault="00CE43EE" w:rsidP="01AB354A">
            <w:pPr>
              <w:jc w:val="center"/>
              <w:rPr>
                <w:rFonts w:ascii="Cambria" w:eastAsia="Cambria" w:hAnsi="Cambria" w:cs="Cambria"/>
                <w:b/>
                <w:sz w:val="24"/>
                <w:szCs w:val="24"/>
              </w:rPr>
            </w:pPr>
            <w:r w:rsidRPr="01AB354A">
              <w:rPr>
                <w:rFonts w:ascii="Cambria" w:eastAsia="Cambria" w:hAnsi="Cambria" w:cs="Cambria"/>
                <w:b/>
                <w:sz w:val="24"/>
                <w:szCs w:val="24"/>
              </w:rPr>
              <w:t>MAPE</w:t>
            </w:r>
          </w:p>
        </w:tc>
      </w:tr>
      <w:tr w:rsidR="00E8429D" w14:paraId="78D0D53D" w14:textId="6131EF4D" w:rsidTr="75B2F808">
        <w:trPr>
          <w:jc w:val="center"/>
        </w:trPr>
        <w:tc>
          <w:tcPr>
            <w:tcW w:w="3675" w:type="dxa"/>
          </w:tcPr>
          <w:p w14:paraId="26D1AD06" w14:textId="77777777" w:rsidR="00E8429D" w:rsidRDefault="00E8429D" w:rsidP="00E8429D">
            <w:pPr>
              <w:rPr>
                <w:rFonts w:ascii="Cambria" w:eastAsia="Cambria" w:hAnsi="Cambria" w:cs="Cambria"/>
                <w:sz w:val="24"/>
                <w:szCs w:val="24"/>
              </w:rPr>
            </w:pPr>
            <w:r w:rsidRPr="01AB354A">
              <w:rPr>
                <w:rFonts w:ascii="Cambria" w:eastAsia="Cambria" w:hAnsi="Cambria" w:cs="Cambria"/>
                <w:sz w:val="24"/>
                <w:szCs w:val="24"/>
              </w:rPr>
              <w:t>Model 1: ARIMA(1,0,0)(0,1,0)[4]</w:t>
            </w:r>
          </w:p>
        </w:tc>
        <w:tc>
          <w:tcPr>
            <w:tcW w:w="1080" w:type="dxa"/>
          </w:tcPr>
          <w:p w14:paraId="54E79845" w14:textId="13781EB0"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14136</w:t>
            </w:r>
          </w:p>
        </w:tc>
        <w:tc>
          <w:tcPr>
            <w:tcW w:w="1065" w:type="dxa"/>
          </w:tcPr>
          <w:p w14:paraId="53C967C8" w14:textId="22957B24"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19394</w:t>
            </w:r>
          </w:p>
        </w:tc>
        <w:tc>
          <w:tcPr>
            <w:tcW w:w="1128" w:type="dxa"/>
          </w:tcPr>
          <w:p w14:paraId="709F3FE4" w14:textId="6CBB89DB"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16176</w:t>
            </w:r>
          </w:p>
        </w:tc>
        <w:tc>
          <w:tcPr>
            <w:tcW w:w="1160" w:type="dxa"/>
          </w:tcPr>
          <w:p w14:paraId="2862FEAC" w14:textId="5097BB6A"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6.83</w:t>
            </w:r>
          </w:p>
        </w:tc>
        <w:tc>
          <w:tcPr>
            <w:tcW w:w="1242" w:type="dxa"/>
          </w:tcPr>
          <w:p w14:paraId="53B650A9" w14:textId="67FDA8A6"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8.15</w:t>
            </w:r>
          </w:p>
        </w:tc>
      </w:tr>
      <w:tr w:rsidR="00E8429D" w14:paraId="728ED213" w14:textId="32D6E39E" w:rsidTr="75B2F808">
        <w:trPr>
          <w:jc w:val="center"/>
        </w:trPr>
        <w:tc>
          <w:tcPr>
            <w:tcW w:w="3675" w:type="dxa"/>
          </w:tcPr>
          <w:p w14:paraId="7E916D4F" w14:textId="77777777" w:rsidR="00E8429D" w:rsidRDefault="00E8429D" w:rsidP="00E8429D">
            <w:pPr>
              <w:rPr>
                <w:rFonts w:ascii="Cambria" w:eastAsia="Cambria" w:hAnsi="Cambria" w:cs="Cambria"/>
                <w:sz w:val="24"/>
                <w:szCs w:val="24"/>
              </w:rPr>
            </w:pPr>
            <w:r w:rsidRPr="01AB354A">
              <w:rPr>
                <w:rFonts w:ascii="Cambria" w:eastAsia="Cambria" w:hAnsi="Cambria" w:cs="Cambria"/>
                <w:sz w:val="24"/>
                <w:szCs w:val="24"/>
              </w:rPr>
              <w:t>Model 2: ARIMA(0,1,1)(0,1,1)[4]</w:t>
            </w:r>
          </w:p>
        </w:tc>
        <w:tc>
          <w:tcPr>
            <w:tcW w:w="1080" w:type="dxa"/>
          </w:tcPr>
          <w:p w14:paraId="2C1B5C1F" w14:textId="5600E6B0"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15838</w:t>
            </w:r>
          </w:p>
        </w:tc>
        <w:tc>
          <w:tcPr>
            <w:tcW w:w="1065" w:type="dxa"/>
          </w:tcPr>
          <w:p w14:paraId="30A9E4CF" w14:textId="175FB814"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21331</w:t>
            </w:r>
          </w:p>
        </w:tc>
        <w:tc>
          <w:tcPr>
            <w:tcW w:w="1128" w:type="dxa"/>
          </w:tcPr>
          <w:p w14:paraId="00BBA0FC" w14:textId="1125EE40"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19160</w:t>
            </w:r>
          </w:p>
        </w:tc>
        <w:tc>
          <w:tcPr>
            <w:tcW w:w="1160" w:type="dxa"/>
          </w:tcPr>
          <w:p w14:paraId="391B9779" w14:textId="4C539EE1"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7.58</w:t>
            </w:r>
          </w:p>
        </w:tc>
        <w:tc>
          <w:tcPr>
            <w:tcW w:w="1242" w:type="dxa"/>
          </w:tcPr>
          <w:p w14:paraId="78E6FCD0" w14:textId="3F02ED63"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9.69</w:t>
            </w:r>
          </w:p>
        </w:tc>
      </w:tr>
      <w:tr w:rsidR="00E8429D" w14:paraId="1096C554" w14:textId="52EFC6CF" w:rsidTr="75B2F808">
        <w:trPr>
          <w:jc w:val="center"/>
        </w:trPr>
        <w:tc>
          <w:tcPr>
            <w:tcW w:w="3675" w:type="dxa"/>
          </w:tcPr>
          <w:p w14:paraId="6C1E1564" w14:textId="77777777" w:rsidR="00E8429D" w:rsidRDefault="00E8429D" w:rsidP="00E8429D">
            <w:pPr>
              <w:rPr>
                <w:rFonts w:ascii="Cambria" w:eastAsia="Cambria" w:hAnsi="Cambria" w:cs="Cambria"/>
                <w:sz w:val="24"/>
                <w:szCs w:val="24"/>
              </w:rPr>
            </w:pPr>
            <w:r w:rsidRPr="01AB354A">
              <w:rPr>
                <w:rFonts w:ascii="Cambria" w:eastAsia="Cambria" w:hAnsi="Cambria" w:cs="Cambria"/>
                <w:sz w:val="24"/>
                <w:szCs w:val="24"/>
              </w:rPr>
              <w:t>Model 3: ARIMA(4,1,0)(0,1,0)[4]</w:t>
            </w:r>
          </w:p>
        </w:tc>
        <w:tc>
          <w:tcPr>
            <w:tcW w:w="1080" w:type="dxa"/>
          </w:tcPr>
          <w:p w14:paraId="59278C25" w14:textId="05F4F2F3"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11537</w:t>
            </w:r>
          </w:p>
        </w:tc>
        <w:tc>
          <w:tcPr>
            <w:tcW w:w="1065" w:type="dxa"/>
            <w:shd w:val="clear" w:color="auto" w:fill="E2EFD9" w:themeFill="accent6" w:themeFillTint="33"/>
          </w:tcPr>
          <w:p w14:paraId="5D385A28" w14:textId="5A6D7036" w:rsidR="00E8429D" w:rsidRDefault="00E8429D" w:rsidP="75B2F808">
            <w:pPr>
              <w:jc w:val="center"/>
              <w:rPr>
                <w:rFonts w:ascii="Cambria" w:eastAsia="Cambria" w:hAnsi="Cambria" w:cs="Cambria"/>
                <w:b/>
                <w:sz w:val="24"/>
                <w:szCs w:val="24"/>
              </w:rPr>
            </w:pPr>
            <w:r w:rsidRPr="75B2F808">
              <w:rPr>
                <w:rFonts w:ascii="Cambria" w:eastAsia="Cambria" w:hAnsi="Cambria" w:cs="Cambria"/>
                <w:b/>
                <w:sz w:val="24"/>
                <w:szCs w:val="24"/>
              </w:rPr>
              <w:t>17647</w:t>
            </w:r>
          </w:p>
        </w:tc>
        <w:tc>
          <w:tcPr>
            <w:tcW w:w="1128" w:type="dxa"/>
          </w:tcPr>
          <w:p w14:paraId="55E78DE4" w14:textId="6C6FB0E5"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16200</w:t>
            </w:r>
          </w:p>
        </w:tc>
        <w:tc>
          <w:tcPr>
            <w:tcW w:w="1160" w:type="dxa"/>
          </w:tcPr>
          <w:p w14:paraId="2F3B4A1B" w14:textId="654D86FA"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5.36</w:t>
            </w:r>
          </w:p>
        </w:tc>
        <w:tc>
          <w:tcPr>
            <w:tcW w:w="1242" w:type="dxa"/>
          </w:tcPr>
          <w:p w14:paraId="53AAD787" w14:textId="6A40174F" w:rsidR="00E8429D" w:rsidRDefault="00E8429D" w:rsidP="01AB354A">
            <w:pPr>
              <w:jc w:val="center"/>
              <w:rPr>
                <w:rFonts w:ascii="Cambria" w:eastAsia="Cambria" w:hAnsi="Cambria" w:cs="Cambria"/>
                <w:sz w:val="24"/>
                <w:szCs w:val="24"/>
              </w:rPr>
            </w:pPr>
            <w:r w:rsidRPr="01AB354A">
              <w:rPr>
                <w:rFonts w:ascii="Cambria" w:eastAsia="Cambria" w:hAnsi="Cambria" w:cs="Cambria"/>
                <w:sz w:val="24"/>
                <w:szCs w:val="24"/>
              </w:rPr>
              <w:t>8.36</w:t>
            </w:r>
          </w:p>
        </w:tc>
      </w:tr>
    </w:tbl>
    <w:p w14:paraId="7710EFA4" w14:textId="77777777" w:rsidR="00021936" w:rsidRDefault="00021936" w:rsidP="01AB354A">
      <w:pPr>
        <w:jc w:val="both"/>
        <w:rPr>
          <w:rFonts w:ascii="Cambria" w:eastAsia="Cambria" w:hAnsi="Cambria" w:cs="Cambria"/>
          <w:sz w:val="24"/>
          <w:szCs w:val="24"/>
        </w:rPr>
      </w:pPr>
    </w:p>
    <w:p w14:paraId="5F2CBCD7" w14:textId="12BEBC5E" w:rsidR="08D5EE3F" w:rsidRDefault="00213B84" w:rsidP="01AB354A">
      <w:pPr>
        <w:jc w:val="both"/>
      </w:pPr>
      <w:r w:rsidRPr="01AB354A">
        <w:rPr>
          <w:rFonts w:ascii="Cambria" w:eastAsia="Cambria" w:hAnsi="Cambria" w:cs="Cambria"/>
          <w:sz w:val="24"/>
          <w:szCs w:val="24"/>
        </w:rPr>
        <w:t>Despite producing slightly higher MAE and MAPE,</w:t>
      </w:r>
      <w:r w:rsidR="00E8429D" w:rsidRPr="01AB354A">
        <w:rPr>
          <w:rFonts w:ascii="Cambria" w:eastAsia="Cambria" w:hAnsi="Cambria" w:cs="Cambria"/>
          <w:sz w:val="24"/>
          <w:szCs w:val="24"/>
        </w:rPr>
        <w:t xml:space="preserve"> Model 3 provides a much better fit to the training data than Model 1</w:t>
      </w:r>
      <w:r w:rsidR="0022599C" w:rsidRPr="01AB354A">
        <w:rPr>
          <w:rFonts w:ascii="Cambria" w:eastAsia="Cambria" w:hAnsi="Cambria" w:cs="Cambria"/>
          <w:sz w:val="24"/>
          <w:szCs w:val="24"/>
        </w:rPr>
        <w:t xml:space="preserve"> and achieves the lowest RMSE, </w:t>
      </w:r>
      <w:r w:rsidR="00E8429D" w:rsidRPr="01AB354A">
        <w:rPr>
          <w:rFonts w:ascii="Cambria" w:eastAsia="Cambria" w:hAnsi="Cambria" w:cs="Cambria"/>
          <w:sz w:val="24"/>
          <w:szCs w:val="24"/>
        </w:rPr>
        <w:t xml:space="preserve">Model 3 </w:t>
      </w:r>
      <w:r w:rsidR="0022599C" w:rsidRPr="01AB354A">
        <w:rPr>
          <w:rFonts w:ascii="Cambria" w:eastAsia="Cambria" w:hAnsi="Cambria" w:cs="Cambria"/>
          <w:sz w:val="24"/>
          <w:szCs w:val="24"/>
        </w:rPr>
        <w:t>is a better model than Model 1</w:t>
      </w:r>
      <w:r w:rsidR="00F11DEE" w:rsidRPr="01AB354A">
        <w:rPr>
          <w:rFonts w:ascii="Cambria" w:eastAsia="Cambria" w:hAnsi="Cambria" w:cs="Cambria"/>
          <w:sz w:val="24"/>
          <w:szCs w:val="24"/>
        </w:rPr>
        <w:t>.</w:t>
      </w:r>
      <w:r w:rsidR="00E8429D" w:rsidRPr="01AB354A">
        <w:rPr>
          <w:rFonts w:ascii="Cambria" w:eastAsia="Cambria" w:hAnsi="Cambria" w:cs="Cambria"/>
          <w:sz w:val="24"/>
          <w:szCs w:val="24"/>
        </w:rPr>
        <w:t xml:space="preserve"> </w:t>
      </w:r>
      <w:r w:rsidR="00F11DEE" w:rsidRPr="01AB354A">
        <w:rPr>
          <w:rFonts w:ascii="Cambria" w:eastAsia="Cambria" w:hAnsi="Cambria" w:cs="Cambria"/>
          <w:sz w:val="24"/>
          <w:szCs w:val="24"/>
        </w:rPr>
        <w:t xml:space="preserve">Therefore, Model 3 is </w:t>
      </w:r>
      <w:r w:rsidR="000D62C3" w:rsidRPr="01AB354A">
        <w:rPr>
          <w:rFonts w:ascii="Cambria" w:eastAsia="Cambria" w:hAnsi="Cambria" w:cs="Cambria"/>
          <w:sz w:val="24"/>
          <w:szCs w:val="24"/>
        </w:rPr>
        <w:t>chosen to compare</w:t>
      </w:r>
      <w:r w:rsidR="003D544A" w:rsidRPr="01AB354A">
        <w:rPr>
          <w:rFonts w:ascii="Cambria" w:eastAsia="Cambria" w:hAnsi="Cambria" w:cs="Cambria"/>
          <w:sz w:val="24"/>
          <w:szCs w:val="24"/>
        </w:rPr>
        <w:t xml:space="preserve"> with </w:t>
      </w:r>
      <w:r w:rsidRPr="01AB354A">
        <w:rPr>
          <w:rFonts w:ascii="Cambria" w:eastAsia="Cambria" w:hAnsi="Cambria" w:cs="Cambria"/>
          <w:sz w:val="24"/>
          <w:szCs w:val="24"/>
        </w:rPr>
        <w:t>the other models developed above to find the optimal forecasting model for this data.</w:t>
      </w:r>
      <w:r w:rsidR="001970CB">
        <w:rPr>
          <w:rFonts w:ascii="Cambria" w:eastAsia="Cambria" w:hAnsi="Cambria" w:cs="Cambria"/>
          <w:sz w:val="24"/>
          <w:szCs w:val="24"/>
        </w:rPr>
        <w:t xml:space="preserve"> </w:t>
      </w:r>
    </w:p>
    <w:p w14:paraId="34E44D0E" w14:textId="096B0868" w:rsidR="00946F2C" w:rsidRPr="00946F2C" w:rsidRDefault="51509F06" w:rsidP="00805359">
      <w:pPr>
        <w:pStyle w:val="Heading2"/>
      </w:pPr>
      <w:r w:rsidRPr="01AB354A">
        <w:rPr>
          <w:rFonts w:ascii="Calibri Light" w:hAnsi="Calibri Light"/>
          <w:b/>
          <w:sz w:val="32"/>
          <w:szCs w:val="32"/>
        </w:rPr>
        <w:t>Discussion &amp; Conclusion</w:t>
      </w:r>
      <w:r w:rsidR="001970CB">
        <w:rPr>
          <w:rFonts w:ascii="Calibri Light" w:hAnsi="Calibri Light"/>
          <w:b/>
          <w:sz w:val="32"/>
          <w:szCs w:val="32"/>
        </w:rPr>
        <w:t xml:space="preserve"> </w:t>
      </w:r>
    </w:p>
    <w:p w14:paraId="649A3259" w14:textId="19BDF95E" w:rsidR="00805359" w:rsidRDefault="00805359" w:rsidP="01AB354A">
      <w:pPr>
        <w:jc w:val="both"/>
        <w:rPr>
          <w:rFonts w:ascii="Cambria" w:eastAsia="Cambria" w:hAnsi="Cambria" w:cs="Cambria"/>
          <w:sz w:val="24"/>
          <w:szCs w:val="24"/>
        </w:rPr>
      </w:pPr>
      <w:r>
        <w:rPr>
          <w:noProof/>
        </w:rPr>
        <w:drawing>
          <wp:anchor distT="0" distB="0" distL="114300" distR="114300" simplePos="0" relativeHeight="251662337" behindDoc="0" locked="0" layoutInCell="1" allowOverlap="1" wp14:anchorId="4D33A78B" wp14:editId="2E41AB33">
            <wp:simplePos x="0" y="0"/>
            <wp:positionH relativeFrom="margin">
              <wp:posOffset>558800</wp:posOffset>
            </wp:positionH>
            <wp:positionV relativeFrom="margin">
              <wp:posOffset>5451475</wp:posOffset>
            </wp:positionV>
            <wp:extent cx="4921250" cy="2085975"/>
            <wp:effectExtent l="19050" t="19050" r="12700" b="2857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21250" cy="208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C3AA6" w:rsidRPr="01AB354A">
        <w:rPr>
          <w:rFonts w:ascii="Cambria" w:eastAsia="Cambria" w:hAnsi="Cambria" w:cs="Cambria"/>
          <w:sz w:val="24"/>
          <w:szCs w:val="24"/>
        </w:rPr>
        <w:t xml:space="preserve">Since ARIMA and ETS models take on different approaches to the forecasting task, the most effective method of comparison is to compare their forecasting </w:t>
      </w:r>
      <w:r w:rsidR="00E30234" w:rsidRPr="01AB354A">
        <w:rPr>
          <w:rFonts w:ascii="Cambria" w:eastAsia="Cambria" w:hAnsi="Cambria" w:cs="Cambria"/>
          <w:sz w:val="24"/>
          <w:szCs w:val="24"/>
        </w:rPr>
        <w:t>accuracy on the hold-out sample</w:t>
      </w:r>
      <w:r w:rsidR="00C40C55" w:rsidRPr="01AB354A">
        <w:rPr>
          <w:rFonts w:ascii="Cambria" w:eastAsia="Cambria" w:hAnsi="Cambria" w:cs="Cambria"/>
          <w:sz w:val="24"/>
          <w:szCs w:val="24"/>
        </w:rPr>
        <w:t xml:space="preserve"> as opposed to their fit on the training sample. The forecasting accuracy can </w:t>
      </w:r>
      <w:r w:rsidR="00FA6961" w:rsidRPr="01AB354A">
        <w:rPr>
          <w:rFonts w:ascii="Cambria" w:eastAsia="Cambria" w:hAnsi="Cambria" w:cs="Cambria"/>
          <w:sz w:val="24"/>
          <w:szCs w:val="24"/>
        </w:rPr>
        <w:t>be measured by several metrics</w:t>
      </w:r>
      <w:r w:rsidR="00AB1656" w:rsidRPr="01AB354A">
        <w:rPr>
          <w:rFonts w:ascii="Cambria" w:eastAsia="Cambria" w:hAnsi="Cambria" w:cs="Cambria"/>
          <w:sz w:val="24"/>
          <w:szCs w:val="24"/>
        </w:rPr>
        <w:t xml:space="preserve"> that summarize the forecast errors in different ways</w:t>
      </w:r>
      <w:r w:rsidR="00FE1EBB" w:rsidRPr="01AB354A">
        <w:rPr>
          <w:rFonts w:ascii="Cambria" w:eastAsia="Cambria" w:hAnsi="Cambria" w:cs="Cambria"/>
          <w:sz w:val="24"/>
          <w:szCs w:val="24"/>
        </w:rPr>
        <w:t xml:space="preserve">. </w:t>
      </w:r>
      <w:r w:rsidR="005C56C8" w:rsidRPr="01AB354A">
        <w:rPr>
          <w:rFonts w:ascii="Cambria" w:eastAsia="Cambria" w:hAnsi="Cambria" w:cs="Cambria"/>
          <w:sz w:val="24"/>
          <w:szCs w:val="24"/>
        </w:rPr>
        <w:t>Among them, r</w:t>
      </w:r>
      <w:r w:rsidR="007D1CED" w:rsidRPr="01AB354A">
        <w:rPr>
          <w:rFonts w:ascii="Cambria" w:eastAsia="Cambria" w:hAnsi="Cambria" w:cs="Cambria"/>
          <w:sz w:val="24"/>
          <w:szCs w:val="24"/>
        </w:rPr>
        <w:t xml:space="preserve">oot mean squared error (RMSE) </w:t>
      </w:r>
      <w:r w:rsidR="009E75C1" w:rsidRPr="01AB354A">
        <w:rPr>
          <w:rFonts w:ascii="Cambria" w:eastAsia="Cambria" w:hAnsi="Cambria" w:cs="Cambria"/>
          <w:sz w:val="24"/>
          <w:szCs w:val="24"/>
        </w:rPr>
        <w:t xml:space="preserve">and </w:t>
      </w:r>
      <w:r w:rsidR="00AE0709" w:rsidRPr="01AB354A">
        <w:rPr>
          <w:rFonts w:ascii="Cambria" w:eastAsia="Cambria" w:hAnsi="Cambria" w:cs="Cambria"/>
          <w:sz w:val="24"/>
          <w:szCs w:val="24"/>
        </w:rPr>
        <w:t>m</w:t>
      </w:r>
      <w:r w:rsidR="009E75C1" w:rsidRPr="01AB354A">
        <w:rPr>
          <w:rFonts w:ascii="Cambria" w:eastAsia="Cambria" w:hAnsi="Cambria" w:cs="Cambria"/>
          <w:sz w:val="24"/>
          <w:szCs w:val="24"/>
        </w:rPr>
        <w:t>ean absolute error (MAE)</w:t>
      </w:r>
      <w:r w:rsidR="00CE6214" w:rsidRPr="01AB354A">
        <w:rPr>
          <w:rFonts w:ascii="Cambria" w:eastAsia="Cambria" w:hAnsi="Cambria" w:cs="Cambria"/>
          <w:sz w:val="24"/>
          <w:szCs w:val="24"/>
        </w:rPr>
        <w:t xml:space="preserve"> are frequently used to measure </w:t>
      </w:r>
      <w:r w:rsidR="008D30CC" w:rsidRPr="01AB354A">
        <w:rPr>
          <w:rFonts w:ascii="Cambria" w:eastAsia="Cambria" w:hAnsi="Cambria" w:cs="Cambria"/>
          <w:sz w:val="24"/>
          <w:szCs w:val="24"/>
        </w:rPr>
        <w:t>forecast errors that are on the same scale as the data</w:t>
      </w:r>
      <w:r w:rsidR="005C56C8" w:rsidRPr="01AB354A">
        <w:rPr>
          <w:rFonts w:ascii="Cambria" w:eastAsia="Cambria" w:hAnsi="Cambria" w:cs="Cambria"/>
          <w:sz w:val="24"/>
          <w:szCs w:val="24"/>
        </w:rPr>
        <w:t xml:space="preserve">, allowing for easy interpretation. </w:t>
      </w:r>
      <w:r w:rsidR="00CD0EA4" w:rsidRPr="01AB354A">
        <w:rPr>
          <w:rFonts w:ascii="Cambria" w:eastAsia="Cambria" w:hAnsi="Cambria" w:cs="Cambria"/>
          <w:sz w:val="24"/>
          <w:szCs w:val="24"/>
        </w:rPr>
        <w:t xml:space="preserve">Scaled </w:t>
      </w:r>
      <w:r w:rsidR="00B235A3" w:rsidRPr="01AB354A">
        <w:rPr>
          <w:rFonts w:ascii="Cambria" w:eastAsia="Cambria" w:hAnsi="Cambria" w:cs="Cambria"/>
          <w:sz w:val="24"/>
          <w:szCs w:val="24"/>
        </w:rPr>
        <w:t xml:space="preserve">or percentage </w:t>
      </w:r>
      <w:r w:rsidR="00CD0EA4" w:rsidRPr="01AB354A">
        <w:rPr>
          <w:rFonts w:ascii="Cambria" w:eastAsia="Cambria" w:hAnsi="Cambria" w:cs="Cambria"/>
          <w:sz w:val="24"/>
          <w:szCs w:val="24"/>
        </w:rPr>
        <w:t xml:space="preserve">errors </w:t>
      </w:r>
      <w:r w:rsidR="009D1A83" w:rsidRPr="01AB354A">
        <w:rPr>
          <w:rFonts w:ascii="Cambria" w:eastAsia="Cambria" w:hAnsi="Cambria" w:cs="Cambria"/>
          <w:sz w:val="24"/>
          <w:szCs w:val="24"/>
        </w:rPr>
        <w:t>methods s</w:t>
      </w:r>
      <w:r w:rsidR="00D81077" w:rsidRPr="01AB354A">
        <w:rPr>
          <w:rFonts w:ascii="Cambria" w:eastAsia="Cambria" w:hAnsi="Cambria" w:cs="Cambria"/>
          <w:sz w:val="24"/>
          <w:szCs w:val="24"/>
        </w:rPr>
        <w:t xml:space="preserve">uch as </w:t>
      </w:r>
      <w:r w:rsidR="00B235A3" w:rsidRPr="01AB354A">
        <w:rPr>
          <w:rFonts w:ascii="Cambria" w:eastAsia="Cambria" w:hAnsi="Cambria" w:cs="Cambria"/>
          <w:sz w:val="24"/>
          <w:szCs w:val="24"/>
        </w:rPr>
        <w:t>mean absolute percentage</w:t>
      </w:r>
      <w:r w:rsidR="008518DA" w:rsidRPr="01AB354A">
        <w:rPr>
          <w:rFonts w:ascii="Cambria" w:eastAsia="Cambria" w:hAnsi="Cambria" w:cs="Cambria"/>
          <w:sz w:val="24"/>
          <w:szCs w:val="24"/>
        </w:rPr>
        <w:t xml:space="preserve"> </w:t>
      </w:r>
      <w:r w:rsidR="00B235A3" w:rsidRPr="01AB354A">
        <w:rPr>
          <w:rFonts w:ascii="Cambria" w:eastAsia="Cambria" w:hAnsi="Cambria" w:cs="Cambria"/>
          <w:sz w:val="24"/>
          <w:szCs w:val="24"/>
        </w:rPr>
        <w:t xml:space="preserve">error </w:t>
      </w:r>
      <w:r>
        <w:rPr>
          <w:rFonts w:ascii="Cambria" w:eastAsia="Cambria" w:hAnsi="Cambria" w:cs="Cambria"/>
          <w:sz w:val="24"/>
          <w:szCs w:val="24"/>
        </w:rPr>
        <w:t xml:space="preserve">                     </w:t>
      </w:r>
    </w:p>
    <w:p w14:paraId="1265B5E3" w14:textId="77777777" w:rsidR="00805359" w:rsidRDefault="00805359" w:rsidP="01AB354A">
      <w:pPr>
        <w:jc w:val="both"/>
        <w:rPr>
          <w:rFonts w:ascii="Cambria" w:eastAsia="Cambria" w:hAnsi="Cambria" w:cs="Cambria"/>
          <w:sz w:val="24"/>
          <w:szCs w:val="24"/>
        </w:rPr>
      </w:pPr>
    </w:p>
    <w:p w14:paraId="214576EC" w14:textId="77777777" w:rsidR="00805359" w:rsidRDefault="00805359" w:rsidP="01AB354A">
      <w:pPr>
        <w:jc w:val="both"/>
        <w:rPr>
          <w:rFonts w:ascii="Cambria" w:eastAsia="Cambria" w:hAnsi="Cambria" w:cs="Cambria"/>
          <w:sz w:val="24"/>
          <w:szCs w:val="24"/>
        </w:rPr>
      </w:pPr>
    </w:p>
    <w:p w14:paraId="1C6DC65E" w14:textId="77777777" w:rsidR="00805359" w:rsidRDefault="00805359" w:rsidP="01AB354A">
      <w:pPr>
        <w:jc w:val="both"/>
        <w:rPr>
          <w:rFonts w:ascii="Cambria" w:eastAsia="Cambria" w:hAnsi="Cambria" w:cs="Cambria"/>
          <w:sz w:val="24"/>
          <w:szCs w:val="24"/>
        </w:rPr>
      </w:pPr>
    </w:p>
    <w:p w14:paraId="67B872BA" w14:textId="77777777" w:rsidR="00805359" w:rsidRDefault="00805359" w:rsidP="01AB354A">
      <w:pPr>
        <w:jc w:val="both"/>
        <w:rPr>
          <w:rFonts w:ascii="Cambria" w:eastAsia="Cambria" w:hAnsi="Cambria" w:cs="Cambria"/>
          <w:sz w:val="24"/>
          <w:szCs w:val="24"/>
        </w:rPr>
      </w:pPr>
    </w:p>
    <w:p w14:paraId="35CD36AF" w14:textId="13DF54A3" w:rsidR="00805359" w:rsidRDefault="00805359" w:rsidP="01AB354A">
      <w:pPr>
        <w:jc w:val="both"/>
        <w:rPr>
          <w:rFonts w:ascii="Cambria" w:eastAsia="Cambria" w:hAnsi="Cambria" w:cs="Cambria"/>
          <w:sz w:val="24"/>
          <w:szCs w:val="24"/>
        </w:rPr>
      </w:pPr>
    </w:p>
    <w:p w14:paraId="79BE9C85" w14:textId="28B1CD17" w:rsidR="00805359" w:rsidRDefault="00805359" w:rsidP="01AB354A">
      <w:pPr>
        <w:jc w:val="both"/>
        <w:rPr>
          <w:rFonts w:ascii="Cambria" w:eastAsia="Cambria" w:hAnsi="Cambria" w:cs="Cambria"/>
          <w:sz w:val="24"/>
          <w:szCs w:val="24"/>
        </w:rPr>
      </w:pPr>
    </w:p>
    <w:p w14:paraId="4815BC94" w14:textId="0E90917E" w:rsidR="00805359" w:rsidRDefault="00805359" w:rsidP="01AB354A">
      <w:pPr>
        <w:jc w:val="both"/>
        <w:rPr>
          <w:rFonts w:ascii="Cambria" w:eastAsia="Cambria" w:hAnsi="Cambria" w:cs="Cambria"/>
          <w:sz w:val="24"/>
          <w:szCs w:val="24"/>
        </w:rPr>
      </w:pPr>
    </w:p>
    <w:p w14:paraId="5B2A422C" w14:textId="72C687E7" w:rsidR="00805359" w:rsidRDefault="00805359" w:rsidP="000F47B1">
      <w:pPr>
        <w:ind w:left="4230"/>
        <w:jc w:val="both"/>
        <w:rPr>
          <w:rFonts w:ascii="Cambria" w:eastAsia="Cambria" w:hAnsi="Cambria" w:cs="Cambria"/>
          <w:sz w:val="24"/>
          <w:szCs w:val="24"/>
        </w:rPr>
      </w:pPr>
      <w:r>
        <w:rPr>
          <w:rFonts w:ascii="Cambria" w:eastAsia="Cambria" w:hAnsi="Cambria" w:cs="Cambria"/>
          <w:sz w:val="24"/>
          <w:szCs w:val="24"/>
        </w:rPr>
        <w:t xml:space="preserve">                                                                                  </w:t>
      </w:r>
      <w:r w:rsidR="000F47B1">
        <w:rPr>
          <w:rFonts w:ascii="Cambria" w:eastAsia="Cambria" w:hAnsi="Cambria" w:cs="Cambria"/>
          <w:sz w:val="24"/>
          <w:szCs w:val="24"/>
        </w:rPr>
        <w:t xml:space="preserve"> </w:t>
      </w:r>
      <w:r w:rsidRPr="00805359">
        <w:rPr>
          <w:b/>
          <w:bCs/>
        </w:rPr>
        <w:t>Figure 6</w:t>
      </w:r>
    </w:p>
    <w:p w14:paraId="75226535" w14:textId="709C4342" w:rsidR="00FE02A9" w:rsidRDefault="00B235A3" w:rsidP="01AB354A">
      <w:pPr>
        <w:jc w:val="both"/>
        <w:rPr>
          <w:rFonts w:ascii="Cambria" w:eastAsia="Cambria" w:hAnsi="Cambria" w:cs="Cambria"/>
          <w:sz w:val="24"/>
          <w:szCs w:val="24"/>
        </w:rPr>
      </w:pPr>
      <w:r w:rsidRPr="01AB354A">
        <w:rPr>
          <w:rFonts w:ascii="Cambria" w:eastAsia="Cambria" w:hAnsi="Cambria" w:cs="Cambria"/>
          <w:sz w:val="24"/>
          <w:szCs w:val="24"/>
        </w:rPr>
        <w:lastRenderedPageBreak/>
        <w:t xml:space="preserve">(MAPE) </w:t>
      </w:r>
      <w:r w:rsidR="00CD0EA4" w:rsidRPr="01AB354A">
        <w:rPr>
          <w:rFonts w:ascii="Cambria" w:eastAsia="Cambria" w:hAnsi="Cambria" w:cs="Cambria"/>
          <w:sz w:val="24"/>
          <w:szCs w:val="24"/>
        </w:rPr>
        <w:t>ar</w:t>
      </w:r>
      <w:r w:rsidR="00115F82" w:rsidRPr="01AB354A">
        <w:rPr>
          <w:rFonts w:ascii="Cambria" w:eastAsia="Cambria" w:hAnsi="Cambria" w:cs="Cambria"/>
          <w:sz w:val="24"/>
          <w:szCs w:val="24"/>
        </w:rPr>
        <w:t>e</w:t>
      </w:r>
      <w:r w:rsidR="00CD0EA4" w:rsidRPr="01AB354A">
        <w:rPr>
          <w:rFonts w:ascii="Cambria" w:eastAsia="Cambria" w:hAnsi="Cambria" w:cs="Cambria"/>
          <w:sz w:val="24"/>
          <w:szCs w:val="24"/>
        </w:rPr>
        <w:t xml:space="preserve"> also </w:t>
      </w:r>
      <w:r w:rsidR="009D1A83" w:rsidRPr="01AB354A">
        <w:rPr>
          <w:rFonts w:ascii="Cambria" w:eastAsia="Cambria" w:hAnsi="Cambria" w:cs="Cambria"/>
          <w:sz w:val="24"/>
          <w:szCs w:val="24"/>
        </w:rPr>
        <w:t xml:space="preserve">beneficial </w:t>
      </w:r>
      <w:r w:rsidR="00D57E0F" w:rsidRPr="01AB354A">
        <w:rPr>
          <w:rFonts w:ascii="Cambria" w:eastAsia="Cambria" w:hAnsi="Cambria" w:cs="Cambria"/>
          <w:sz w:val="24"/>
          <w:szCs w:val="24"/>
        </w:rPr>
        <w:t xml:space="preserve">in comparison across different units. </w:t>
      </w:r>
      <w:r w:rsidR="00FE02A9" w:rsidRPr="01AB354A">
        <w:rPr>
          <w:rFonts w:ascii="Cambria" w:eastAsia="Cambria" w:hAnsi="Cambria" w:cs="Cambria"/>
          <w:sz w:val="24"/>
          <w:szCs w:val="24"/>
        </w:rPr>
        <w:t xml:space="preserve">For our purpose, we will employ all metrics but will give more weight to </w:t>
      </w:r>
      <w:r w:rsidR="00AA38FA" w:rsidRPr="01AB354A">
        <w:rPr>
          <w:rFonts w:ascii="Cambria" w:eastAsia="Cambria" w:hAnsi="Cambria" w:cs="Cambria"/>
          <w:sz w:val="24"/>
          <w:szCs w:val="24"/>
        </w:rPr>
        <w:t xml:space="preserve">scale-dependent metrics, </w:t>
      </w:r>
      <w:r w:rsidR="00EA7900" w:rsidRPr="01AB354A">
        <w:rPr>
          <w:rFonts w:ascii="Cambria" w:eastAsia="Cambria" w:hAnsi="Cambria" w:cs="Cambria"/>
          <w:sz w:val="24"/>
          <w:szCs w:val="24"/>
        </w:rPr>
        <w:t>RMSE and MAE, as our forecasted data is on the same scale. Th</w:t>
      </w:r>
      <w:r w:rsidR="00946F2C">
        <w:rPr>
          <w:rFonts w:ascii="Cambria" w:eastAsia="Cambria" w:hAnsi="Cambria" w:cs="Cambria"/>
          <w:sz w:val="24"/>
          <w:szCs w:val="24"/>
        </w:rPr>
        <w:t>e comparison is shown in Table 4</w:t>
      </w:r>
      <w:r w:rsidR="00EA7900" w:rsidRPr="01AB354A">
        <w:rPr>
          <w:rFonts w:ascii="Cambria" w:eastAsia="Cambria" w:hAnsi="Cambria" w:cs="Cambria"/>
          <w:sz w:val="24"/>
          <w:szCs w:val="24"/>
        </w:rPr>
        <w:t xml:space="preserve">. </w:t>
      </w:r>
    </w:p>
    <w:p w14:paraId="4281211C" w14:textId="754E09F5" w:rsidR="00946F2C" w:rsidRDefault="00946F2C" w:rsidP="01AB354A">
      <w:pPr>
        <w:jc w:val="both"/>
        <w:rPr>
          <w:rFonts w:ascii="Cambria" w:eastAsia="Cambria" w:hAnsi="Cambria" w:cs="Cambria"/>
          <w:sz w:val="24"/>
          <w:szCs w:val="24"/>
        </w:rPr>
      </w:pPr>
      <w:r>
        <w:rPr>
          <w:rFonts w:ascii="Cambria" w:eastAsia="Cambria" w:hAnsi="Cambria" w:cs="Cambria"/>
          <w:b/>
          <w:sz w:val="24"/>
          <w:szCs w:val="24"/>
        </w:rPr>
        <w:t>Table 4</w:t>
      </w:r>
    </w:p>
    <w:tbl>
      <w:tblPr>
        <w:tblStyle w:val="TableGrid"/>
        <w:tblW w:w="9350" w:type="dxa"/>
        <w:tblLook w:val="04A0" w:firstRow="1" w:lastRow="0" w:firstColumn="1" w:lastColumn="0" w:noHBand="0" w:noVBand="1"/>
      </w:tblPr>
      <w:tblGrid>
        <w:gridCol w:w="2175"/>
        <w:gridCol w:w="3825"/>
        <w:gridCol w:w="3350"/>
      </w:tblGrid>
      <w:tr w:rsidR="007D68A8" w14:paraId="1B71A4CD" w14:textId="77777777" w:rsidTr="75B2F808">
        <w:tc>
          <w:tcPr>
            <w:tcW w:w="2175" w:type="dxa"/>
            <w:shd w:val="clear" w:color="auto" w:fill="D0CECE" w:themeFill="background2" w:themeFillShade="E6"/>
          </w:tcPr>
          <w:p w14:paraId="48CCF8C4" w14:textId="3038CCDD" w:rsidR="007D68A8" w:rsidRDefault="007D68A8" w:rsidP="01AB354A">
            <w:pPr>
              <w:jc w:val="center"/>
              <w:rPr>
                <w:rFonts w:ascii="Cambria" w:eastAsia="Cambria" w:hAnsi="Cambria" w:cs="Cambria"/>
                <w:sz w:val="24"/>
                <w:szCs w:val="24"/>
              </w:rPr>
            </w:pPr>
          </w:p>
        </w:tc>
        <w:tc>
          <w:tcPr>
            <w:tcW w:w="3825" w:type="dxa"/>
            <w:shd w:val="clear" w:color="auto" w:fill="D0CECE" w:themeFill="background2" w:themeFillShade="E6"/>
          </w:tcPr>
          <w:p w14:paraId="7A706365" w14:textId="47367B42" w:rsidR="007D68A8" w:rsidRDefault="00392A90" w:rsidP="01AB354A">
            <w:pPr>
              <w:jc w:val="center"/>
              <w:rPr>
                <w:rFonts w:ascii="Cambria" w:eastAsia="Cambria" w:hAnsi="Cambria" w:cs="Cambria"/>
                <w:b/>
                <w:sz w:val="24"/>
                <w:szCs w:val="24"/>
              </w:rPr>
            </w:pPr>
            <w:r w:rsidRPr="01AB354A">
              <w:rPr>
                <w:rFonts w:ascii="Cambria" w:eastAsia="Cambria" w:hAnsi="Cambria" w:cs="Cambria"/>
                <w:b/>
                <w:sz w:val="24"/>
                <w:szCs w:val="24"/>
              </w:rPr>
              <w:t>ARIMA(4,1,0)(0,1,0)[4]</w:t>
            </w:r>
          </w:p>
        </w:tc>
        <w:tc>
          <w:tcPr>
            <w:tcW w:w="3350" w:type="dxa"/>
            <w:shd w:val="clear" w:color="auto" w:fill="D0CECE" w:themeFill="background2" w:themeFillShade="E6"/>
          </w:tcPr>
          <w:p w14:paraId="44A224FC" w14:textId="14C29799" w:rsidR="007D68A8" w:rsidRDefault="008A4393" w:rsidP="01AB354A">
            <w:pPr>
              <w:jc w:val="center"/>
              <w:rPr>
                <w:rFonts w:ascii="Cambria" w:eastAsia="Cambria" w:hAnsi="Cambria" w:cs="Cambria"/>
                <w:b/>
                <w:sz w:val="24"/>
                <w:szCs w:val="24"/>
              </w:rPr>
            </w:pPr>
            <w:r w:rsidRPr="01AB354A">
              <w:rPr>
                <w:rFonts w:ascii="Cambria" w:eastAsia="Cambria" w:hAnsi="Cambria" w:cs="Cambria"/>
                <w:b/>
                <w:sz w:val="24"/>
                <w:szCs w:val="24"/>
              </w:rPr>
              <w:t>ETS(A, Ad, A)</w:t>
            </w:r>
          </w:p>
        </w:tc>
      </w:tr>
      <w:tr w:rsidR="007D68A8" w14:paraId="12DA7F68" w14:textId="77777777" w:rsidTr="75B2F808">
        <w:trPr>
          <w:trHeight w:val="315"/>
        </w:trPr>
        <w:tc>
          <w:tcPr>
            <w:tcW w:w="2175" w:type="dxa"/>
          </w:tcPr>
          <w:p w14:paraId="71CC0A5C" w14:textId="63C2F3CD" w:rsidR="007D68A8" w:rsidRDefault="008A4393" w:rsidP="01AB354A">
            <w:pPr>
              <w:jc w:val="center"/>
              <w:rPr>
                <w:b/>
              </w:rPr>
            </w:pPr>
            <w:r w:rsidRPr="01AB354A">
              <w:rPr>
                <w:b/>
              </w:rPr>
              <w:t>MAE</w:t>
            </w:r>
          </w:p>
        </w:tc>
        <w:tc>
          <w:tcPr>
            <w:tcW w:w="3825" w:type="dxa"/>
          </w:tcPr>
          <w:p w14:paraId="3BB66CF9" w14:textId="188AD8C1" w:rsidR="007D68A8" w:rsidRDefault="0055055D" w:rsidP="01AB354A">
            <w:pPr>
              <w:jc w:val="center"/>
            </w:pPr>
            <w:r>
              <w:t>16176</w:t>
            </w:r>
          </w:p>
        </w:tc>
        <w:tc>
          <w:tcPr>
            <w:tcW w:w="3350" w:type="dxa"/>
          </w:tcPr>
          <w:p w14:paraId="607F688B" w14:textId="075EF97B" w:rsidR="007D68A8" w:rsidRDefault="005033D2" w:rsidP="01AB354A">
            <w:pPr>
              <w:jc w:val="center"/>
            </w:pPr>
            <w:r>
              <w:t>28989</w:t>
            </w:r>
          </w:p>
        </w:tc>
      </w:tr>
      <w:tr w:rsidR="007D68A8" w14:paraId="1211508F" w14:textId="77777777" w:rsidTr="75B2F808">
        <w:tc>
          <w:tcPr>
            <w:tcW w:w="2175" w:type="dxa"/>
          </w:tcPr>
          <w:p w14:paraId="63566344" w14:textId="67A53FE1" w:rsidR="007D68A8" w:rsidRDefault="008A4393" w:rsidP="01AB354A">
            <w:pPr>
              <w:jc w:val="center"/>
              <w:rPr>
                <w:b/>
              </w:rPr>
            </w:pPr>
            <w:r w:rsidRPr="01AB354A">
              <w:rPr>
                <w:b/>
              </w:rPr>
              <w:t>RMSE</w:t>
            </w:r>
          </w:p>
        </w:tc>
        <w:tc>
          <w:tcPr>
            <w:tcW w:w="3825" w:type="dxa"/>
            <w:shd w:val="clear" w:color="auto" w:fill="E2EFD9" w:themeFill="accent6" w:themeFillTint="33"/>
          </w:tcPr>
          <w:p w14:paraId="042B012C" w14:textId="09543E6E" w:rsidR="007D68A8" w:rsidRDefault="0055055D" w:rsidP="75B2F808">
            <w:pPr>
              <w:jc w:val="center"/>
              <w:rPr>
                <w:b/>
              </w:rPr>
            </w:pPr>
            <w:r w:rsidRPr="75B2F808">
              <w:rPr>
                <w:b/>
              </w:rPr>
              <w:t>19394</w:t>
            </w:r>
          </w:p>
        </w:tc>
        <w:tc>
          <w:tcPr>
            <w:tcW w:w="3350" w:type="dxa"/>
          </w:tcPr>
          <w:p w14:paraId="00D8A3D2" w14:textId="7CEB5256" w:rsidR="007D68A8" w:rsidRDefault="005033D2" w:rsidP="01AB354A">
            <w:pPr>
              <w:jc w:val="center"/>
            </w:pPr>
            <w:r>
              <w:t>26286</w:t>
            </w:r>
          </w:p>
        </w:tc>
      </w:tr>
      <w:tr w:rsidR="00115F82" w14:paraId="4E4D6C54" w14:textId="77777777" w:rsidTr="75B2F808">
        <w:tc>
          <w:tcPr>
            <w:tcW w:w="2175" w:type="dxa"/>
          </w:tcPr>
          <w:p w14:paraId="3D4C4A4E" w14:textId="59C5ABF3" w:rsidR="00115F82" w:rsidRDefault="00115F82" w:rsidP="01AB354A">
            <w:pPr>
              <w:jc w:val="center"/>
              <w:rPr>
                <w:b/>
              </w:rPr>
            </w:pPr>
            <w:r w:rsidRPr="01AB354A">
              <w:rPr>
                <w:b/>
              </w:rPr>
              <w:t>MAPE</w:t>
            </w:r>
          </w:p>
        </w:tc>
        <w:tc>
          <w:tcPr>
            <w:tcW w:w="3825" w:type="dxa"/>
          </w:tcPr>
          <w:p w14:paraId="32CB54D6" w14:textId="4F5B66B9" w:rsidR="00115F82" w:rsidRDefault="00115F82" w:rsidP="01AB354A">
            <w:pPr>
              <w:jc w:val="center"/>
            </w:pPr>
            <w:r>
              <w:t>8.15</w:t>
            </w:r>
          </w:p>
        </w:tc>
        <w:tc>
          <w:tcPr>
            <w:tcW w:w="3350" w:type="dxa"/>
          </w:tcPr>
          <w:p w14:paraId="3D826444" w14:textId="008095A9" w:rsidR="00115F82" w:rsidRDefault="00115F82" w:rsidP="01AB354A">
            <w:pPr>
              <w:jc w:val="center"/>
            </w:pPr>
            <w:r>
              <w:t>13.1</w:t>
            </w:r>
          </w:p>
        </w:tc>
      </w:tr>
    </w:tbl>
    <w:p w14:paraId="49B57F70" w14:textId="77777777" w:rsidR="00EA7900" w:rsidRDefault="00EA7900" w:rsidP="00D82E49"/>
    <w:p w14:paraId="4C57A83B" w14:textId="663523A7" w:rsidR="00CA6E51" w:rsidRDefault="00773698" w:rsidP="001970CB">
      <w:pPr>
        <w:jc w:val="both"/>
        <w:rPr>
          <w:rFonts w:ascii="Cambria" w:eastAsia="Cambria" w:hAnsi="Cambria" w:cs="Cambria"/>
          <w:sz w:val="24"/>
          <w:szCs w:val="24"/>
        </w:rPr>
      </w:pPr>
      <w:r w:rsidRPr="01AB354A">
        <w:rPr>
          <w:rFonts w:ascii="Cambria" w:eastAsia="Cambria" w:hAnsi="Cambria" w:cs="Cambria"/>
          <w:sz w:val="24"/>
          <w:szCs w:val="24"/>
        </w:rPr>
        <w:t xml:space="preserve">As the result suggests, </w:t>
      </w:r>
      <w:r w:rsidR="00F73C08" w:rsidRPr="01AB354A">
        <w:rPr>
          <w:rFonts w:ascii="Cambria" w:eastAsia="Cambria" w:hAnsi="Cambria" w:cs="Cambria"/>
          <w:sz w:val="24"/>
          <w:szCs w:val="24"/>
        </w:rPr>
        <w:t xml:space="preserve">ARIMA </w:t>
      </w:r>
      <w:r w:rsidR="009522AE" w:rsidRPr="01AB354A">
        <w:rPr>
          <w:rFonts w:ascii="Cambria" w:eastAsia="Cambria" w:hAnsi="Cambria" w:cs="Cambria"/>
          <w:sz w:val="24"/>
          <w:szCs w:val="24"/>
        </w:rPr>
        <w:t xml:space="preserve">model outperforms ETS model in </w:t>
      </w:r>
      <w:r w:rsidR="00F140FF" w:rsidRPr="01AB354A">
        <w:rPr>
          <w:rFonts w:ascii="Cambria" w:eastAsia="Cambria" w:hAnsi="Cambria" w:cs="Cambria"/>
          <w:sz w:val="24"/>
          <w:szCs w:val="24"/>
        </w:rPr>
        <w:t>all metrics</w:t>
      </w:r>
      <w:r w:rsidR="00513312" w:rsidRPr="01AB354A">
        <w:rPr>
          <w:rFonts w:ascii="Cambria" w:eastAsia="Cambria" w:hAnsi="Cambria" w:cs="Cambria"/>
          <w:sz w:val="24"/>
          <w:szCs w:val="24"/>
        </w:rPr>
        <w:t xml:space="preserve"> on the testing set</w:t>
      </w:r>
      <w:r w:rsidR="00B8232C" w:rsidRPr="01AB354A">
        <w:rPr>
          <w:rFonts w:ascii="Cambria" w:eastAsia="Cambria" w:hAnsi="Cambria" w:cs="Cambria"/>
          <w:sz w:val="24"/>
          <w:szCs w:val="24"/>
        </w:rPr>
        <w:t xml:space="preserve"> as it yields the smallest errors. Interestingly, even though not listed in Table </w:t>
      </w:r>
      <w:r w:rsidR="00946F2C">
        <w:rPr>
          <w:rFonts w:ascii="Cambria" w:eastAsia="Cambria" w:hAnsi="Cambria" w:cs="Cambria"/>
          <w:sz w:val="24"/>
          <w:szCs w:val="24"/>
        </w:rPr>
        <w:t>4</w:t>
      </w:r>
      <w:r w:rsidR="00B8232C" w:rsidRPr="01AB354A">
        <w:rPr>
          <w:rFonts w:ascii="Cambria" w:eastAsia="Cambria" w:hAnsi="Cambria" w:cs="Cambria"/>
          <w:sz w:val="24"/>
          <w:szCs w:val="24"/>
        </w:rPr>
        <w:t xml:space="preserve">, </w:t>
      </w:r>
      <w:r w:rsidR="00A2081A" w:rsidRPr="01AB354A">
        <w:rPr>
          <w:rFonts w:ascii="Cambria" w:eastAsia="Cambria" w:hAnsi="Cambria" w:cs="Cambria"/>
          <w:sz w:val="24"/>
          <w:szCs w:val="24"/>
        </w:rPr>
        <w:t>the forecasting from all three tested ARIMA models yield small</w:t>
      </w:r>
      <w:r w:rsidR="003F0C4B" w:rsidRPr="01AB354A">
        <w:rPr>
          <w:rFonts w:ascii="Cambria" w:eastAsia="Cambria" w:hAnsi="Cambria" w:cs="Cambria"/>
          <w:sz w:val="24"/>
          <w:szCs w:val="24"/>
        </w:rPr>
        <w:t xml:space="preserve">er errors than the optimal ETS model. Therefore, we can safely assume that ARIMA </w:t>
      </w:r>
      <w:r w:rsidR="00895F3B" w:rsidRPr="01AB354A">
        <w:rPr>
          <w:rFonts w:ascii="Cambria" w:eastAsia="Cambria" w:hAnsi="Cambria" w:cs="Cambria"/>
          <w:sz w:val="24"/>
          <w:szCs w:val="24"/>
        </w:rPr>
        <w:t>is generally a better forecasting approach to predict the</w:t>
      </w:r>
      <w:r w:rsidR="00BE2D87" w:rsidRPr="01AB354A">
        <w:rPr>
          <w:rFonts w:ascii="Cambria" w:eastAsia="Cambria" w:hAnsi="Cambria" w:cs="Cambria"/>
          <w:sz w:val="24"/>
          <w:szCs w:val="24"/>
        </w:rPr>
        <w:t xml:space="preserve"> U.S. e-commerce sales than ETS approach. </w:t>
      </w:r>
    </w:p>
    <w:p w14:paraId="13C1F667" w14:textId="2A7ED499" w:rsidR="001970CB" w:rsidRDefault="00CA6E51" w:rsidP="00946F2C">
      <w:pPr>
        <w:pStyle w:val="Heading2"/>
      </w:pPr>
      <w:r w:rsidRPr="01AB354A">
        <w:rPr>
          <w:b/>
          <w:sz w:val="32"/>
          <w:szCs w:val="32"/>
        </w:rPr>
        <w:t>Appendix</w:t>
      </w:r>
      <w:r w:rsidR="001970CB">
        <w:rPr>
          <w:b/>
          <w:sz w:val="32"/>
          <w:szCs w:val="32"/>
        </w:rPr>
        <w:t xml:space="preserve"> </w:t>
      </w:r>
    </w:p>
    <w:p w14:paraId="6F607EE9" w14:textId="77777777" w:rsidR="00805359" w:rsidRDefault="50C4B979" w:rsidP="14976B5B">
      <w:pPr>
        <w:rPr>
          <w:rFonts w:ascii="Cambria" w:eastAsia="Cambria" w:hAnsi="Cambria" w:cs="Cambria"/>
          <w:sz w:val="24"/>
          <w:szCs w:val="24"/>
        </w:rPr>
      </w:pPr>
      <w:r w:rsidRPr="001970CB">
        <w:rPr>
          <w:rFonts w:ascii="Cambria" w:eastAsia="Cambria" w:hAnsi="Cambria" w:cs="Cambria"/>
          <w:sz w:val="24"/>
          <w:szCs w:val="24"/>
        </w:rPr>
        <w:t>Data Source:</w:t>
      </w:r>
    </w:p>
    <w:p w14:paraId="449D44E9" w14:textId="368A36AE" w:rsidR="50C4B979" w:rsidRPr="001970CB" w:rsidRDefault="00314072" w:rsidP="14976B5B">
      <w:pPr>
        <w:rPr>
          <w:rFonts w:ascii="Cambria" w:eastAsia="Cambria" w:hAnsi="Cambria" w:cs="Cambria"/>
          <w:color w:val="000000" w:themeColor="text1"/>
          <w:sz w:val="24"/>
          <w:szCs w:val="24"/>
        </w:rPr>
      </w:pPr>
      <w:hyperlink r:id="rId16">
        <w:r w:rsidR="50C4B979" w:rsidRPr="001970CB">
          <w:rPr>
            <w:rStyle w:val="Hyperlink"/>
            <w:rFonts w:ascii="Cambria" w:eastAsia="Cambria" w:hAnsi="Cambria" w:cs="Cambria"/>
            <w:color w:val="000000" w:themeColor="text1"/>
            <w:sz w:val="24"/>
            <w:szCs w:val="24"/>
            <w:u w:val="none"/>
          </w:rPr>
          <w:t>https://www.kaggle.com/census/e-commerce-retail-sales-series-data-collection</w:t>
        </w:r>
      </w:hyperlink>
    </w:p>
    <w:p w14:paraId="0D2D5658" w14:textId="6A419A87" w:rsidR="70D205C9" w:rsidRPr="001970CB" w:rsidRDefault="70D205C9" w:rsidP="7C7B2341">
      <w:pPr>
        <w:rPr>
          <w:rFonts w:ascii="Cambria" w:eastAsia="Cambria" w:hAnsi="Cambria" w:cs="Cambria"/>
          <w:color w:val="000000" w:themeColor="text1"/>
          <w:sz w:val="24"/>
          <w:szCs w:val="24"/>
        </w:rPr>
      </w:pPr>
      <w:r w:rsidRPr="001970CB">
        <w:rPr>
          <w:rFonts w:ascii="Cambria" w:eastAsia="Cambria" w:hAnsi="Cambria" w:cs="Cambria"/>
          <w:color w:val="000000" w:themeColor="text1"/>
          <w:sz w:val="24"/>
          <w:szCs w:val="24"/>
        </w:rPr>
        <w:t>https://fred.stlouisfed.org/</w:t>
      </w:r>
    </w:p>
    <w:p w14:paraId="348E4D36" w14:textId="49921401" w:rsidR="00946F2C" w:rsidRDefault="00946F2C" w:rsidP="35B679C3">
      <w:pPr>
        <w:rPr>
          <w:rFonts w:ascii="Cambria" w:eastAsia="Cambria" w:hAnsi="Cambria" w:cs="Cambria"/>
          <w:color w:val="000000" w:themeColor="text1"/>
          <w:sz w:val="24"/>
          <w:szCs w:val="24"/>
        </w:rPr>
      </w:pPr>
      <w:hyperlink r:id="rId17" w:history="1">
        <w:r w:rsidRPr="0075054B">
          <w:rPr>
            <w:rStyle w:val="Hyperlink"/>
            <w:rFonts w:ascii="Cambria" w:eastAsia="Cambria" w:hAnsi="Cambria" w:cs="Cambria"/>
            <w:sz w:val="24"/>
            <w:szCs w:val="24"/>
          </w:rPr>
          <w:t>https://www.census.gov/retail/index.html</w:t>
        </w:r>
      </w:hyperlink>
    </w:p>
    <w:p w14:paraId="511FB770" w14:textId="77777777" w:rsidR="001E3260" w:rsidRDefault="50DC5D6A" w:rsidP="001E3260">
      <w:pPr>
        <w:pStyle w:val="Heading3"/>
        <w:rPr>
          <w:rFonts w:ascii="Cambria" w:eastAsia="Cambria" w:hAnsi="Cambria" w:cs="Cambria"/>
          <w:b/>
          <w:color w:val="2F5496" w:themeColor="accent1" w:themeShade="BF"/>
        </w:rPr>
      </w:pPr>
      <w:r w:rsidRPr="3FFD7159">
        <w:rPr>
          <w:rFonts w:ascii="Cambria" w:eastAsia="Cambria" w:hAnsi="Cambria" w:cs="Cambria"/>
          <w:b/>
          <w:bCs/>
          <w:color w:val="2F5496" w:themeColor="accent1" w:themeShade="BF"/>
        </w:rPr>
        <w:t>Exponential smoothing model</w:t>
      </w:r>
    </w:p>
    <w:p w14:paraId="40CE4E9B" w14:textId="39597C58" w:rsidR="3FFD7159" w:rsidRPr="00847FB7" w:rsidRDefault="00847FB7" w:rsidP="3FFD7159">
      <w:pPr>
        <w:rPr>
          <w:rFonts w:ascii="Cambria" w:eastAsia="Cambria" w:hAnsi="Cambria" w:cs="Cambria"/>
          <w:color w:val="000000" w:themeColor="text1"/>
          <w:sz w:val="20"/>
          <w:szCs w:val="24"/>
        </w:rPr>
      </w:pPr>
      <w:r w:rsidRPr="00847FB7">
        <w:rPr>
          <w:rFonts w:ascii="Cambria" w:eastAsia="Cambria" w:hAnsi="Cambria" w:cs="Cambria"/>
          <w:color w:val="000000" w:themeColor="text1"/>
          <w:sz w:val="20"/>
          <w:szCs w:val="24"/>
        </w:rPr>
        <w:t>Appendix 1</w:t>
      </w:r>
      <w:r>
        <w:rPr>
          <w:rFonts w:ascii="Cambria" w:eastAsia="Cambria" w:hAnsi="Cambria" w:cs="Cambria"/>
          <w:color w:val="000000" w:themeColor="text1"/>
          <w:sz w:val="20"/>
          <w:szCs w:val="24"/>
        </w:rPr>
        <w:t>:</w:t>
      </w:r>
    </w:p>
    <w:p w14:paraId="428C8905" w14:textId="4312B6D1" w:rsidR="2CE743C7" w:rsidRDefault="2CE743C7" w:rsidP="3FFD7159">
      <w:r>
        <w:rPr>
          <w:noProof/>
        </w:rPr>
        <w:drawing>
          <wp:inline distT="0" distB="0" distL="0" distR="0" wp14:anchorId="492E67E8" wp14:editId="0EAA0882">
            <wp:extent cx="4572000" cy="2819400"/>
            <wp:effectExtent l="19050" t="19050" r="19050" b="19050"/>
            <wp:docPr id="982598770" name="Picture 98259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19400"/>
                    </a:xfrm>
                    <a:prstGeom prst="rect">
                      <a:avLst/>
                    </a:prstGeom>
                    <a:ln>
                      <a:solidFill>
                        <a:schemeClr val="tx1"/>
                      </a:solidFill>
                    </a:ln>
                  </pic:spPr>
                </pic:pic>
              </a:graphicData>
            </a:graphic>
          </wp:inline>
        </w:drawing>
      </w:r>
    </w:p>
    <w:p w14:paraId="48CD180E" w14:textId="77777777" w:rsidR="001E3260" w:rsidRDefault="001E3260" w:rsidP="001E3260">
      <w:pPr>
        <w:pStyle w:val="Heading3"/>
        <w:rPr>
          <w:rFonts w:ascii="Cambria" w:eastAsia="Cambria" w:hAnsi="Cambria" w:cs="Cambria"/>
          <w:sz w:val="20"/>
          <w:szCs w:val="20"/>
        </w:rPr>
      </w:pPr>
    </w:p>
    <w:p w14:paraId="3AC4A6A4" w14:textId="320EB739" w:rsidR="3FFD7159" w:rsidRDefault="00847FB7" w:rsidP="3FFD7159">
      <w:r>
        <w:rPr>
          <w:rFonts w:ascii="Cambria" w:eastAsia="Cambria" w:hAnsi="Cambria" w:cs="Cambria"/>
          <w:color w:val="000000" w:themeColor="text1"/>
          <w:sz w:val="20"/>
          <w:szCs w:val="24"/>
        </w:rPr>
        <w:t>Appendix 2:</w:t>
      </w:r>
    </w:p>
    <w:p w14:paraId="36D0D53E" w14:textId="642BE211" w:rsidR="2CE743C7" w:rsidRDefault="2CE743C7" w:rsidP="3FFD7159">
      <w:r>
        <w:rPr>
          <w:noProof/>
        </w:rPr>
        <w:drawing>
          <wp:inline distT="0" distB="0" distL="0" distR="0" wp14:anchorId="4AAFBCB0" wp14:editId="642666D8">
            <wp:extent cx="4572000" cy="2778125"/>
            <wp:effectExtent l="19050" t="19050" r="19050" b="22225"/>
            <wp:docPr id="738649127" name="Picture 73864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778125"/>
                    </a:xfrm>
                    <a:prstGeom prst="rect">
                      <a:avLst/>
                    </a:prstGeom>
                    <a:ln>
                      <a:solidFill>
                        <a:schemeClr val="tx1"/>
                      </a:solidFill>
                    </a:ln>
                  </pic:spPr>
                </pic:pic>
              </a:graphicData>
            </a:graphic>
          </wp:inline>
        </w:drawing>
      </w:r>
    </w:p>
    <w:p w14:paraId="0CB44851" w14:textId="70C09ECB" w:rsidR="3FFD7159" w:rsidRDefault="00847FB7" w:rsidP="3FFD7159">
      <w:r>
        <w:rPr>
          <w:rFonts w:ascii="Cambria" w:eastAsia="Cambria" w:hAnsi="Cambria" w:cs="Cambria"/>
          <w:color w:val="000000" w:themeColor="text1"/>
          <w:sz w:val="20"/>
          <w:szCs w:val="24"/>
        </w:rPr>
        <w:t>Appendix 3:</w:t>
      </w:r>
    </w:p>
    <w:p w14:paraId="5F03F6E6" w14:textId="4B26E61F" w:rsidR="2CE743C7" w:rsidRDefault="2CE743C7" w:rsidP="3FFD7159">
      <w:r>
        <w:rPr>
          <w:noProof/>
        </w:rPr>
        <w:drawing>
          <wp:inline distT="0" distB="0" distL="0" distR="0" wp14:anchorId="5AAA93A7" wp14:editId="3CB4C7E3">
            <wp:extent cx="4572000" cy="2336800"/>
            <wp:effectExtent l="19050" t="19050" r="19050" b="25400"/>
            <wp:docPr id="1841392653" name="Picture 184139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36800"/>
                    </a:xfrm>
                    <a:prstGeom prst="rect">
                      <a:avLst/>
                    </a:prstGeom>
                    <a:ln>
                      <a:solidFill>
                        <a:schemeClr val="tx1"/>
                      </a:solidFill>
                    </a:ln>
                  </pic:spPr>
                </pic:pic>
              </a:graphicData>
            </a:graphic>
          </wp:inline>
        </w:drawing>
      </w:r>
    </w:p>
    <w:p w14:paraId="2E570888" w14:textId="4C395F6D" w:rsidR="00847FB7" w:rsidRDefault="00847FB7" w:rsidP="3FFD7159"/>
    <w:p w14:paraId="500EC6AB" w14:textId="3FDF9DB9" w:rsidR="00847FB7" w:rsidRDefault="00847FB7" w:rsidP="3FFD7159"/>
    <w:p w14:paraId="00B2AA70" w14:textId="4C4CAD3A" w:rsidR="00847FB7" w:rsidRDefault="00847FB7" w:rsidP="3FFD7159"/>
    <w:p w14:paraId="349E6A94" w14:textId="79947DD5" w:rsidR="00847FB7" w:rsidRDefault="00847FB7" w:rsidP="3FFD7159"/>
    <w:p w14:paraId="50AC4A2A" w14:textId="0B45F620" w:rsidR="00847FB7" w:rsidRDefault="00847FB7" w:rsidP="3FFD7159"/>
    <w:p w14:paraId="15FFE0ED" w14:textId="5701C3D2" w:rsidR="00847FB7" w:rsidRDefault="00847FB7" w:rsidP="3FFD7159"/>
    <w:p w14:paraId="3E9071FA" w14:textId="7BE2071A" w:rsidR="00847FB7" w:rsidRDefault="00847FB7" w:rsidP="3FFD7159"/>
    <w:p w14:paraId="29375C45" w14:textId="7097B5E8" w:rsidR="00847FB7" w:rsidRDefault="00847FB7" w:rsidP="3FFD7159">
      <w:r>
        <w:rPr>
          <w:rFonts w:ascii="Cambria" w:eastAsia="Cambria" w:hAnsi="Cambria" w:cs="Cambria"/>
          <w:color w:val="000000" w:themeColor="text1"/>
          <w:sz w:val="20"/>
          <w:szCs w:val="24"/>
        </w:rPr>
        <w:lastRenderedPageBreak/>
        <w:t>Appendix 4</w:t>
      </w:r>
      <w:r>
        <w:rPr>
          <w:rFonts w:ascii="Cambria" w:eastAsia="Cambria" w:hAnsi="Cambria" w:cs="Cambria"/>
          <w:color w:val="000000" w:themeColor="text1"/>
          <w:sz w:val="20"/>
          <w:szCs w:val="24"/>
        </w:rPr>
        <w:t>:</w:t>
      </w:r>
    </w:p>
    <w:p w14:paraId="6B30F11C" w14:textId="43C09B4C" w:rsidR="2CE743C7" w:rsidRDefault="2CE743C7" w:rsidP="3FFD7159">
      <w:r>
        <w:rPr>
          <w:noProof/>
        </w:rPr>
        <w:drawing>
          <wp:inline distT="0" distB="0" distL="0" distR="0" wp14:anchorId="1163AA42" wp14:editId="6B022B87">
            <wp:extent cx="4572000" cy="1755775"/>
            <wp:effectExtent l="19050" t="19050" r="19050" b="15875"/>
            <wp:docPr id="1417262189" name="Picture 141726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755775"/>
                    </a:xfrm>
                    <a:prstGeom prst="rect">
                      <a:avLst/>
                    </a:prstGeom>
                    <a:ln>
                      <a:solidFill>
                        <a:schemeClr val="tx1"/>
                      </a:solidFill>
                    </a:ln>
                  </pic:spPr>
                </pic:pic>
              </a:graphicData>
            </a:graphic>
          </wp:inline>
        </w:drawing>
      </w:r>
    </w:p>
    <w:p w14:paraId="39570757" w14:textId="136C9DAA" w:rsidR="3FFD7159" w:rsidRDefault="00847FB7" w:rsidP="3FFD7159">
      <w:r>
        <w:rPr>
          <w:rFonts w:ascii="Cambria" w:eastAsia="Cambria" w:hAnsi="Cambria" w:cs="Cambria"/>
          <w:color w:val="000000" w:themeColor="text1"/>
          <w:sz w:val="20"/>
          <w:szCs w:val="24"/>
        </w:rPr>
        <w:t>Appendix 5:</w:t>
      </w:r>
    </w:p>
    <w:p w14:paraId="7C7D64F8" w14:textId="47A33AA4" w:rsidR="2CE743C7" w:rsidRDefault="2CE743C7" w:rsidP="3FFD7159">
      <w:r>
        <w:rPr>
          <w:noProof/>
        </w:rPr>
        <w:drawing>
          <wp:inline distT="0" distB="0" distL="0" distR="0" wp14:anchorId="349A5FBA" wp14:editId="04CE4468">
            <wp:extent cx="4572000" cy="2282825"/>
            <wp:effectExtent l="19050" t="19050" r="19050" b="22225"/>
            <wp:docPr id="843213454" name="Picture 84321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82825"/>
                    </a:xfrm>
                    <a:prstGeom prst="rect">
                      <a:avLst/>
                    </a:prstGeom>
                    <a:ln>
                      <a:solidFill>
                        <a:schemeClr val="tx1"/>
                      </a:solidFill>
                    </a:ln>
                  </pic:spPr>
                </pic:pic>
              </a:graphicData>
            </a:graphic>
          </wp:inline>
        </w:drawing>
      </w:r>
    </w:p>
    <w:p w14:paraId="286E1718" w14:textId="31E784A4" w:rsidR="3FFD7159" w:rsidRDefault="00847FB7" w:rsidP="3FFD7159">
      <w:r>
        <w:rPr>
          <w:rFonts w:ascii="Cambria" w:eastAsia="Cambria" w:hAnsi="Cambria" w:cs="Cambria"/>
          <w:color w:val="000000" w:themeColor="text1"/>
          <w:sz w:val="20"/>
          <w:szCs w:val="24"/>
        </w:rPr>
        <w:t>Appendix 6:</w:t>
      </w:r>
    </w:p>
    <w:p w14:paraId="44EEDE36" w14:textId="747CA98F" w:rsidR="2CE743C7" w:rsidRDefault="2CE743C7" w:rsidP="3FFD7159">
      <w:r>
        <w:rPr>
          <w:noProof/>
        </w:rPr>
        <w:drawing>
          <wp:inline distT="0" distB="0" distL="0" distR="0" wp14:anchorId="721EA1D4" wp14:editId="651CC440">
            <wp:extent cx="4572000" cy="1879600"/>
            <wp:effectExtent l="19050" t="19050" r="19050" b="25400"/>
            <wp:docPr id="1182351872" name="Picture 118235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879600"/>
                    </a:xfrm>
                    <a:prstGeom prst="rect">
                      <a:avLst/>
                    </a:prstGeom>
                    <a:ln>
                      <a:solidFill>
                        <a:schemeClr val="tx1"/>
                      </a:solidFill>
                    </a:ln>
                  </pic:spPr>
                </pic:pic>
              </a:graphicData>
            </a:graphic>
          </wp:inline>
        </w:drawing>
      </w:r>
    </w:p>
    <w:p w14:paraId="0546B1B1" w14:textId="33623594" w:rsidR="3FFD7159" w:rsidRDefault="3FFD7159" w:rsidP="3FFD7159"/>
    <w:p w14:paraId="59AE2DDB" w14:textId="07B8AACB" w:rsidR="00847FB7" w:rsidRDefault="00847FB7" w:rsidP="3FFD7159"/>
    <w:p w14:paraId="527CD409" w14:textId="3CE89D4D" w:rsidR="00847FB7" w:rsidRDefault="00847FB7" w:rsidP="3FFD7159"/>
    <w:p w14:paraId="1F8293D5" w14:textId="68B281BB" w:rsidR="00E02746" w:rsidRDefault="001E3260" w:rsidP="00E02746">
      <w:pPr>
        <w:pStyle w:val="Heading3"/>
        <w:rPr>
          <w:rFonts w:ascii="Cambria" w:eastAsia="Cambria" w:hAnsi="Cambria" w:cs="Cambria"/>
          <w:b/>
          <w:color w:val="2F5496" w:themeColor="accent1" w:themeShade="BF"/>
        </w:rPr>
      </w:pPr>
      <w:r w:rsidRPr="01AB354A">
        <w:rPr>
          <w:rFonts w:ascii="Cambria" w:eastAsia="Cambria" w:hAnsi="Cambria" w:cs="Cambria"/>
          <w:b/>
          <w:color w:val="2F5496" w:themeColor="accent1" w:themeShade="BF"/>
        </w:rPr>
        <w:lastRenderedPageBreak/>
        <w:t>ARIMA model</w:t>
      </w:r>
    </w:p>
    <w:p w14:paraId="2327C996" w14:textId="631B700F" w:rsidR="00847FB7" w:rsidRPr="00847FB7" w:rsidRDefault="00847FB7" w:rsidP="00847FB7">
      <w:pPr>
        <w:rPr>
          <w:rFonts w:ascii="Cambria" w:eastAsia="Cambria" w:hAnsi="Cambria" w:cs="Cambria"/>
          <w:color w:val="000000" w:themeColor="text1"/>
          <w:sz w:val="20"/>
          <w:szCs w:val="24"/>
        </w:rPr>
      </w:pPr>
      <w:r>
        <w:rPr>
          <w:rFonts w:ascii="Cambria" w:eastAsia="Cambria" w:hAnsi="Cambria" w:cs="Cambria"/>
          <w:color w:val="000000" w:themeColor="text1"/>
          <w:sz w:val="20"/>
          <w:szCs w:val="24"/>
        </w:rPr>
        <w:t>Appendix 8 &amp; 9:</w:t>
      </w:r>
    </w:p>
    <w:p w14:paraId="4C3D8C3A" w14:textId="5500F885" w:rsidR="00393355" w:rsidRPr="00393355" w:rsidRDefault="00393355" w:rsidP="00393355">
      <w:pPr>
        <w:rPr>
          <w:b/>
          <w:bCs/>
        </w:rPr>
      </w:pPr>
      <w:r>
        <w:rPr>
          <w:b/>
          <w:bCs/>
        </w:rPr>
        <w:t xml:space="preserve">ACF and PACF Analysis </w:t>
      </w:r>
      <w:r w:rsidR="00997922">
        <w:rPr>
          <w:b/>
          <w:bCs/>
        </w:rPr>
        <w:t>with 1 seasonal</w:t>
      </w:r>
      <w:r>
        <w:rPr>
          <w:b/>
          <w:bCs/>
        </w:rPr>
        <w:t xml:space="preserve"> difference </w:t>
      </w:r>
      <w:r w:rsidR="00997922">
        <w:rPr>
          <w:b/>
          <w:bCs/>
        </w:rPr>
        <w:t>on log transformed data</w:t>
      </w:r>
    </w:p>
    <w:p w14:paraId="41E678B5" w14:textId="016F2BAA" w:rsidR="00213B84" w:rsidRDefault="00E02746" w:rsidP="00213B84">
      <w:r w:rsidRPr="00E02746">
        <w:rPr>
          <w:noProof/>
        </w:rPr>
        <w:drawing>
          <wp:inline distT="0" distB="0" distL="0" distR="0" wp14:anchorId="42B54E6C" wp14:editId="70C6B216">
            <wp:extent cx="4575083" cy="2162175"/>
            <wp:effectExtent l="19050" t="19050" r="16510" b="9525"/>
            <wp:docPr id="4" name="Picture 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histogram&#10;&#10;Description automatically generated"/>
                    <pic:cNvPicPr/>
                  </pic:nvPicPr>
                  <pic:blipFill>
                    <a:blip r:embed="rId22"/>
                    <a:stretch>
                      <a:fillRect/>
                    </a:stretch>
                  </pic:blipFill>
                  <pic:spPr>
                    <a:xfrm>
                      <a:off x="0" y="0"/>
                      <a:ext cx="4594521" cy="2171362"/>
                    </a:xfrm>
                    <a:prstGeom prst="rect">
                      <a:avLst/>
                    </a:prstGeom>
                    <a:ln>
                      <a:solidFill>
                        <a:schemeClr val="tx1"/>
                      </a:solidFill>
                    </a:ln>
                  </pic:spPr>
                </pic:pic>
              </a:graphicData>
            </a:graphic>
          </wp:inline>
        </w:drawing>
      </w:r>
    </w:p>
    <w:p w14:paraId="499EDEC5" w14:textId="79FD2795" w:rsidR="00997922" w:rsidRDefault="00997922" w:rsidP="00997922">
      <w:pPr>
        <w:rPr>
          <w:b/>
          <w:bCs/>
        </w:rPr>
      </w:pPr>
      <w:r>
        <w:rPr>
          <w:b/>
          <w:bCs/>
        </w:rPr>
        <w:t>ACF and PACF Analysis with both seasonal and first difference on log transformed data</w:t>
      </w:r>
    </w:p>
    <w:p w14:paraId="609FA84C" w14:textId="1044E535" w:rsidR="00997922" w:rsidRPr="00393355" w:rsidRDefault="000E2A3D" w:rsidP="00997922">
      <w:pPr>
        <w:rPr>
          <w:b/>
          <w:bCs/>
        </w:rPr>
      </w:pPr>
      <w:r w:rsidRPr="000E2A3D">
        <w:rPr>
          <w:b/>
          <w:bCs/>
          <w:noProof/>
        </w:rPr>
        <w:drawing>
          <wp:inline distT="0" distB="0" distL="0" distR="0" wp14:anchorId="3E19D4E8" wp14:editId="1470EA27">
            <wp:extent cx="4578350" cy="1911350"/>
            <wp:effectExtent l="19050" t="19050" r="12700" b="12700"/>
            <wp:docPr id="5" name="Picture 5" descr="A picture containing text, various, different,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various, different, day&#10;&#10;Description automatically generated"/>
                    <pic:cNvPicPr/>
                  </pic:nvPicPr>
                  <pic:blipFill>
                    <a:blip r:embed="rId23"/>
                    <a:stretch>
                      <a:fillRect/>
                    </a:stretch>
                  </pic:blipFill>
                  <pic:spPr>
                    <a:xfrm>
                      <a:off x="0" y="0"/>
                      <a:ext cx="4587496" cy="1915168"/>
                    </a:xfrm>
                    <a:prstGeom prst="rect">
                      <a:avLst/>
                    </a:prstGeom>
                    <a:ln>
                      <a:solidFill>
                        <a:schemeClr val="tx1"/>
                      </a:solidFill>
                    </a:ln>
                  </pic:spPr>
                </pic:pic>
              </a:graphicData>
            </a:graphic>
          </wp:inline>
        </w:drawing>
      </w:r>
    </w:p>
    <w:p w14:paraId="2098E915" w14:textId="562BEB05" w:rsidR="00D66268" w:rsidRPr="00847FB7" w:rsidRDefault="00847FB7">
      <w:pPr>
        <w:rPr>
          <w:rFonts w:ascii="Cambria" w:eastAsia="Cambria" w:hAnsi="Cambria" w:cs="Cambria"/>
          <w:color w:val="000000" w:themeColor="text1"/>
          <w:sz w:val="20"/>
          <w:szCs w:val="24"/>
        </w:rPr>
      </w:pPr>
      <w:r>
        <w:rPr>
          <w:rFonts w:ascii="Cambria" w:eastAsia="Cambria" w:hAnsi="Cambria" w:cs="Cambria"/>
          <w:color w:val="000000" w:themeColor="text1"/>
          <w:sz w:val="20"/>
          <w:szCs w:val="24"/>
        </w:rPr>
        <w:t>Appendix 10:</w:t>
      </w:r>
    </w:p>
    <w:p w14:paraId="3913CB41" w14:textId="082578D3" w:rsidR="00495C49" w:rsidRDefault="00495C49" w:rsidP="00495C49">
      <w:pPr>
        <w:rPr>
          <w:rFonts w:eastAsiaTheme="minorEastAsia"/>
          <w:b/>
          <w:bCs/>
        </w:rPr>
      </w:pPr>
      <w:r>
        <w:rPr>
          <w:rFonts w:eastAsiaTheme="minorEastAsia"/>
          <w:b/>
          <w:bCs/>
        </w:rPr>
        <w:t xml:space="preserve">Model 1: </w:t>
      </w:r>
      <w:r w:rsidRPr="00495C49">
        <w:rPr>
          <w:rFonts w:eastAsiaTheme="minorEastAsia"/>
          <w:b/>
          <w:bCs/>
        </w:rPr>
        <w:t>ARIMA(1,0,0)(0,1,0)[4]</w:t>
      </w:r>
      <w:r w:rsidR="008125FB">
        <w:rPr>
          <w:rFonts w:eastAsiaTheme="minorEastAsia"/>
          <w:b/>
          <w:bCs/>
        </w:rPr>
        <w:t xml:space="preserve"> </w:t>
      </w:r>
    </w:p>
    <w:p w14:paraId="604BD853" w14:textId="7836E854" w:rsidR="002554B8" w:rsidRPr="00495C49" w:rsidRDefault="002554B8" w:rsidP="00495C49">
      <w:pPr>
        <w:rPr>
          <w:rFonts w:eastAsiaTheme="minorEastAsia"/>
        </w:rPr>
      </w:pPr>
      <w:r w:rsidRPr="002554B8">
        <w:rPr>
          <w:rFonts w:eastAsiaTheme="minorEastAsia"/>
          <w:noProof/>
        </w:rPr>
        <w:drawing>
          <wp:inline distT="0" distB="0" distL="0" distR="0" wp14:anchorId="6D7BDF17" wp14:editId="3AF0F9EA">
            <wp:extent cx="4645152" cy="2221992"/>
            <wp:effectExtent l="19050" t="19050" r="22225" b="26035"/>
            <wp:docPr id="7" name="Picture 7"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4645152" cy="2221992"/>
                    </a:xfrm>
                    <a:prstGeom prst="rect">
                      <a:avLst/>
                    </a:prstGeom>
                    <a:ln>
                      <a:solidFill>
                        <a:schemeClr val="tx1"/>
                      </a:solidFill>
                    </a:ln>
                  </pic:spPr>
                </pic:pic>
              </a:graphicData>
            </a:graphic>
          </wp:inline>
        </w:drawing>
      </w:r>
    </w:p>
    <w:p w14:paraId="19433853" w14:textId="3D8CC676" w:rsidR="00495C49" w:rsidRDefault="00495C49" w:rsidP="08D5EE3F">
      <w:pPr>
        <w:rPr>
          <w:rFonts w:eastAsiaTheme="minorEastAsia"/>
          <w:b/>
          <w:bCs/>
        </w:rPr>
      </w:pPr>
      <w:r>
        <w:rPr>
          <w:rFonts w:eastAsiaTheme="minorEastAsia"/>
          <w:b/>
          <w:bCs/>
        </w:rPr>
        <w:lastRenderedPageBreak/>
        <w:t xml:space="preserve">Model 2: </w:t>
      </w:r>
      <w:r w:rsidRPr="00495C49">
        <w:rPr>
          <w:rFonts w:eastAsiaTheme="minorEastAsia"/>
          <w:b/>
          <w:bCs/>
        </w:rPr>
        <w:t>ARIMA(0,1,1)(0,1,1)[4]</w:t>
      </w:r>
    </w:p>
    <w:p w14:paraId="0A227334" w14:textId="55BA3FB9" w:rsidR="00D66268" w:rsidRPr="00495C49" w:rsidRDefault="00D66268" w:rsidP="08D5EE3F">
      <w:pPr>
        <w:rPr>
          <w:rFonts w:eastAsiaTheme="minorEastAsia"/>
        </w:rPr>
      </w:pPr>
      <w:r w:rsidRPr="00D66268">
        <w:rPr>
          <w:rFonts w:eastAsiaTheme="minorEastAsia"/>
          <w:noProof/>
        </w:rPr>
        <w:drawing>
          <wp:inline distT="0" distB="0" distL="0" distR="0" wp14:anchorId="652B8781" wp14:editId="7BA487A7">
            <wp:extent cx="4645152" cy="2221992"/>
            <wp:effectExtent l="19050" t="19050" r="22225" b="26035"/>
            <wp:docPr id="8" name="Picture 8" descr="Text, let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25"/>
                    <a:stretch>
                      <a:fillRect/>
                    </a:stretch>
                  </pic:blipFill>
                  <pic:spPr>
                    <a:xfrm>
                      <a:off x="0" y="0"/>
                      <a:ext cx="4645152" cy="2221992"/>
                    </a:xfrm>
                    <a:prstGeom prst="rect">
                      <a:avLst/>
                    </a:prstGeom>
                    <a:ln>
                      <a:solidFill>
                        <a:schemeClr val="tx1"/>
                      </a:solidFill>
                    </a:ln>
                  </pic:spPr>
                </pic:pic>
              </a:graphicData>
            </a:graphic>
          </wp:inline>
        </w:drawing>
      </w:r>
    </w:p>
    <w:p w14:paraId="1881661B" w14:textId="0CF55801" w:rsidR="08D5EE3F" w:rsidRPr="000E255D" w:rsidRDefault="000E255D" w:rsidP="08D5EE3F">
      <w:pPr>
        <w:rPr>
          <w:b/>
          <w:bCs/>
        </w:rPr>
      </w:pPr>
      <w:r>
        <w:rPr>
          <w:b/>
          <w:bCs/>
        </w:rPr>
        <w:t xml:space="preserve">Model </w:t>
      </w:r>
      <w:r w:rsidR="00495C49">
        <w:rPr>
          <w:b/>
          <w:bCs/>
        </w:rPr>
        <w:t>3</w:t>
      </w:r>
      <w:r>
        <w:rPr>
          <w:b/>
          <w:bCs/>
        </w:rPr>
        <w:t xml:space="preserve">: </w:t>
      </w:r>
      <w:r w:rsidRPr="000E255D">
        <w:rPr>
          <w:rFonts w:eastAsiaTheme="minorEastAsia"/>
          <w:b/>
          <w:bCs/>
        </w:rPr>
        <w:t>ARIMA(</w:t>
      </w:r>
      <w:r w:rsidR="00D66268">
        <w:rPr>
          <w:rFonts w:eastAsiaTheme="minorEastAsia"/>
          <w:b/>
          <w:bCs/>
        </w:rPr>
        <w:t>4,1,0</w:t>
      </w:r>
      <w:r w:rsidRPr="000E255D">
        <w:rPr>
          <w:rFonts w:eastAsiaTheme="minorEastAsia"/>
          <w:b/>
          <w:bCs/>
        </w:rPr>
        <w:t>)(0,1,0)[4]</w:t>
      </w:r>
    </w:p>
    <w:p w14:paraId="35ABB00B" w14:textId="2DE1DA02" w:rsidR="08D5EE3F" w:rsidRDefault="003C785C" w:rsidP="08D5EE3F">
      <w:r w:rsidRPr="003C785C">
        <w:rPr>
          <w:noProof/>
        </w:rPr>
        <w:drawing>
          <wp:inline distT="0" distB="0" distL="0" distR="0" wp14:anchorId="4C754130" wp14:editId="5C0AB5BA">
            <wp:extent cx="4645152" cy="2221992"/>
            <wp:effectExtent l="19050" t="19050" r="22225" b="260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stretch>
                      <a:fillRect/>
                    </a:stretch>
                  </pic:blipFill>
                  <pic:spPr>
                    <a:xfrm>
                      <a:off x="0" y="0"/>
                      <a:ext cx="4645152" cy="2221992"/>
                    </a:xfrm>
                    <a:prstGeom prst="rect">
                      <a:avLst/>
                    </a:prstGeom>
                    <a:ln>
                      <a:solidFill>
                        <a:schemeClr val="tx1"/>
                      </a:solidFill>
                    </a:ln>
                  </pic:spPr>
                </pic:pic>
              </a:graphicData>
            </a:graphic>
          </wp:inline>
        </w:drawing>
      </w:r>
    </w:p>
    <w:sectPr w:rsidR="08D5EE3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73350" w14:textId="77777777" w:rsidR="00314072" w:rsidRDefault="00314072" w:rsidP="00800824">
      <w:pPr>
        <w:spacing w:after="0" w:line="240" w:lineRule="auto"/>
      </w:pPr>
      <w:r>
        <w:separator/>
      </w:r>
    </w:p>
  </w:endnote>
  <w:endnote w:type="continuationSeparator" w:id="0">
    <w:p w14:paraId="36FA5EED" w14:textId="77777777" w:rsidR="00314072" w:rsidRDefault="00314072" w:rsidP="00800824">
      <w:pPr>
        <w:spacing w:after="0" w:line="240" w:lineRule="auto"/>
      </w:pPr>
      <w:r>
        <w:continuationSeparator/>
      </w:r>
    </w:p>
  </w:endnote>
  <w:endnote w:type="continuationNotice" w:id="1">
    <w:p w14:paraId="4EFD2F2D" w14:textId="77777777" w:rsidR="00314072" w:rsidRDefault="003140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5B2F808" w14:paraId="1F067795" w14:textId="77777777" w:rsidTr="75B2F808">
      <w:tc>
        <w:tcPr>
          <w:tcW w:w="3120" w:type="dxa"/>
        </w:tcPr>
        <w:p w14:paraId="0BBA6EE0" w14:textId="4B904EBE" w:rsidR="75B2F808" w:rsidRDefault="75B2F808" w:rsidP="75B2F808">
          <w:pPr>
            <w:pStyle w:val="Header"/>
            <w:ind w:left="-115"/>
          </w:pPr>
        </w:p>
      </w:tc>
      <w:tc>
        <w:tcPr>
          <w:tcW w:w="3120" w:type="dxa"/>
        </w:tcPr>
        <w:p w14:paraId="6EE1165E" w14:textId="082C8D2B" w:rsidR="75B2F808" w:rsidRDefault="75B2F808" w:rsidP="75B2F808">
          <w:pPr>
            <w:pStyle w:val="Header"/>
            <w:jc w:val="center"/>
          </w:pPr>
          <w:r>
            <w:fldChar w:fldCharType="begin"/>
          </w:r>
          <w:r>
            <w:instrText>PAGE</w:instrText>
          </w:r>
          <w:r>
            <w:fldChar w:fldCharType="separate"/>
          </w:r>
          <w:r w:rsidR="0046147A">
            <w:rPr>
              <w:noProof/>
            </w:rPr>
            <w:t>1</w:t>
          </w:r>
          <w:r>
            <w:fldChar w:fldCharType="end"/>
          </w:r>
        </w:p>
      </w:tc>
      <w:tc>
        <w:tcPr>
          <w:tcW w:w="3120" w:type="dxa"/>
        </w:tcPr>
        <w:p w14:paraId="42D2D0D0" w14:textId="6D7C5698" w:rsidR="75B2F808" w:rsidRDefault="75B2F808" w:rsidP="75B2F808">
          <w:pPr>
            <w:pStyle w:val="Header"/>
            <w:ind w:right="-115"/>
            <w:jc w:val="right"/>
          </w:pPr>
        </w:p>
      </w:tc>
    </w:tr>
  </w:tbl>
  <w:p w14:paraId="38BDBBBB" w14:textId="6615EBAC" w:rsidR="00800824" w:rsidRDefault="00800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583BF" w14:textId="77777777" w:rsidR="00314072" w:rsidRDefault="00314072" w:rsidP="00800824">
      <w:pPr>
        <w:spacing w:after="0" w:line="240" w:lineRule="auto"/>
      </w:pPr>
      <w:r>
        <w:separator/>
      </w:r>
    </w:p>
  </w:footnote>
  <w:footnote w:type="continuationSeparator" w:id="0">
    <w:p w14:paraId="3DEF509E" w14:textId="77777777" w:rsidR="00314072" w:rsidRDefault="00314072" w:rsidP="00800824">
      <w:pPr>
        <w:spacing w:after="0" w:line="240" w:lineRule="auto"/>
      </w:pPr>
      <w:r>
        <w:continuationSeparator/>
      </w:r>
    </w:p>
  </w:footnote>
  <w:footnote w:type="continuationNotice" w:id="1">
    <w:p w14:paraId="61387DE4" w14:textId="77777777" w:rsidR="00314072" w:rsidRDefault="003140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5B2F808" w14:paraId="28EE0DB0" w14:textId="77777777" w:rsidTr="75B2F808">
      <w:tc>
        <w:tcPr>
          <w:tcW w:w="3120" w:type="dxa"/>
        </w:tcPr>
        <w:p w14:paraId="44EC6A22" w14:textId="0DC93AC4" w:rsidR="75B2F808" w:rsidRDefault="75B2F808" w:rsidP="75B2F808">
          <w:pPr>
            <w:pStyle w:val="Header"/>
            <w:ind w:left="-115"/>
          </w:pPr>
        </w:p>
      </w:tc>
      <w:tc>
        <w:tcPr>
          <w:tcW w:w="3120" w:type="dxa"/>
        </w:tcPr>
        <w:p w14:paraId="1B1E0B21" w14:textId="47C02FB4" w:rsidR="75B2F808" w:rsidRDefault="75B2F808" w:rsidP="75B2F808">
          <w:pPr>
            <w:pStyle w:val="Header"/>
            <w:jc w:val="center"/>
          </w:pPr>
        </w:p>
      </w:tc>
      <w:tc>
        <w:tcPr>
          <w:tcW w:w="3120" w:type="dxa"/>
        </w:tcPr>
        <w:p w14:paraId="117144AB" w14:textId="6E66F5F9" w:rsidR="75B2F808" w:rsidRDefault="75B2F808" w:rsidP="75B2F808">
          <w:pPr>
            <w:pStyle w:val="Header"/>
            <w:ind w:right="-115"/>
            <w:jc w:val="right"/>
          </w:pPr>
        </w:p>
      </w:tc>
    </w:tr>
  </w:tbl>
  <w:p w14:paraId="6C511B54" w14:textId="2E73C3D4" w:rsidR="00800824" w:rsidRDefault="00800824">
    <w:pPr>
      <w:pStyle w:val="Header"/>
    </w:pPr>
  </w:p>
</w:hdr>
</file>

<file path=word/intelligence.xml><?xml version="1.0" encoding="utf-8"?>
<int:Intelligence xmlns:int="http://schemas.microsoft.com/office/intelligence/2019/intelligence">
  <int:IntelligenceSettings/>
  <int:Manifest>
    <int:ParagraphRange paragraphId="596368398" textId="1764506425" start="266" length="15" invalidationStart="266" invalidationLength="15" id="zoYg3r2F"/>
    <int:WordHash hashCode="JEQQiWurMpce8F" id="N9f1Omcd"/>
    <int:WordHash hashCode="pZmKKAj0lNcGSL" id="al40MTS0"/>
    <int:WordHash hashCode="ObGJc9/2vHfAo1" id="eYVBJsh0"/>
    <int:ParagraphRange paragraphId="351979406" textId="1425953193" start="91" length="9" invalidationStart="91" invalidationLength="9" id="adsvd5SG"/>
    <int:ParagraphRange paragraphId="1393701056" textId="732266522" start="0" length="4" invalidationStart="0" invalidationLength="4" id="uKtCRSKV"/>
    <int:ParagraphRange paragraphId="1309446621" textId="1635925843" start="0" length="4" invalidationStart="0" invalidationLength="4" id="yL7AvsmQ"/>
    <int:ParagraphRange paragraphId="1393701056" textId="732266522" start="4" length="4" invalidationStart="4" invalidationLength="4" id="WUKXipho"/>
    <int:ParagraphRange paragraphId="1309446621" textId="1635925843" start="4" length="4" invalidationStart="4" invalidationLength="4" id="Q7f3xjno"/>
  </int:Manifest>
  <int:Observations>
    <int:Content id="zoYg3r2F">
      <int:Rejection type="LegacyProofing"/>
    </int:Content>
    <int:Content id="N9f1Omcd">
      <int:Rejection type="LegacyProofing"/>
    </int:Content>
    <int:Content id="al40MTS0">
      <int:Rejection type="LegacyProofing"/>
    </int:Content>
    <int:Content id="eYVBJsh0">
      <int:Rejection type="LegacyProofing"/>
    </int:Content>
    <int:Content id="adsvd5SG">
      <int:Rejection type="LegacyProofing"/>
    </int:Content>
    <int:Content id="uKtCRSKV">
      <int:Rejection type="LegacyProofing"/>
    </int:Content>
    <int:Content id="yL7AvsmQ">
      <int:Rejection type="LegacyProofing"/>
    </int:Content>
    <int:Content id="WUKXipho">
      <int:Rejection type="LegacyProofing"/>
    </int:Content>
    <int:Content id="Q7f3xjn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B00"/>
    <w:multiLevelType w:val="hybridMultilevel"/>
    <w:tmpl w:val="27BA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391D"/>
    <w:multiLevelType w:val="hybridMultilevel"/>
    <w:tmpl w:val="BCBC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F2CD9"/>
    <w:multiLevelType w:val="hybridMultilevel"/>
    <w:tmpl w:val="9E9EAE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70310C"/>
    <w:multiLevelType w:val="hybridMultilevel"/>
    <w:tmpl w:val="C10A52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B665CB3"/>
    <w:multiLevelType w:val="hybridMultilevel"/>
    <w:tmpl w:val="FDDA41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42A70E9"/>
    <w:multiLevelType w:val="hybridMultilevel"/>
    <w:tmpl w:val="BEA69B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AB32919"/>
    <w:multiLevelType w:val="hybridMultilevel"/>
    <w:tmpl w:val="D79A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D6BED"/>
    <w:rsid w:val="000170F2"/>
    <w:rsid w:val="00021936"/>
    <w:rsid w:val="00045B7E"/>
    <w:rsid w:val="0005519A"/>
    <w:rsid w:val="00056A19"/>
    <w:rsid w:val="00097CC6"/>
    <w:rsid w:val="000A6193"/>
    <w:rsid w:val="000C338E"/>
    <w:rsid w:val="000C4BE3"/>
    <w:rsid w:val="000D4722"/>
    <w:rsid w:val="000D62C3"/>
    <w:rsid w:val="000E15F9"/>
    <w:rsid w:val="000E255D"/>
    <w:rsid w:val="000E2A3D"/>
    <w:rsid w:val="000E3BF3"/>
    <w:rsid w:val="000F10B2"/>
    <w:rsid w:val="000F47B1"/>
    <w:rsid w:val="00100F8D"/>
    <w:rsid w:val="00101174"/>
    <w:rsid w:val="00106251"/>
    <w:rsid w:val="0011454F"/>
    <w:rsid w:val="00115F82"/>
    <w:rsid w:val="001243DF"/>
    <w:rsid w:val="00165459"/>
    <w:rsid w:val="0017718F"/>
    <w:rsid w:val="00181F71"/>
    <w:rsid w:val="001917DC"/>
    <w:rsid w:val="0019572B"/>
    <w:rsid w:val="00196A01"/>
    <w:rsid w:val="001970CB"/>
    <w:rsid w:val="001B1742"/>
    <w:rsid w:val="001B6786"/>
    <w:rsid w:val="001C6B83"/>
    <w:rsid w:val="001E0BAB"/>
    <w:rsid w:val="001E3260"/>
    <w:rsid w:val="001E4665"/>
    <w:rsid w:val="001F076B"/>
    <w:rsid w:val="00201F59"/>
    <w:rsid w:val="0020243C"/>
    <w:rsid w:val="00206D7C"/>
    <w:rsid w:val="00213B84"/>
    <w:rsid w:val="002165F7"/>
    <w:rsid w:val="0022599C"/>
    <w:rsid w:val="0024331F"/>
    <w:rsid w:val="00250FCB"/>
    <w:rsid w:val="00251790"/>
    <w:rsid w:val="00251C1F"/>
    <w:rsid w:val="002536D5"/>
    <w:rsid w:val="002554B8"/>
    <w:rsid w:val="00265500"/>
    <w:rsid w:val="00290D42"/>
    <w:rsid w:val="00296693"/>
    <w:rsid w:val="002B4D3E"/>
    <w:rsid w:val="002B53D3"/>
    <w:rsid w:val="002C3F8E"/>
    <w:rsid w:val="002D245F"/>
    <w:rsid w:val="002F12B1"/>
    <w:rsid w:val="002F29CE"/>
    <w:rsid w:val="00304086"/>
    <w:rsid w:val="00312087"/>
    <w:rsid w:val="00314072"/>
    <w:rsid w:val="00314E8F"/>
    <w:rsid w:val="00363453"/>
    <w:rsid w:val="003924DE"/>
    <w:rsid w:val="00392A90"/>
    <w:rsid w:val="00393355"/>
    <w:rsid w:val="00394525"/>
    <w:rsid w:val="003A623A"/>
    <w:rsid w:val="003A6C69"/>
    <w:rsid w:val="003B0458"/>
    <w:rsid w:val="003B364A"/>
    <w:rsid w:val="003C785C"/>
    <w:rsid w:val="003D544A"/>
    <w:rsid w:val="003E391E"/>
    <w:rsid w:val="003F0C4B"/>
    <w:rsid w:val="003F5943"/>
    <w:rsid w:val="003F604C"/>
    <w:rsid w:val="0040194F"/>
    <w:rsid w:val="004064BF"/>
    <w:rsid w:val="004069E1"/>
    <w:rsid w:val="004079D7"/>
    <w:rsid w:val="00412E3E"/>
    <w:rsid w:val="00422EB3"/>
    <w:rsid w:val="004278DC"/>
    <w:rsid w:val="00432025"/>
    <w:rsid w:val="00456023"/>
    <w:rsid w:val="0046147A"/>
    <w:rsid w:val="00463FE5"/>
    <w:rsid w:val="00472963"/>
    <w:rsid w:val="004806CE"/>
    <w:rsid w:val="00495C49"/>
    <w:rsid w:val="00497B4C"/>
    <w:rsid w:val="004A2D01"/>
    <w:rsid w:val="004A5476"/>
    <w:rsid w:val="004B582A"/>
    <w:rsid w:val="004C0446"/>
    <w:rsid w:val="004C2C1C"/>
    <w:rsid w:val="004E3181"/>
    <w:rsid w:val="004E48D2"/>
    <w:rsid w:val="004F1D42"/>
    <w:rsid w:val="004F44D8"/>
    <w:rsid w:val="005033D2"/>
    <w:rsid w:val="00513312"/>
    <w:rsid w:val="00515DEA"/>
    <w:rsid w:val="005410D0"/>
    <w:rsid w:val="0055055D"/>
    <w:rsid w:val="00560901"/>
    <w:rsid w:val="0057686E"/>
    <w:rsid w:val="00576AD4"/>
    <w:rsid w:val="005918F7"/>
    <w:rsid w:val="005A0729"/>
    <w:rsid w:val="005C3AA6"/>
    <w:rsid w:val="005C56C8"/>
    <w:rsid w:val="005C74D9"/>
    <w:rsid w:val="005E0216"/>
    <w:rsid w:val="005E1056"/>
    <w:rsid w:val="005E47BF"/>
    <w:rsid w:val="006052FB"/>
    <w:rsid w:val="00612060"/>
    <w:rsid w:val="0063757E"/>
    <w:rsid w:val="00647AE8"/>
    <w:rsid w:val="00664FFF"/>
    <w:rsid w:val="006847E4"/>
    <w:rsid w:val="006B5D5C"/>
    <w:rsid w:val="006B601C"/>
    <w:rsid w:val="006C4532"/>
    <w:rsid w:val="006D4B1A"/>
    <w:rsid w:val="006D4DBB"/>
    <w:rsid w:val="006E3B87"/>
    <w:rsid w:val="006F4ABA"/>
    <w:rsid w:val="006F652D"/>
    <w:rsid w:val="007037CD"/>
    <w:rsid w:val="007052FC"/>
    <w:rsid w:val="0071260E"/>
    <w:rsid w:val="007509C8"/>
    <w:rsid w:val="0076536A"/>
    <w:rsid w:val="00773698"/>
    <w:rsid w:val="0078018D"/>
    <w:rsid w:val="007A5F74"/>
    <w:rsid w:val="007A6083"/>
    <w:rsid w:val="007B5837"/>
    <w:rsid w:val="007C3E21"/>
    <w:rsid w:val="007D02A7"/>
    <w:rsid w:val="007D1CED"/>
    <w:rsid w:val="007D68A8"/>
    <w:rsid w:val="007D7DB8"/>
    <w:rsid w:val="00800824"/>
    <w:rsid w:val="00805359"/>
    <w:rsid w:val="00805D78"/>
    <w:rsid w:val="008125FB"/>
    <w:rsid w:val="00847FB7"/>
    <w:rsid w:val="008518DA"/>
    <w:rsid w:val="00851B58"/>
    <w:rsid w:val="00856982"/>
    <w:rsid w:val="0087110F"/>
    <w:rsid w:val="00891E21"/>
    <w:rsid w:val="0089232F"/>
    <w:rsid w:val="00895F3B"/>
    <w:rsid w:val="008A4393"/>
    <w:rsid w:val="008B2574"/>
    <w:rsid w:val="008D30CC"/>
    <w:rsid w:val="008D42AE"/>
    <w:rsid w:val="008F0839"/>
    <w:rsid w:val="00946F2C"/>
    <w:rsid w:val="009522AE"/>
    <w:rsid w:val="009646F6"/>
    <w:rsid w:val="00997922"/>
    <w:rsid w:val="009D1A83"/>
    <w:rsid w:val="009E75C1"/>
    <w:rsid w:val="009F4408"/>
    <w:rsid w:val="00A07A79"/>
    <w:rsid w:val="00A14B79"/>
    <w:rsid w:val="00A2081A"/>
    <w:rsid w:val="00A33C14"/>
    <w:rsid w:val="00A47FA8"/>
    <w:rsid w:val="00A503C8"/>
    <w:rsid w:val="00A55886"/>
    <w:rsid w:val="00A559B3"/>
    <w:rsid w:val="00A83578"/>
    <w:rsid w:val="00A850C5"/>
    <w:rsid w:val="00A97BB1"/>
    <w:rsid w:val="00AA38FA"/>
    <w:rsid w:val="00AB1656"/>
    <w:rsid w:val="00AE0709"/>
    <w:rsid w:val="00AE52D2"/>
    <w:rsid w:val="00B02EBE"/>
    <w:rsid w:val="00B05426"/>
    <w:rsid w:val="00B07DC7"/>
    <w:rsid w:val="00B11E95"/>
    <w:rsid w:val="00B235A3"/>
    <w:rsid w:val="00B35206"/>
    <w:rsid w:val="00B404B2"/>
    <w:rsid w:val="00B725FC"/>
    <w:rsid w:val="00B8232C"/>
    <w:rsid w:val="00BA0323"/>
    <w:rsid w:val="00BA6E2A"/>
    <w:rsid w:val="00BB6D98"/>
    <w:rsid w:val="00BC383A"/>
    <w:rsid w:val="00BD372A"/>
    <w:rsid w:val="00BE2D87"/>
    <w:rsid w:val="00C04E4A"/>
    <w:rsid w:val="00C16468"/>
    <w:rsid w:val="00C27A2B"/>
    <w:rsid w:val="00C40C55"/>
    <w:rsid w:val="00C60FF2"/>
    <w:rsid w:val="00C75E86"/>
    <w:rsid w:val="00C96F1F"/>
    <w:rsid w:val="00CA6E51"/>
    <w:rsid w:val="00CB0824"/>
    <w:rsid w:val="00CB7F91"/>
    <w:rsid w:val="00CD0EA4"/>
    <w:rsid w:val="00CD3305"/>
    <w:rsid w:val="00CE43EE"/>
    <w:rsid w:val="00CE6214"/>
    <w:rsid w:val="00CF00B2"/>
    <w:rsid w:val="00D01488"/>
    <w:rsid w:val="00D21C89"/>
    <w:rsid w:val="00D2665A"/>
    <w:rsid w:val="00D47844"/>
    <w:rsid w:val="00D57E0F"/>
    <w:rsid w:val="00D66268"/>
    <w:rsid w:val="00D76FC7"/>
    <w:rsid w:val="00D81077"/>
    <w:rsid w:val="00D82E49"/>
    <w:rsid w:val="00DA6F6E"/>
    <w:rsid w:val="00DD6738"/>
    <w:rsid w:val="00DF287F"/>
    <w:rsid w:val="00DF3AA4"/>
    <w:rsid w:val="00E0223B"/>
    <w:rsid w:val="00E02746"/>
    <w:rsid w:val="00E03AF0"/>
    <w:rsid w:val="00E05DDE"/>
    <w:rsid w:val="00E30234"/>
    <w:rsid w:val="00E3763F"/>
    <w:rsid w:val="00E41FF4"/>
    <w:rsid w:val="00E54A8C"/>
    <w:rsid w:val="00E550EE"/>
    <w:rsid w:val="00E6288E"/>
    <w:rsid w:val="00E66445"/>
    <w:rsid w:val="00E7503B"/>
    <w:rsid w:val="00E840BC"/>
    <w:rsid w:val="00E8429D"/>
    <w:rsid w:val="00E966D6"/>
    <w:rsid w:val="00E9747E"/>
    <w:rsid w:val="00EA7900"/>
    <w:rsid w:val="00EE2CD5"/>
    <w:rsid w:val="00F04201"/>
    <w:rsid w:val="00F1012C"/>
    <w:rsid w:val="00F11DEE"/>
    <w:rsid w:val="00F140FF"/>
    <w:rsid w:val="00F1660F"/>
    <w:rsid w:val="00F3541A"/>
    <w:rsid w:val="00F4420C"/>
    <w:rsid w:val="00F73C08"/>
    <w:rsid w:val="00F84C8B"/>
    <w:rsid w:val="00F85ED7"/>
    <w:rsid w:val="00FA6961"/>
    <w:rsid w:val="00FB242D"/>
    <w:rsid w:val="00FB4313"/>
    <w:rsid w:val="00FE02A9"/>
    <w:rsid w:val="00FE1EBB"/>
    <w:rsid w:val="00FF420C"/>
    <w:rsid w:val="00FF5E01"/>
    <w:rsid w:val="010DC266"/>
    <w:rsid w:val="016D6BED"/>
    <w:rsid w:val="018C6817"/>
    <w:rsid w:val="01920CED"/>
    <w:rsid w:val="01AB354A"/>
    <w:rsid w:val="01B4E83D"/>
    <w:rsid w:val="02C9444B"/>
    <w:rsid w:val="02FD3DCC"/>
    <w:rsid w:val="036AFF59"/>
    <w:rsid w:val="03EFF90D"/>
    <w:rsid w:val="04B65A45"/>
    <w:rsid w:val="0557BEDA"/>
    <w:rsid w:val="05E26883"/>
    <w:rsid w:val="068A099D"/>
    <w:rsid w:val="07572802"/>
    <w:rsid w:val="0784BCFC"/>
    <w:rsid w:val="079B451F"/>
    <w:rsid w:val="0883676B"/>
    <w:rsid w:val="088F5F9C"/>
    <w:rsid w:val="08BA5737"/>
    <w:rsid w:val="08D5EE3F"/>
    <w:rsid w:val="09329722"/>
    <w:rsid w:val="099B1066"/>
    <w:rsid w:val="09CFBE08"/>
    <w:rsid w:val="0A21FE57"/>
    <w:rsid w:val="0B38EF33"/>
    <w:rsid w:val="0B573B2A"/>
    <w:rsid w:val="0B9168AE"/>
    <w:rsid w:val="0BA9FF2C"/>
    <w:rsid w:val="0C748747"/>
    <w:rsid w:val="0CC663EA"/>
    <w:rsid w:val="0CFD03E0"/>
    <w:rsid w:val="0D8DCF66"/>
    <w:rsid w:val="0DEAF99A"/>
    <w:rsid w:val="0DF569DE"/>
    <w:rsid w:val="0E37F855"/>
    <w:rsid w:val="0EB86268"/>
    <w:rsid w:val="0EBDF5B7"/>
    <w:rsid w:val="0F7BE3AA"/>
    <w:rsid w:val="0FDE2BCF"/>
    <w:rsid w:val="1001A6CA"/>
    <w:rsid w:val="101A9C18"/>
    <w:rsid w:val="103777A8"/>
    <w:rsid w:val="1092A19C"/>
    <w:rsid w:val="10A332ED"/>
    <w:rsid w:val="10B12340"/>
    <w:rsid w:val="126E16AF"/>
    <w:rsid w:val="129123D5"/>
    <w:rsid w:val="12D704D5"/>
    <w:rsid w:val="132DD56F"/>
    <w:rsid w:val="13945B37"/>
    <w:rsid w:val="13E4FA82"/>
    <w:rsid w:val="142BEF75"/>
    <w:rsid w:val="14329925"/>
    <w:rsid w:val="143F8296"/>
    <w:rsid w:val="1463DD15"/>
    <w:rsid w:val="14976B5B"/>
    <w:rsid w:val="14FF36B8"/>
    <w:rsid w:val="15701A98"/>
    <w:rsid w:val="158CD715"/>
    <w:rsid w:val="15A57A08"/>
    <w:rsid w:val="163D5356"/>
    <w:rsid w:val="16B076B7"/>
    <w:rsid w:val="17C1F63A"/>
    <w:rsid w:val="1829F8A8"/>
    <w:rsid w:val="18439133"/>
    <w:rsid w:val="1902C8D2"/>
    <w:rsid w:val="1915369D"/>
    <w:rsid w:val="1935B40D"/>
    <w:rsid w:val="19B4C008"/>
    <w:rsid w:val="1A3E8865"/>
    <w:rsid w:val="1A9489F7"/>
    <w:rsid w:val="1AFF1968"/>
    <w:rsid w:val="1B1ADC13"/>
    <w:rsid w:val="1B423D2C"/>
    <w:rsid w:val="1C4C88E3"/>
    <w:rsid w:val="1CB7BEBE"/>
    <w:rsid w:val="1DAB83EE"/>
    <w:rsid w:val="1EDE95C2"/>
    <w:rsid w:val="1EF09D63"/>
    <w:rsid w:val="1F4EC3CB"/>
    <w:rsid w:val="1F5FE558"/>
    <w:rsid w:val="1F7A76B2"/>
    <w:rsid w:val="20304530"/>
    <w:rsid w:val="209DCD3F"/>
    <w:rsid w:val="20B5D8C4"/>
    <w:rsid w:val="20C0C46C"/>
    <w:rsid w:val="20C35888"/>
    <w:rsid w:val="20FD1EB6"/>
    <w:rsid w:val="2139B4D8"/>
    <w:rsid w:val="21E01D87"/>
    <w:rsid w:val="228A76C7"/>
    <w:rsid w:val="22DD6B34"/>
    <w:rsid w:val="232DF1A9"/>
    <w:rsid w:val="23F71AD3"/>
    <w:rsid w:val="24018FBA"/>
    <w:rsid w:val="241ADFDB"/>
    <w:rsid w:val="24C27FBC"/>
    <w:rsid w:val="24C2D0A3"/>
    <w:rsid w:val="251EE186"/>
    <w:rsid w:val="2555D9FC"/>
    <w:rsid w:val="25895A69"/>
    <w:rsid w:val="2604FB10"/>
    <w:rsid w:val="26A4BC4B"/>
    <w:rsid w:val="2892B018"/>
    <w:rsid w:val="28D384CB"/>
    <w:rsid w:val="2911E38E"/>
    <w:rsid w:val="294C75E3"/>
    <w:rsid w:val="29AED279"/>
    <w:rsid w:val="29D6A3AE"/>
    <w:rsid w:val="2A4F0D84"/>
    <w:rsid w:val="2AC7C240"/>
    <w:rsid w:val="2BA52AF0"/>
    <w:rsid w:val="2CE743C7"/>
    <w:rsid w:val="2D1A4C2B"/>
    <w:rsid w:val="2D1AB66B"/>
    <w:rsid w:val="2D908550"/>
    <w:rsid w:val="2E20E824"/>
    <w:rsid w:val="2EA43639"/>
    <w:rsid w:val="30199A30"/>
    <w:rsid w:val="301EC84D"/>
    <w:rsid w:val="317343DF"/>
    <w:rsid w:val="31BEDBFC"/>
    <w:rsid w:val="32449124"/>
    <w:rsid w:val="326835C2"/>
    <w:rsid w:val="32CBC6E3"/>
    <w:rsid w:val="32D1735F"/>
    <w:rsid w:val="32E5497F"/>
    <w:rsid w:val="337AE28E"/>
    <w:rsid w:val="3410EADC"/>
    <w:rsid w:val="34C7B996"/>
    <w:rsid w:val="355881B5"/>
    <w:rsid w:val="35B679C3"/>
    <w:rsid w:val="36FDA062"/>
    <w:rsid w:val="37B5F31C"/>
    <w:rsid w:val="38C0E533"/>
    <w:rsid w:val="390D198E"/>
    <w:rsid w:val="3962CC7E"/>
    <w:rsid w:val="3A919A08"/>
    <w:rsid w:val="3AC50BC6"/>
    <w:rsid w:val="3B05F6F1"/>
    <w:rsid w:val="3B0CD89C"/>
    <w:rsid w:val="3CEBF3D8"/>
    <w:rsid w:val="3D28826F"/>
    <w:rsid w:val="3E87C439"/>
    <w:rsid w:val="3EA6B8AA"/>
    <w:rsid w:val="3F16F8C1"/>
    <w:rsid w:val="3FB68FC6"/>
    <w:rsid w:val="3FFD7159"/>
    <w:rsid w:val="40AAA308"/>
    <w:rsid w:val="4170E5EF"/>
    <w:rsid w:val="4178CCE7"/>
    <w:rsid w:val="42372A8E"/>
    <w:rsid w:val="425D9155"/>
    <w:rsid w:val="426027EE"/>
    <w:rsid w:val="42A31B0C"/>
    <w:rsid w:val="42B42EA5"/>
    <w:rsid w:val="42E09F91"/>
    <w:rsid w:val="43420CFF"/>
    <w:rsid w:val="435C6373"/>
    <w:rsid w:val="43B5EA17"/>
    <w:rsid w:val="4514AA7B"/>
    <w:rsid w:val="46B93C48"/>
    <w:rsid w:val="46EBBED8"/>
    <w:rsid w:val="475B2143"/>
    <w:rsid w:val="4767A43C"/>
    <w:rsid w:val="47BFCDA9"/>
    <w:rsid w:val="4910BC49"/>
    <w:rsid w:val="49656B15"/>
    <w:rsid w:val="49D7DCE6"/>
    <w:rsid w:val="4A39AAA1"/>
    <w:rsid w:val="4AF1F4F0"/>
    <w:rsid w:val="4B4DA031"/>
    <w:rsid w:val="4B5E7B27"/>
    <w:rsid w:val="4B60C233"/>
    <w:rsid w:val="4C3D72A8"/>
    <w:rsid w:val="4D4EA10D"/>
    <w:rsid w:val="4F0CAA4A"/>
    <w:rsid w:val="4F340700"/>
    <w:rsid w:val="4F35C463"/>
    <w:rsid w:val="50002F3D"/>
    <w:rsid w:val="502A6D7E"/>
    <w:rsid w:val="508FF4C2"/>
    <w:rsid w:val="50C4B979"/>
    <w:rsid w:val="50DC5D6A"/>
    <w:rsid w:val="513AEBF5"/>
    <w:rsid w:val="513B142E"/>
    <w:rsid w:val="51509F06"/>
    <w:rsid w:val="52108F58"/>
    <w:rsid w:val="525AE9A6"/>
    <w:rsid w:val="52604A89"/>
    <w:rsid w:val="52A393B2"/>
    <w:rsid w:val="536F38AF"/>
    <w:rsid w:val="543FCDB9"/>
    <w:rsid w:val="54BF986A"/>
    <w:rsid w:val="54F5EED0"/>
    <w:rsid w:val="553FB6AF"/>
    <w:rsid w:val="555FDC1B"/>
    <w:rsid w:val="55F728F5"/>
    <w:rsid w:val="57B51EE2"/>
    <w:rsid w:val="57E4CF65"/>
    <w:rsid w:val="58643E6E"/>
    <w:rsid w:val="59063C82"/>
    <w:rsid w:val="5984EA5B"/>
    <w:rsid w:val="59974885"/>
    <w:rsid w:val="5A04D4E5"/>
    <w:rsid w:val="5A2D2415"/>
    <w:rsid w:val="5A4D8B5A"/>
    <w:rsid w:val="5C098750"/>
    <w:rsid w:val="5C236CC3"/>
    <w:rsid w:val="5CB4C9E3"/>
    <w:rsid w:val="5D1344BA"/>
    <w:rsid w:val="5DA88CD6"/>
    <w:rsid w:val="5E0C227E"/>
    <w:rsid w:val="5E95E5AD"/>
    <w:rsid w:val="5E996A0B"/>
    <w:rsid w:val="5EA78028"/>
    <w:rsid w:val="5EDAE7DE"/>
    <w:rsid w:val="5EDE686C"/>
    <w:rsid w:val="5F879FCC"/>
    <w:rsid w:val="5FC7B6D6"/>
    <w:rsid w:val="6008875F"/>
    <w:rsid w:val="60467E4B"/>
    <w:rsid w:val="60CF04CF"/>
    <w:rsid w:val="619A3BBA"/>
    <w:rsid w:val="61A457C0"/>
    <w:rsid w:val="61CE60E5"/>
    <w:rsid w:val="62314F83"/>
    <w:rsid w:val="62C7667E"/>
    <w:rsid w:val="632BF8ED"/>
    <w:rsid w:val="64229A12"/>
    <w:rsid w:val="6450DCAF"/>
    <w:rsid w:val="6452FC2B"/>
    <w:rsid w:val="648F6A18"/>
    <w:rsid w:val="66065902"/>
    <w:rsid w:val="66429EF1"/>
    <w:rsid w:val="664C0456"/>
    <w:rsid w:val="66C4EAC1"/>
    <w:rsid w:val="687789F6"/>
    <w:rsid w:val="68B81ADD"/>
    <w:rsid w:val="68EC7D4D"/>
    <w:rsid w:val="69818CAA"/>
    <w:rsid w:val="6A12F87C"/>
    <w:rsid w:val="6A7D02D4"/>
    <w:rsid w:val="6B96D960"/>
    <w:rsid w:val="6B9C1CDE"/>
    <w:rsid w:val="6BCDDD69"/>
    <w:rsid w:val="6BF7172D"/>
    <w:rsid w:val="6C4E4A2A"/>
    <w:rsid w:val="6D47C401"/>
    <w:rsid w:val="6DB02EF6"/>
    <w:rsid w:val="6E45568D"/>
    <w:rsid w:val="6F74FF8C"/>
    <w:rsid w:val="6FB21734"/>
    <w:rsid w:val="706C8584"/>
    <w:rsid w:val="708E4763"/>
    <w:rsid w:val="70D205C9"/>
    <w:rsid w:val="70E5168B"/>
    <w:rsid w:val="70FE3EE8"/>
    <w:rsid w:val="719F7795"/>
    <w:rsid w:val="7221D6D1"/>
    <w:rsid w:val="7293AC3E"/>
    <w:rsid w:val="729A0F49"/>
    <w:rsid w:val="72D7FEA6"/>
    <w:rsid w:val="730829EA"/>
    <w:rsid w:val="73671783"/>
    <w:rsid w:val="73BEAA0F"/>
    <w:rsid w:val="73C80E86"/>
    <w:rsid w:val="74FDBCE5"/>
    <w:rsid w:val="750CCCAD"/>
    <w:rsid w:val="759526F4"/>
    <w:rsid w:val="75B2F808"/>
    <w:rsid w:val="763FCAAC"/>
    <w:rsid w:val="77DEAA94"/>
    <w:rsid w:val="77EBD42C"/>
    <w:rsid w:val="788B9601"/>
    <w:rsid w:val="78DD5E22"/>
    <w:rsid w:val="7919591D"/>
    <w:rsid w:val="7994EDED"/>
    <w:rsid w:val="79A9D4D3"/>
    <w:rsid w:val="7A2E126C"/>
    <w:rsid w:val="7A390343"/>
    <w:rsid w:val="7A86692B"/>
    <w:rsid w:val="7B721056"/>
    <w:rsid w:val="7B7A1D26"/>
    <w:rsid w:val="7BCAD8D6"/>
    <w:rsid w:val="7C0AC267"/>
    <w:rsid w:val="7C7B2341"/>
    <w:rsid w:val="7E24EAA5"/>
    <w:rsid w:val="7ECA21D8"/>
    <w:rsid w:val="7EE87D55"/>
    <w:rsid w:val="7F97332E"/>
    <w:rsid w:val="7FAC383E"/>
    <w:rsid w:val="7FE72AE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6BED"/>
  <w15:chartTrackingRefBased/>
  <w15:docId w15:val="{CEDD533A-46FF-4365-9BD1-4E01A627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C4532"/>
    <w:rPr>
      <w:color w:val="808080"/>
    </w:rPr>
  </w:style>
  <w:style w:type="character" w:customStyle="1" w:styleId="Heading3Char">
    <w:name w:val="Heading 3 Char"/>
    <w:basedOn w:val="DefaultParagraphFont"/>
    <w:link w:val="Heading3"/>
    <w:uiPriority w:val="9"/>
    <w:rsid w:val="0026550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E4A"/>
    <w:pPr>
      <w:ind w:left="720"/>
      <w:contextualSpacing/>
    </w:pPr>
  </w:style>
  <w:style w:type="paragraph" w:styleId="Header">
    <w:name w:val="header"/>
    <w:basedOn w:val="Normal"/>
    <w:link w:val="HeaderChar"/>
    <w:uiPriority w:val="99"/>
    <w:unhideWhenUsed/>
    <w:rsid w:val="0080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24"/>
  </w:style>
  <w:style w:type="paragraph" w:styleId="Footer">
    <w:name w:val="footer"/>
    <w:basedOn w:val="Normal"/>
    <w:link w:val="FooterChar"/>
    <w:uiPriority w:val="99"/>
    <w:unhideWhenUsed/>
    <w:rsid w:val="0080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24"/>
  </w:style>
  <w:style w:type="character" w:styleId="Hyperlink">
    <w:name w:val="Hyperlink"/>
    <w:basedOn w:val="DefaultParagraphFont"/>
    <w:uiPriority w:val="99"/>
    <w:unhideWhenUsed/>
    <w:rsid w:val="00DD6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02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ensus.gov/retail/index.html" TargetMode="External"/><Relationship Id="rId25" Type="http://schemas.openxmlformats.org/officeDocument/2006/relationships/image" Target="media/image14.png"/><Relationship Id="R3c9eb3e343b342fb"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kaggle.com/census/e-commerce-retail-sales-series-data-collection"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1D66781472B141BD98E164DA31024D" ma:contentTypeVersion="4" ma:contentTypeDescription="Create a new document." ma:contentTypeScope="" ma:versionID="5e7b92ee96a1b297288f1d4b7176c725">
  <xsd:schema xmlns:xsd="http://www.w3.org/2001/XMLSchema" xmlns:xs="http://www.w3.org/2001/XMLSchema" xmlns:p="http://schemas.microsoft.com/office/2006/metadata/properties" xmlns:ns2="fe67dbfa-4dbe-4cf1-83cf-7eaf72c99be3" targetNamespace="http://schemas.microsoft.com/office/2006/metadata/properties" ma:root="true" ma:fieldsID="f31822b29dcdaffef94f938bfb125c6f" ns2:_="">
    <xsd:import namespace="fe67dbfa-4dbe-4cf1-83cf-7eaf72c99b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dbfa-4dbe-4cf1-83cf-7eaf72c99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FE880-7820-467B-BAB3-90FB1DECD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7dbfa-4dbe-4cf1-83cf-7eaf72c99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2CF42D-CAAD-495D-824D-AF1ED21DC70B}">
  <ds:schemaRefs>
    <ds:schemaRef ds:uri="http://schemas.microsoft.com/sharepoint/v3/contenttype/forms"/>
  </ds:schemaRefs>
</ds:datastoreItem>
</file>

<file path=customXml/itemProps3.xml><?xml version="1.0" encoding="utf-8"?>
<ds:datastoreItem xmlns:ds="http://schemas.openxmlformats.org/officeDocument/2006/customXml" ds:itemID="{B771F210-7D8C-4900-ACB9-02A1CD05EB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Gulati,Prateek</dc:creator>
  <cp:keywords/>
  <dc:description/>
  <cp:lastModifiedBy>Abhinav Wunnava</cp:lastModifiedBy>
  <cp:revision>3</cp:revision>
  <cp:lastPrinted>2021-12-07T21:51:00Z</cp:lastPrinted>
  <dcterms:created xsi:type="dcterms:W3CDTF">2021-12-07T21:50:00Z</dcterms:created>
  <dcterms:modified xsi:type="dcterms:W3CDTF">2021-12-07T22:13:00Z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0x010100A01D66781472B141BD98E164DA31024D</vt:lpwstr>
  </property>
</Properties>
</file>