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Streamform Contractors</w:t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Annual Safety Performance Report –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2022, Streamform Contractors continued to prioritize safety across all operations. Through ongoing training, vigilant supervision, and a culture of accountability, the company made significant progress in reducing workplace incidents. This report presents a comprehensive overview of safety performance, including man-hours worked, OSHA recordable injuries, lost time injuries, and key safety initiatives implemented throughout the year.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Safety Metrics</w:t>
      </w:r>
    </w:p>
    <w:tbl>
      <w:tblPr>
        <w:tblStyle w:val="Table1"/>
        <w:tblW w:w="11100.0" w:type="dxa"/>
        <w:jc w:val="left"/>
        <w:tblLayout w:type="fixed"/>
        <w:tblLook w:val="0400"/>
      </w:tblPr>
      <w:tblGrid>
        <w:gridCol w:w="8605"/>
        <w:gridCol w:w="2495"/>
        <w:tblGridChange w:id="0">
          <w:tblGrid>
            <w:gridCol w:w="8605"/>
            <w:gridCol w:w="2495"/>
          </w:tblGrid>
        </w:tblGridChange>
      </w:tblGrid>
      <w:tr>
        <w:trPr>
          <w:cantSplit w:val="0"/>
          <w:tblHeader w:val="1"/>
        </w:trP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Total man-hours worked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6,012,326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OSHA recordable injuries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Lost time injuries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Total lost workdays (from LTIs)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Near misses reported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Safety audits conducted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Employee safety training sessions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PPE compliance rate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99%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Fatalities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Incident Analysis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OSHA Recordable Injuries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Strain from Lifting:</w:t>
      </w:r>
      <w:r w:rsidDel="00000000" w:rsidR="00000000" w:rsidRPr="00000000">
        <w:rPr>
          <w:rtl w:val="0"/>
        </w:rPr>
        <w:t xml:space="preserve"> 2 incidents (one resulted in lost time, both required medical attention)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Minor Laceration:</w:t>
      </w:r>
      <w:r w:rsidDel="00000000" w:rsidR="00000000" w:rsidRPr="00000000">
        <w:rPr>
          <w:rtl w:val="0"/>
        </w:rPr>
        <w:t xml:space="preserve"> 1 incident (required stitches, no lost time)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Lost Time Injuries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Strain from Lifting:</w:t>
      </w:r>
      <w:r w:rsidDel="00000000" w:rsidR="00000000" w:rsidRPr="00000000">
        <w:rPr>
          <w:rtl w:val="0"/>
        </w:rPr>
        <w:t xml:space="preserve"> 1 incident (4 days lost)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Strain from Lifting:</w:t>
      </w:r>
      <w:r w:rsidDel="00000000" w:rsidR="00000000" w:rsidRPr="00000000">
        <w:rPr>
          <w:rtl w:val="0"/>
        </w:rPr>
        <w:t xml:space="preserve"> 1 incident (3 days lost)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Non-Lost Time Recordables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minor laceration was treated and the employee returned to work the next day.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Safety Performance Calculations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Incident Rate:</w:t>
      </w:r>
      <w:r w:rsidDel="00000000" w:rsidR="00000000" w:rsidRPr="00000000">
        <w:rPr>
          <w:rtl w:val="0"/>
        </w:rPr>
        <w:t xml:space="preserve"> 8 × 200,000) ÷ 6,012,326 = 0.266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Lost Workday Case Rate:</w:t>
      </w:r>
      <w:r w:rsidDel="00000000" w:rsidR="00000000" w:rsidRPr="00000000">
        <w:rPr>
          <w:rtl w:val="0"/>
        </w:rPr>
        <w:t xml:space="preserve"> (3 × 200,000) ÷ 6,012,326 = 0.099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Lost Time Injury Severity Rate:</w:t>
      </w:r>
      <w:r w:rsidDel="00000000" w:rsidR="00000000" w:rsidRPr="00000000">
        <w:rPr>
          <w:rtl w:val="0"/>
        </w:rPr>
        <w:t xml:space="preserve"> (85 × 200,000) ÷ 6,012,326 = 2.827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Safety Initiatives and Corrective Actions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Reinforced ergonomics training and safe lifting techniques for all field personnel.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Updated tool-handling protocols and provided additional training on the use of cutting tools.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Increased the frequency of site safety audits, with a focus on manual handling and PPE use.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Enhanced incident investigation procedures to identify root causes and prevent recurrence.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Safety Activities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Conducted regular safety meetings to review incidents, share lessons learned, and discuss ongoing risks.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 new hires completed a comprehensive safety orientation and job-specific hazard training.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high PPE compliance rate through regular inspections and immediate corrective feedback.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Streamform Contractors’ 2022 safety performance demonstrated continued improvement, with reductions in both incident and severity rates. The company’s ongoing commitment to training, supervision, and proactive risk management has contributed to a safer work environment and a strong foundation for future safety excellence.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A723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A723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A723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A723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A723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A723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A723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A723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A723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A723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A723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A723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A723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A723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A723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A723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A723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A723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A723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A723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A7239"/>
    <w:rPr>
      <w:b w:val="1"/>
      <w:bCs w:val="1"/>
      <w:smallCaps w:val="1"/>
      <w:color w:val="0f4761" w:themeColor="accent1" w:themeShade="0000BF"/>
      <w:spacing w:val="5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7L0w63aSbToR9JfbQsah/6eQmg==">CgMxLjA4AHIhMWk4RFVVa2llQ2lKazRfWkw1ckJfZHhJSmVNa0pmNnBv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2025-06-12T09:04:00Z</dcterms:created>
  <dc:creator>gaureeshwarmanda@outlook.com</dc:creator>
</cp:coreProperties>
</file>