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ED5D" w14:textId="77777777" w:rsidR="005F660A" w:rsidRPr="005F660A" w:rsidRDefault="005F660A" w:rsidP="005F660A">
      <w:pPr>
        <w:shd w:val="clear" w:color="auto" w:fill="FFFFFF"/>
        <w:spacing w:after="0" w:line="240" w:lineRule="atLeast"/>
        <w:outlineLvl w:val="1"/>
        <w:rPr>
          <w:rFonts w:ascii="Helvetica" w:eastAsia="Times New Roman" w:hAnsi="Helvetica" w:cs="Helvetica"/>
          <w:color w:val="333333"/>
          <w:sz w:val="45"/>
          <w:szCs w:val="45"/>
          <w:lang w:eastAsia="ru-RU"/>
        </w:rPr>
      </w:pPr>
      <w:r w:rsidRPr="005F660A">
        <w:rPr>
          <w:rFonts w:ascii="Helvetica" w:eastAsia="Times New Roman" w:hAnsi="Helvetica" w:cs="Helvetica"/>
          <w:color w:val="333333"/>
          <w:sz w:val="45"/>
          <w:szCs w:val="45"/>
          <w:bdr w:val="none" w:sz="0" w:space="0" w:color="auto" w:frame="1"/>
          <w:lang w:eastAsia="ru-RU"/>
        </w:rPr>
        <w:t>Типы фигур технического анализа для Форекс</w:t>
      </w:r>
    </w:p>
    <w:p w14:paraId="42620EE8"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 рынке Форекс существует три типа фигур технического анализа, основанных на движении цены. Давайте рассмотрим каждую группу.</w:t>
      </w:r>
    </w:p>
    <w:p w14:paraId="46E2B984" w14:textId="77777777" w:rsidR="005F660A" w:rsidRPr="005F660A" w:rsidRDefault="005F660A" w:rsidP="005F660A">
      <w:pPr>
        <w:shd w:val="clear" w:color="auto" w:fill="FFFFFF"/>
        <w:spacing w:after="0" w:line="240" w:lineRule="atLeast"/>
        <w:outlineLvl w:val="2"/>
        <w:rPr>
          <w:rFonts w:ascii="Helvetica" w:eastAsia="Times New Roman" w:hAnsi="Helvetica" w:cs="Helvetica"/>
          <w:color w:val="C45911" w:themeColor="accent2" w:themeShade="BF"/>
          <w:sz w:val="36"/>
          <w:szCs w:val="36"/>
          <w:lang w:eastAsia="ru-RU"/>
        </w:rPr>
      </w:pPr>
      <w:r w:rsidRPr="005F660A">
        <w:rPr>
          <w:rFonts w:ascii="Helvetica" w:eastAsia="Times New Roman" w:hAnsi="Helvetica" w:cs="Helvetica"/>
          <w:color w:val="C45911" w:themeColor="accent2" w:themeShade="BF"/>
          <w:sz w:val="36"/>
          <w:szCs w:val="36"/>
          <w:bdr w:val="none" w:sz="0" w:space="0" w:color="auto" w:frame="1"/>
          <w:lang w:eastAsia="ru-RU"/>
        </w:rPr>
        <w:t>Паттерны продолжения</w:t>
      </w:r>
    </w:p>
    <w:p w14:paraId="02F3D1A0"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Модели продолжения показывают, что цена продолжит двигаться по текущему тренду, получив новый импульс в том же направлении. Например, если тренд является бычьим, и ценовое действие создаёт паттерн продолжения, высока вероятность того, что бычий тренд продолжится.</w:t>
      </w:r>
    </w:p>
    <w:p w14:paraId="5EBDA457" w14:textId="77777777" w:rsidR="005F660A" w:rsidRPr="005F660A" w:rsidRDefault="005F660A" w:rsidP="005F660A">
      <w:pPr>
        <w:shd w:val="clear" w:color="auto" w:fill="FFFFFF"/>
        <w:spacing w:before="375" w:after="15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Наиболее популярными паттернами продолжения являются</w:t>
      </w:r>
    </w:p>
    <w:p w14:paraId="2C5686CF" w14:textId="77777777" w:rsidR="005F660A" w:rsidRPr="005F660A" w:rsidRDefault="005F660A" w:rsidP="005F660A">
      <w:pPr>
        <w:numPr>
          <w:ilvl w:val="0"/>
          <w:numId w:val="1"/>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Флаги.</w:t>
      </w:r>
    </w:p>
    <w:p w14:paraId="0E7E7E95" w14:textId="77777777" w:rsidR="005F660A" w:rsidRPr="005F660A" w:rsidRDefault="005F660A" w:rsidP="005F660A">
      <w:pPr>
        <w:numPr>
          <w:ilvl w:val="0"/>
          <w:numId w:val="1"/>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Вымпелы.</w:t>
      </w:r>
    </w:p>
    <w:p w14:paraId="25CAC344" w14:textId="77777777" w:rsidR="005F660A" w:rsidRPr="005F660A" w:rsidRDefault="005F660A" w:rsidP="005F660A">
      <w:pPr>
        <w:numPr>
          <w:ilvl w:val="0"/>
          <w:numId w:val="1"/>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И клинья.</w:t>
      </w:r>
    </w:p>
    <w:p w14:paraId="6EB1D6D3"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Они показаны на иллюстрации ниже. Каждая из этих шести формаций обладает потенциалом активации нового импульса в направлении предыдущего тренда.</w:t>
      </w:r>
    </w:p>
    <w:p w14:paraId="378B55AA" w14:textId="7FD55604"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000000"/>
          <w:sz w:val="24"/>
          <w:szCs w:val="24"/>
          <w:bdr w:val="none" w:sz="0" w:space="0" w:color="auto" w:frame="1"/>
          <w:lang w:eastAsia="ru-RU"/>
        </w:rPr>
        <w:drawing>
          <wp:inline distT="0" distB="0" distL="0" distR="0" wp14:anchorId="1F112AB4" wp14:editId="23B20778">
            <wp:extent cx="5940425" cy="4286885"/>
            <wp:effectExtent l="0" t="0" r="3175" b="0"/>
            <wp:docPr id="1" name="Рисунок 1">
              <a:hlinkClick xmlns:a="http://schemas.openxmlformats.org/drawingml/2006/main" r:id="rId5"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286885"/>
                    </a:xfrm>
                    <a:prstGeom prst="rect">
                      <a:avLst/>
                    </a:prstGeom>
                    <a:noFill/>
                    <a:ln>
                      <a:noFill/>
                    </a:ln>
                  </pic:spPr>
                </pic:pic>
              </a:graphicData>
            </a:graphic>
          </wp:inline>
        </w:drawing>
      </w:r>
    </w:p>
    <w:p w14:paraId="77621BB8" w14:textId="77777777" w:rsidR="005F660A" w:rsidRPr="005F660A" w:rsidRDefault="005F660A" w:rsidP="005F660A">
      <w:pPr>
        <w:shd w:val="clear" w:color="auto" w:fill="FFFFFF"/>
        <w:spacing w:after="0" w:line="240" w:lineRule="atLeast"/>
        <w:outlineLvl w:val="4"/>
        <w:rPr>
          <w:rFonts w:ascii="Helvetica" w:eastAsia="Times New Roman" w:hAnsi="Helvetica" w:cs="Helvetica"/>
          <w:color w:val="333333"/>
          <w:sz w:val="21"/>
          <w:szCs w:val="21"/>
          <w:lang w:eastAsia="ru-RU"/>
        </w:rPr>
      </w:pPr>
      <w:r w:rsidRPr="005F660A">
        <w:rPr>
          <w:rFonts w:ascii="Helvetica" w:eastAsia="Times New Roman" w:hAnsi="Helvetica" w:cs="Helvetica"/>
          <w:color w:val="333333"/>
          <w:sz w:val="21"/>
          <w:szCs w:val="21"/>
          <w:lang w:eastAsia="ru-RU"/>
        </w:rPr>
        <w:t>Модель продолжения “</w:t>
      </w:r>
      <w:r w:rsidRPr="005F660A">
        <w:rPr>
          <w:rFonts w:ascii="Helvetica" w:eastAsia="Times New Roman" w:hAnsi="Helvetica" w:cs="Helvetica"/>
          <w:i/>
          <w:iCs/>
          <w:color w:val="333333"/>
          <w:sz w:val="21"/>
          <w:szCs w:val="21"/>
          <w:bdr w:val="none" w:sz="0" w:space="0" w:color="auto" w:frame="1"/>
          <w:lang w:eastAsia="ru-RU"/>
        </w:rPr>
        <w:t>флаг</w:t>
      </w:r>
      <w:r w:rsidRPr="005F660A">
        <w:rPr>
          <w:rFonts w:ascii="Helvetica" w:eastAsia="Times New Roman" w:hAnsi="Helvetica" w:cs="Helvetica"/>
          <w:color w:val="333333"/>
          <w:sz w:val="21"/>
          <w:szCs w:val="21"/>
          <w:lang w:eastAsia="ru-RU"/>
        </w:rPr>
        <w:t>“</w:t>
      </w:r>
    </w:p>
    <w:p w14:paraId="09CE4E32"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Этот паттерн характеризуется сильным бычьим или медвежьим движением цены, после которого начинается формирование канала. После пробоя канала цена продолжает двигаться в том же направлении.</w:t>
      </w:r>
    </w:p>
    <w:p w14:paraId="4A9A7A74" w14:textId="77777777" w:rsidR="005F660A" w:rsidRPr="005F660A" w:rsidRDefault="005F660A" w:rsidP="005F660A">
      <w:pPr>
        <w:shd w:val="clear" w:color="auto" w:fill="FFFFFF"/>
        <w:spacing w:after="0" w:line="240" w:lineRule="atLeast"/>
        <w:outlineLvl w:val="4"/>
        <w:rPr>
          <w:rFonts w:ascii="Helvetica" w:eastAsia="Times New Roman" w:hAnsi="Helvetica" w:cs="Helvetica"/>
          <w:color w:val="333333"/>
          <w:sz w:val="21"/>
          <w:szCs w:val="21"/>
          <w:lang w:eastAsia="ru-RU"/>
        </w:rPr>
      </w:pPr>
      <w:r w:rsidRPr="005F660A">
        <w:rPr>
          <w:rFonts w:ascii="Helvetica" w:eastAsia="Times New Roman" w:hAnsi="Helvetica" w:cs="Helvetica"/>
          <w:color w:val="333333"/>
          <w:sz w:val="21"/>
          <w:szCs w:val="21"/>
          <w:lang w:eastAsia="ru-RU"/>
        </w:rPr>
        <w:t>Модель продолжения “</w:t>
      </w:r>
      <w:r w:rsidRPr="005F660A">
        <w:rPr>
          <w:rFonts w:ascii="Helvetica" w:eastAsia="Times New Roman" w:hAnsi="Helvetica" w:cs="Helvetica"/>
          <w:i/>
          <w:iCs/>
          <w:color w:val="333333"/>
          <w:sz w:val="21"/>
          <w:szCs w:val="21"/>
          <w:bdr w:val="none" w:sz="0" w:space="0" w:color="auto" w:frame="1"/>
          <w:lang w:eastAsia="ru-RU"/>
        </w:rPr>
        <w:t>вымпел</w:t>
      </w:r>
      <w:r w:rsidRPr="005F660A">
        <w:rPr>
          <w:rFonts w:ascii="Helvetica" w:eastAsia="Times New Roman" w:hAnsi="Helvetica" w:cs="Helvetica"/>
          <w:color w:val="333333"/>
          <w:sz w:val="21"/>
          <w:szCs w:val="21"/>
          <w:lang w:eastAsia="ru-RU"/>
        </w:rPr>
        <w:t>“</w:t>
      </w:r>
    </w:p>
    <w:p w14:paraId="23588703"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lastRenderedPageBreak/>
        <w:t>Основное отличие от “</w:t>
      </w:r>
      <w:r w:rsidRPr="005F660A">
        <w:rPr>
          <w:rFonts w:ascii="Georgia" w:eastAsia="Times New Roman" w:hAnsi="Georgia" w:cs="Times New Roman"/>
          <w:i/>
          <w:iCs/>
          <w:color w:val="333333"/>
          <w:sz w:val="24"/>
          <w:szCs w:val="24"/>
          <w:bdr w:val="none" w:sz="0" w:space="0" w:color="auto" w:frame="1"/>
          <w:lang w:eastAsia="ru-RU"/>
        </w:rPr>
        <w:t>флага</w:t>
      </w:r>
      <w:r w:rsidRPr="005F660A">
        <w:rPr>
          <w:rFonts w:ascii="Georgia" w:eastAsia="Times New Roman" w:hAnsi="Georgia" w:cs="Times New Roman"/>
          <w:color w:val="333333"/>
          <w:sz w:val="24"/>
          <w:szCs w:val="24"/>
          <w:lang w:eastAsia="ru-RU"/>
        </w:rPr>
        <w:t>” заключается в том, что цена после остановки колеблется в горизонтальном диапазоне, который сужается перед пробоем, а не движется в границах двух параллельных линий.</w:t>
      </w:r>
    </w:p>
    <w:p w14:paraId="164053E3" w14:textId="77777777" w:rsidR="005F660A" w:rsidRPr="005F660A" w:rsidRDefault="005F660A" w:rsidP="005F660A">
      <w:pPr>
        <w:shd w:val="clear" w:color="auto" w:fill="FFFFFF"/>
        <w:spacing w:after="0" w:line="240" w:lineRule="atLeast"/>
        <w:outlineLvl w:val="4"/>
        <w:rPr>
          <w:rFonts w:ascii="Helvetica" w:eastAsia="Times New Roman" w:hAnsi="Helvetica" w:cs="Helvetica"/>
          <w:color w:val="333333"/>
          <w:sz w:val="21"/>
          <w:szCs w:val="21"/>
          <w:lang w:eastAsia="ru-RU"/>
        </w:rPr>
      </w:pPr>
      <w:r w:rsidRPr="005F660A">
        <w:rPr>
          <w:rFonts w:ascii="Helvetica" w:eastAsia="Times New Roman" w:hAnsi="Helvetica" w:cs="Helvetica"/>
          <w:color w:val="333333"/>
          <w:sz w:val="21"/>
          <w:szCs w:val="21"/>
          <w:lang w:eastAsia="ru-RU"/>
        </w:rPr>
        <w:t>Модель продолжения “</w:t>
      </w:r>
      <w:r w:rsidRPr="005F660A">
        <w:rPr>
          <w:rFonts w:ascii="Helvetica" w:eastAsia="Times New Roman" w:hAnsi="Helvetica" w:cs="Helvetica"/>
          <w:i/>
          <w:iCs/>
          <w:color w:val="333333"/>
          <w:sz w:val="21"/>
          <w:szCs w:val="21"/>
          <w:bdr w:val="none" w:sz="0" w:space="0" w:color="auto" w:frame="1"/>
          <w:lang w:eastAsia="ru-RU"/>
        </w:rPr>
        <w:t>клин</w:t>
      </w:r>
      <w:r w:rsidRPr="005F660A">
        <w:rPr>
          <w:rFonts w:ascii="Helvetica" w:eastAsia="Times New Roman" w:hAnsi="Helvetica" w:cs="Helvetica"/>
          <w:color w:val="333333"/>
          <w:sz w:val="21"/>
          <w:szCs w:val="21"/>
          <w:lang w:eastAsia="ru-RU"/>
        </w:rPr>
        <w:t>“</w:t>
      </w:r>
    </w:p>
    <w:p w14:paraId="3CDEDE1E" w14:textId="3A9B1768"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Это своего рода комбинация флагов и вымпелов с восходящим или нисходящим движением в диапазоне, пока цена не пробьёт его и не продолжит движение в первоначальном направлении.</w:t>
      </w:r>
    </w:p>
    <w:p w14:paraId="6ADDB68A" w14:textId="56B0AA18"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p>
    <w:p w14:paraId="21776434" w14:textId="77777777" w:rsidR="005F660A" w:rsidRPr="005F660A" w:rsidRDefault="005F660A" w:rsidP="005F660A">
      <w:pPr>
        <w:shd w:val="clear" w:color="auto" w:fill="FFFFFF"/>
        <w:spacing w:after="0" w:line="240" w:lineRule="atLeast"/>
        <w:outlineLvl w:val="2"/>
        <w:rPr>
          <w:rFonts w:ascii="Helvetica" w:eastAsia="Times New Roman" w:hAnsi="Helvetica" w:cs="Helvetica"/>
          <w:color w:val="C45911" w:themeColor="accent2" w:themeShade="BF"/>
          <w:sz w:val="36"/>
          <w:szCs w:val="36"/>
          <w:lang w:eastAsia="ru-RU"/>
        </w:rPr>
      </w:pPr>
      <w:r w:rsidRPr="005F660A">
        <w:rPr>
          <w:rFonts w:ascii="Helvetica" w:eastAsia="Times New Roman" w:hAnsi="Helvetica" w:cs="Helvetica"/>
          <w:color w:val="C45911" w:themeColor="accent2" w:themeShade="BF"/>
          <w:sz w:val="36"/>
          <w:szCs w:val="36"/>
          <w:bdr w:val="none" w:sz="0" w:space="0" w:color="auto" w:frame="1"/>
          <w:lang w:eastAsia="ru-RU"/>
        </w:rPr>
        <w:t>Разворотные паттерны</w:t>
      </w:r>
    </w:p>
    <w:p w14:paraId="7C4BD536"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Паттерны разворота являются противоположностью паттернам продолжения. Они обычно меняют текущий ценовой тренд, вызывая новое движение в противоположном направлении.</w:t>
      </w:r>
    </w:p>
    <w:p w14:paraId="043F6CE9"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Например, если тренд является бычьим, и ценовое действие создаёт паттерн разворота, следует ожидать, что бычий тренд сменится на медвежий. Вполне вероятно, что это вызовет новое медвежье движение на графике.</w:t>
      </w:r>
    </w:p>
    <w:p w14:paraId="1041D687" w14:textId="77777777" w:rsidR="005F660A" w:rsidRPr="005F660A" w:rsidRDefault="005F660A" w:rsidP="005F660A">
      <w:pPr>
        <w:shd w:val="clear" w:color="auto" w:fill="FFFFFF"/>
        <w:spacing w:before="375" w:after="15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Наиболее популярными разворотными паттернами являются</w:t>
      </w:r>
    </w:p>
    <w:p w14:paraId="48CFAF24" w14:textId="77777777" w:rsidR="005F660A" w:rsidRPr="005F660A" w:rsidRDefault="005F660A" w:rsidP="005F660A">
      <w:pPr>
        <w:numPr>
          <w:ilvl w:val="0"/>
          <w:numId w:val="2"/>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Двойная вершина и двойное дно.</w:t>
      </w:r>
    </w:p>
    <w:p w14:paraId="627ED776" w14:textId="77777777" w:rsidR="005F660A" w:rsidRPr="005F660A" w:rsidRDefault="005F660A" w:rsidP="005F660A">
      <w:pPr>
        <w:numPr>
          <w:ilvl w:val="0"/>
          <w:numId w:val="2"/>
        </w:numPr>
        <w:shd w:val="clear" w:color="auto" w:fill="FFFFFF"/>
        <w:spacing w:after="0"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w:t>
      </w:r>
    </w:p>
    <w:p w14:paraId="371CAC79" w14:textId="77777777" w:rsidR="005F660A" w:rsidRPr="005F660A" w:rsidRDefault="005F660A" w:rsidP="005F660A">
      <w:pPr>
        <w:numPr>
          <w:ilvl w:val="0"/>
          <w:numId w:val="2"/>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Клинья.</w:t>
      </w:r>
    </w:p>
    <w:p w14:paraId="6211794B" w14:textId="77777777" w:rsidR="005F660A" w:rsidRPr="005F660A" w:rsidRDefault="005F660A" w:rsidP="005F660A">
      <w:pPr>
        <w:numPr>
          <w:ilvl w:val="0"/>
          <w:numId w:val="2"/>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Расширяющиеся треугольники.</w:t>
      </w:r>
    </w:p>
    <w:p w14:paraId="53671C32" w14:textId="77777777" w:rsidR="005F660A" w:rsidRPr="005F660A" w:rsidRDefault="005F660A" w:rsidP="005F660A">
      <w:pPr>
        <w:numPr>
          <w:ilvl w:val="0"/>
          <w:numId w:val="2"/>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Тройная вершина и тройное дно.</w:t>
      </w:r>
    </w:p>
    <w:p w14:paraId="35B17DD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Вот как они выглядят.</w:t>
      </w:r>
    </w:p>
    <w:p w14:paraId="753636A3" w14:textId="2E57C42A"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000000"/>
          <w:sz w:val="24"/>
          <w:szCs w:val="24"/>
          <w:bdr w:val="none" w:sz="0" w:space="0" w:color="auto" w:frame="1"/>
          <w:lang w:eastAsia="ru-RU"/>
        </w:rPr>
        <w:drawing>
          <wp:inline distT="0" distB="0" distL="0" distR="0" wp14:anchorId="3D592F46" wp14:editId="1C957FE2">
            <wp:extent cx="5940425" cy="2846070"/>
            <wp:effectExtent l="0" t="0" r="3175" b="0"/>
            <wp:docPr id="2" name="Рисунок 2">
              <a:hlinkClick xmlns:a="http://schemas.openxmlformats.org/drawingml/2006/main" r:id="rId7"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846070"/>
                    </a:xfrm>
                    <a:prstGeom prst="rect">
                      <a:avLst/>
                    </a:prstGeom>
                    <a:noFill/>
                    <a:ln>
                      <a:noFill/>
                    </a:ln>
                  </pic:spPr>
                </pic:pic>
              </a:graphicData>
            </a:graphic>
          </wp:inline>
        </w:drawing>
      </w:r>
    </w:p>
    <w:p w14:paraId="3BDB03A0"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Обратите внимание, что восходящие и падающие клинья могут выступать в качестве паттернов разворота или продолжения в различных ситуациях. Это зависит от того, каким был тренд. Просто запомните, что восходящий клин имеет медвежий потенциал, а нисходящий клин – бычий потенциал, независимо от предыдущего тренда.</w:t>
      </w:r>
    </w:p>
    <w:p w14:paraId="08CC52B4" w14:textId="77777777" w:rsidR="005F660A" w:rsidRPr="005F660A" w:rsidRDefault="005F660A" w:rsidP="005F660A">
      <w:pPr>
        <w:shd w:val="clear" w:color="auto" w:fill="FFFFFF"/>
        <w:spacing w:after="0" w:line="240" w:lineRule="atLeast"/>
        <w:outlineLvl w:val="2"/>
        <w:rPr>
          <w:rFonts w:ascii="Helvetica" w:eastAsia="Times New Roman" w:hAnsi="Helvetica" w:cs="Helvetica"/>
          <w:color w:val="C45911" w:themeColor="accent2" w:themeShade="BF"/>
          <w:sz w:val="36"/>
          <w:szCs w:val="36"/>
          <w:lang w:eastAsia="ru-RU"/>
        </w:rPr>
      </w:pPr>
      <w:r w:rsidRPr="005F660A">
        <w:rPr>
          <w:rFonts w:ascii="Helvetica" w:eastAsia="Times New Roman" w:hAnsi="Helvetica" w:cs="Helvetica"/>
          <w:color w:val="C45911" w:themeColor="accent2" w:themeShade="BF"/>
          <w:sz w:val="36"/>
          <w:szCs w:val="36"/>
          <w:bdr w:val="none" w:sz="0" w:space="0" w:color="auto" w:frame="1"/>
          <w:lang w:eastAsia="ru-RU"/>
        </w:rPr>
        <w:lastRenderedPageBreak/>
        <w:t>Нейтральные паттерны</w:t>
      </w:r>
    </w:p>
    <w:p w14:paraId="218D7BF7"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И последней, но не менее важной группой являются нейтральные паттерны Форекс. Эти образования сигнализируют о движении цены, но ничего не говорят о направлении. В процессе подтверждения паттерна трейдеры изучают его потенциал и действуют в соответствии с конкретной ситуацией.</w:t>
      </w:r>
    </w:p>
    <w:p w14:paraId="4BD96B87"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Например, давайте предположим, что валютная пара движется в бычьем направлении. Внезапно на графике формируется нейтральный паттерн. Что делать в этом случае? Вы должны подождать, чтобы увидеть, в какую сторону будет пробит этот паттерн. Направление пробоя даст вам представление о потенциале паттерна.</w:t>
      </w:r>
    </w:p>
    <w:p w14:paraId="6EFEE7BE" w14:textId="77777777" w:rsidR="005F660A" w:rsidRPr="005F660A" w:rsidRDefault="005F660A" w:rsidP="005F660A">
      <w:pPr>
        <w:shd w:val="clear" w:color="auto" w:fill="FFFFFF"/>
        <w:spacing w:before="375" w:after="15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Наиболее популярными нейтральными графическими моделями являются паттерны треугольников</w:t>
      </w:r>
    </w:p>
    <w:p w14:paraId="440D4BB9" w14:textId="77777777" w:rsidR="005F660A" w:rsidRPr="005F660A" w:rsidRDefault="005F660A" w:rsidP="005F660A">
      <w:pPr>
        <w:numPr>
          <w:ilvl w:val="0"/>
          <w:numId w:val="3"/>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Восходящий треугольник.</w:t>
      </w:r>
    </w:p>
    <w:p w14:paraId="4D1EE108" w14:textId="77777777" w:rsidR="005F660A" w:rsidRPr="005F660A" w:rsidRDefault="005F660A" w:rsidP="005F660A">
      <w:pPr>
        <w:numPr>
          <w:ilvl w:val="0"/>
          <w:numId w:val="3"/>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Нисходящий треугольник.</w:t>
      </w:r>
    </w:p>
    <w:p w14:paraId="34ABCE2B" w14:textId="77777777" w:rsidR="005F660A" w:rsidRPr="005F660A" w:rsidRDefault="005F660A" w:rsidP="005F660A">
      <w:pPr>
        <w:numPr>
          <w:ilvl w:val="0"/>
          <w:numId w:val="3"/>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Симметричный треугольник.</w:t>
      </w:r>
    </w:p>
    <w:p w14:paraId="3E110E6E" w14:textId="77777777" w:rsidR="005F660A" w:rsidRPr="005F660A" w:rsidRDefault="005F660A" w:rsidP="005F660A">
      <w:pPr>
        <w:numPr>
          <w:ilvl w:val="0"/>
          <w:numId w:val="3"/>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Симметричный расширяющийся треугольник.</w:t>
      </w:r>
    </w:p>
    <w:p w14:paraId="2F635E64" w14:textId="62DC9A4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000000"/>
          <w:sz w:val="24"/>
          <w:szCs w:val="24"/>
          <w:bdr w:val="none" w:sz="0" w:space="0" w:color="auto" w:frame="1"/>
          <w:lang w:eastAsia="ru-RU"/>
        </w:rPr>
        <w:drawing>
          <wp:inline distT="0" distB="0" distL="0" distR="0" wp14:anchorId="30F02BC8" wp14:editId="2AE65F23">
            <wp:extent cx="5940425" cy="1944370"/>
            <wp:effectExtent l="0" t="0" r="3175" b="0"/>
            <wp:docPr id="3" name="Рисунок 3">
              <a:hlinkClick xmlns:a="http://schemas.openxmlformats.org/drawingml/2006/main" r:id="rId9"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944370"/>
                    </a:xfrm>
                    <a:prstGeom prst="rect">
                      <a:avLst/>
                    </a:prstGeom>
                    <a:noFill/>
                    <a:ln>
                      <a:noFill/>
                    </a:ln>
                  </pic:spPr>
                </pic:pic>
              </a:graphicData>
            </a:graphic>
          </wp:inline>
        </w:drawing>
      </w:r>
    </w:p>
    <w:p w14:paraId="527A2C2A" w14:textId="40E33990"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Это наиболее распространённые нейтральные графические модели, которые могут подтолкнуть цену как в бычьем, так и в медвежьем направлении.</w:t>
      </w:r>
    </w:p>
    <w:p w14:paraId="682411C4" w14:textId="4ACA7ED8"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p>
    <w:p w14:paraId="5570FADC" w14:textId="6A54B451"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p>
    <w:p w14:paraId="48948F20" w14:textId="77777777" w:rsidR="005F660A" w:rsidRPr="005F660A" w:rsidRDefault="005F660A" w:rsidP="005F660A">
      <w:pPr>
        <w:shd w:val="clear" w:color="auto" w:fill="FFFFFF"/>
        <w:spacing w:after="0" w:line="240" w:lineRule="atLeast"/>
        <w:outlineLvl w:val="1"/>
        <w:rPr>
          <w:rFonts w:ascii="Helvetica" w:eastAsia="Times New Roman" w:hAnsi="Helvetica" w:cs="Helvetica"/>
          <w:color w:val="333333"/>
          <w:sz w:val="45"/>
          <w:szCs w:val="45"/>
          <w:lang w:eastAsia="ru-RU"/>
        </w:rPr>
      </w:pPr>
      <w:r w:rsidRPr="005F660A">
        <w:rPr>
          <w:rFonts w:ascii="Helvetica" w:eastAsia="Times New Roman" w:hAnsi="Helvetica" w:cs="Helvetica"/>
          <w:color w:val="333333"/>
          <w:sz w:val="45"/>
          <w:szCs w:val="45"/>
          <w:bdr w:val="none" w:sz="0" w:space="0" w:color="auto" w:frame="1"/>
          <w:lang w:eastAsia="ru-RU"/>
        </w:rPr>
        <w:t>Лучшие форекс-паттерны</w:t>
      </w:r>
    </w:p>
    <w:p w14:paraId="06438A75"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Теперь, когда мы поделились базовыми знаниями о паттернах технического анализа, давайте поговорим о том, какие из них лучше всего подходят для внутридневной торговли. После этого мы предоставим вам подробное объяснение структуры и соответствующих правил для каждого из них.</w:t>
      </w:r>
    </w:p>
    <w:p w14:paraId="68235716" w14:textId="77777777" w:rsidR="005F660A" w:rsidRPr="005F660A" w:rsidRDefault="005F660A" w:rsidP="005F660A">
      <w:pPr>
        <w:shd w:val="clear" w:color="auto" w:fill="FFFFFF"/>
        <w:spacing w:after="0" w:line="240" w:lineRule="atLeast"/>
        <w:outlineLvl w:val="2"/>
        <w:rPr>
          <w:rFonts w:ascii="Helvetica" w:eastAsia="Times New Roman" w:hAnsi="Helvetica" w:cs="Helvetica"/>
          <w:color w:val="333333"/>
          <w:sz w:val="36"/>
          <w:szCs w:val="36"/>
          <w:lang w:eastAsia="ru-RU"/>
        </w:rPr>
      </w:pPr>
      <w:r w:rsidRPr="005F660A">
        <w:rPr>
          <w:rFonts w:ascii="Helvetica" w:eastAsia="Times New Roman" w:hAnsi="Helvetica" w:cs="Helvetica"/>
          <w:color w:val="333333"/>
          <w:sz w:val="36"/>
          <w:szCs w:val="36"/>
          <w:bdr w:val="none" w:sz="0" w:space="0" w:color="auto" w:frame="1"/>
          <w:lang w:eastAsia="ru-RU"/>
        </w:rPr>
        <w:t>Итак, вот лучшие модели технического анализа для Форекс</w:t>
      </w:r>
    </w:p>
    <w:p w14:paraId="2ED0C3C1" w14:textId="77777777" w:rsidR="005F660A" w:rsidRPr="005F660A" w:rsidRDefault="005F660A" w:rsidP="005F660A">
      <w:pPr>
        <w:numPr>
          <w:ilvl w:val="0"/>
          <w:numId w:val="4"/>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Флаги и вымпелы.</w:t>
      </w:r>
    </w:p>
    <w:p w14:paraId="19F29802" w14:textId="77777777" w:rsidR="005F660A" w:rsidRPr="005F660A" w:rsidRDefault="005F660A" w:rsidP="005F660A">
      <w:pPr>
        <w:numPr>
          <w:ilvl w:val="0"/>
          <w:numId w:val="4"/>
        </w:numPr>
        <w:shd w:val="clear" w:color="auto" w:fill="FFFFFF"/>
        <w:spacing w:after="75"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Двойная вершина и двойное дно.</w:t>
      </w:r>
    </w:p>
    <w:p w14:paraId="0ABE56DA" w14:textId="77777777" w:rsidR="005F660A" w:rsidRPr="005F660A" w:rsidRDefault="005F660A" w:rsidP="005F660A">
      <w:pPr>
        <w:numPr>
          <w:ilvl w:val="0"/>
          <w:numId w:val="4"/>
        </w:numPr>
        <w:shd w:val="clear" w:color="auto" w:fill="FFFFFF"/>
        <w:spacing w:after="0" w:line="240" w:lineRule="auto"/>
        <w:ind w:left="945"/>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w:t>
      </w:r>
    </w:p>
    <w:p w14:paraId="43169FAB"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lastRenderedPageBreak/>
        <w:t>Флаг и вымпел – это два отдельных паттерна технического анализа, которые показывают продолжение тренда. Однако мы предпочитаем рассматривать их как одно целое, поскольку они имеют сходную структуру и работают одинаково.</w:t>
      </w:r>
    </w:p>
    <w:p w14:paraId="55F83EFB" w14:textId="77777777" w:rsidR="005F660A" w:rsidRPr="005F660A" w:rsidRDefault="005F660A" w:rsidP="005F660A">
      <w:pPr>
        <w:shd w:val="clear" w:color="auto" w:fill="FFFFFF"/>
        <w:spacing w:before="375" w:after="15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Как торговать по флагам и вымпелам</w:t>
      </w:r>
    </w:p>
    <w:p w14:paraId="2F95178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Паттерн флага на этом графике говорит о вероятности продолжения тренда. Паттерн бычьего флага начинается с бычьего тренда, формирующего древко модели, который внезапно переходит в коррекцию в пределах медвежьего или горизонтального канала.</w:t>
      </w:r>
    </w:p>
    <w:p w14:paraId="05B53313"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Затем, если цена пробивает верхний уровень канала, мы получаем подтверждение подлинности паттерна флага, и имеем достаточные основания полагать, что цена снова начнёт двигаться вверх.</w:t>
      </w:r>
    </w:p>
    <w:p w14:paraId="137511E2"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То есть, вы можете открыть ордер на покупку по валютной паре. Стоп-лосс разместите чуть ниже самой низкой точки флага.</w:t>
      </w:r>
    </w:p>
    <w:p w14:paraId="0D3BC480" w14:textId="77777777" w:rsidR="005F660A" w:rsidRPr="005F660A" w:rsidRDefault="005F660A" w:rsidP="005F660A">
      <w:pPr>
        <w:shd w:val="clear" w:color="auto" w:fill="FFFFFF"/>
        <w:spacing w:before="375" w:after="150" w:line="240" w:lineRule="atLeast"/>
        <w:outlineLvl w:val="4"/>
        <w:rPr>
          <w:rFonts w:ascii="Helvetica" w:eastAsia="Times New Roman" w:hAnsi="Helvetica" w:cs="Helvetica"/>
          <w:color w:val="333333"/>
          <w:sz w:val="21"/>
          <w:szCs w:val="21"/>
          <w:lang w:eastAsia="ru-RU"/>
        </w:rPr>
      </w:pPr>
      <w:r w:rsidRPr="005F660A">
        <w:rPr>
          <w:rFonts w:ascii="Helvetica" w:eastAsia="Times New Roman" w:hAnsi="Helvetica" w:cs="Helvetica"/>
          <w:color w:val="333333"/>
          <w:sz w:val="21"/>
          <w:szCs w:val="21"/>
          <w:lang w:eastAsia="ru-RU"/>
        </w:rPr>
        <w:t>Пример паттерна бычьего флага</w:t>
      </w:r>
    </w:p>
    <w:p w14:paraId="48EE1B38"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Паттерн флага на этом графике имеет две цели. Первая находится над точкой прорыва на расстоянии, равном высоте флага. Если цена достигнет первой цели, можно попытаться захватить вторую цель, которая находится над точкой прорыва на расстоянии, равном высоте древка.</w:t>
      </w:r>
    </w:p>
    <w:p w14:paraId="71972070"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Например, следующий пример модели флага позволяет увидеть, как он работает в реальной торговой ситуации:</w:t>
      </w:r>
    </w:p>
    <w:p w14:paraId="4DC45482" w14:textId="20678792"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drawing>
          <wp:inline distT="0" distB="0" distL="0" distR="0" wp14:anchorId="4B2BDFEF" wp14:editId="039C5B4F">
            <wp:extent cx="5940425" cy="2886075"/>
            <wp:effectExtent l="0" t="0" r="3175" b="9525"/>
            <wp:docPr id="9" name="Рисунок 9">
              <a:hlinkClick xmlns:a="http://schemas.openxmlformats.org/drawingml/2006/main" r:id="rId11"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86075"/>
                    </a:xfrm>
                    <a:prstGeom prst="rect">
                      <a:avLst/>
                    </a:prstGeom>
                    <a:noFill/>
                    <a:ln>
                      <a:noFill/>
                    </a:ln>
                  </pic:spPr>
                </pic:pic>
              </a:graphicData>
            </a:graphic>
          </wp:inline>
        </w:drawing>
      </w:r>
    </w:p>
    <w:p w14:paraId="7FEAE7BF"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Пример графического паттерна бычьего флага на 15-минутном графике пары USD/CHF за 17 февраля 2017 года.</w:t>
      </w:r>
    </w:p>
    <w:p w14:paraId="71C9997F"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Две розовые стрелки показывают расстояния, равные высоте флага и флагштока, отмеренные от точки прорыва паттерна. Стоп-лосс в этой сделке ставится чуть ниже самой низкой точки флага, как показано на иллюстрации.</w:t>
      </w:r>
    </w:p>
    <w:p w14:paraId="5E129AF1" w14:textId="77777777" w:rsidR="005F660A" w:rsidRPr="005F660A" w:rsidRDefault="005F660A" w:rsidP="005F660A">
      <w:pPr>
        <w:shd w:val="clear" w:color="auto" w:fill="FFFFFF"/>
        <w:spacing w:before="375" w:after="150" w:line="240" w:lineRule="atLeast"/>
        <w:outlineLvl w:val="4"/>
        <w:rPr>
          <w:rFonts w:ascii="Helvetica" w:eastAsia="Times New Roman" w:hAnsi="Helvetica" w:cs="Helvetica"/>
          <w:color w:val="333333"/>
          <w:sz w:val="21"/>
          <w:szCs w:val="21"/>
          <w:lang w:eastAsia="ru-RU"/>
        </w:rPr>
      </w:pPr>
      <w:r w:rsidRPr="005F660A">
        <w:rPr>
          <w:rFonts w:ascii="Helvetica" w:eastAsia="Times New Roman" w:hAnsi="Helvetica" w:cs="Helvetica"/>
          <w:color w:val="333333"/>
          <w:sz w:val="21"/>
          <w:szCs w:val="21"/>
          <w:lang w:eastAsia="ru-RU"/>
        </w:rPr>
        <w:t>Пример паттерна бычьего вымпела</w:t>
      </w:r>
    </w:p>
    <w:p w14:paraId="0ACEE87F"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lastRenderedPageBreak/>
        <w:t>Паттерн “</w:t>
      </w:r>
      <w:r w:rsidRPr="005F660A">
        <w:rPr>
          <w:rFonts w:ascii="Georgia" w:eastAsia="Times New Roman" w:hAnsi="Georgia" w:cs="Times New Roman"/>
          <w:i/>
          <w:iCs/>
          <w:color w:val="333333"/>
          <w:sz w:val="24"/>
          <w:szCs w:val="24"/>
          <w:bdr w:val="none" w:sz="0" w:space="0" w:color="auto" w:frame="1"/>
          <w:lang w:eastAsia="ru-RU"/>
        </w:rPr>
        <w:t>вымпел</w:t>
      </w:r>
      <w:r w:rsidRPr="005F660A">
        <w:rPr>
          <w:rFonts w:ascii="Georgia" w:eastAsia="Times New Roman" w:hAnsi="Georgia" w:cs="Times New Roman"/>
          <w:color w:val="333333"/>
          <w:sz w:val="24"/>
          <w:szCs w:val="24"/>
          <w:lang w:eastAsia="ru-RU"/>
        </w:rPr>
        <w:t>” имеет почти ту же структуру, что и флаг. Бычий вымпел начинается с бычьего движения цены (древко вымпела), которое постепенно превращается в консолидацию с треугольной структурой (сам вымпел). Обратите внимание, что консолидация, скорее всего, будет иметь повышающиеся уровни максимумов и минимумов.</w:t>
      </w:r>
    </w:p>
    <w:p w14:paraId="3EB9F48D"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Более того, если цена пробьет верхний уровень вымпела, вы можете попытаться захватить две цели так же, как и с флагом. Первая цель равна высоте самого вымпела, а вторая – высоте древка.</w:t>
      </w:r>
    </w:p>
    <w:p w14:paraId="7EE7A9B3"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 то же время ваш стоп-лосс должен находиться ниже самой низкой точки вымпела.</w:t>
      </w:r>
    </w:p>
    <w:p w14:paraId="1866281F" w14:textId="5C7F21BD"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drawing>
          <wp:inline distT="0" distB="0" distL="0" distR="0" wp14:anchorId="6D3ABC7F" wp14:editId="299BE3CE">
            <wp:extent cx="5940425" cy="2886075"/>
            <wp:effectExtent l="0" t="0" r="3175" b="9525"/>
            <wp:docPr id="8" name="Рисунок 8">
              <a:hlinkClick xmlns:a="http://schemas.openxmlformats.org/drawingml/2006/main" r:id="rId13"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886075"/>
                    </a:xfrm>
                    <a:prstGeom prst="rect">
                      <a:avLst/>
                    </a:prstGeom>
                    <a:noFill/>
                    <a:ln>
                      <a:noFill/>
                    </a:ln>
                  </pic:spPr>
                </pic:pic>
              </a:graphicData>
            </a:graphic>
          </wp:inline>
        </w:drawing>
      </w:r>
    </w:p>
    <w:p w14:paraId="221DFCEA"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 этом случае мы видим 5-минутный график пары USD/JPY за 6 января 2017 года. На иллюстрации приведён пример графического паттерна “</w:t>
      </w:r>
      <w:r w:rsidRPr="005F660A">
        <w:rPr>
          <w:rFonts w:ascii="Georgia" w:eastAsia="Times New Roman" w:hAnsi="Georgia" w:cs="Times New Roman"/>
          <w:i/>
          <w:iCs/>
          <w:color w:val="333333"/>
          <w:sz w:val="24"/>
          <w:szCs w:val="24"/>
          <w:bdr w:val="none" w:sz="0" w:space="0" w:color="auto" w:frame="1"/>
          <w:lang w:eastAsia="ru-RU"/>
        </w:rPr>
        <w:t>бычий вымпел</w:t>
      </w:r>
      <w:r w:rsidRPr="005F660A">
        <w:rPr>
          <w:rFonts w:ascii="Georgia" w:eastAsia="Times New Roman" w:hAnsi="Georgia" w:cs="Times New Roman"/>
          <w:color w:val="333333"/>
          <w:sz w:val="24"/>
          <w:szCs w:val="24"/>
          <w:lang w:eastAsia="ru-RU"/>
        </w:rPr>
        <w:t>“.</w:t>
      </w:r>
    </w:p>
    <w:p w14:paraId="737C53B4"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Как видите, технический анализ флагов и вымпелов осуществляется практически идентично. Единственная разница заключается в том, что нижняя линия вымпела является восходящей, в то время как у флага она нисходящая, то есть, идёт параллельно вершинам. Именно по этой причине мы поместили </w:t>
      </w:r>
      <w:hyperlink r:id="rId15" w:tgtFrame="_blank" w:history="1">
        <w:r w:rsidRPr="005F660A">
          <w:rPr>
            <w:rFonts w:ascii="Georgia" w:eastAsia="Times New Roman" w:hAnsi="Georgia" w:cs="Times New Roman"/>
            <w:color w:val="187012"/>
            <w:sz w:val="24"/>
            <w:szCs w:val="24"/>
            <w:u w:val="single"/>
            <w:bdr w:val="none" w:sz="0" w:space="0" w:color="auto" w:frame="1"/>
            <w:lang w:eastAsia="ru-RU"/>
          </w:rPr>
          <w:t>паттерны “</w:t>
        </w:r>
        <w:r w:rsidRPr="005F660A">
          <w:rPr>
            <w:rFonts w:ascii="Georgia" w:eastAsia="Times New Roman" w:hAnsi="Georgia" w:cs="Times New Roman"/>
            <w:i/>
            <w:iCs/>
            <w:color w:val="187012"/>
            <w:sz w:val="24"/>
            <w:szCs w:val="24"/>
            <w:bdr w:val="none" w:sz="0" w:space="0" w:color="auto" w:frame="1"/>
            <w:lang w:eastAsia="ru-RU"/>
          </w:rPr>
          <w:t>флаг</w:t>
        </w:r>
        <w:r w:rsidRPr="005F660A">
          <w:rPr>
            <w:rFonts w:ascii="Georgia" w:eastAsia="Times New Roman" w:hAnsi="Georgia" w:cs="Times New Roman"/>
            <w:color w:val="187012"/>
            <w:sz w:val="24"/>
            <w:szCs w:val="24"/>
            <w:u w:val="single"/>
            <w:bdr w:val="none" w:sz="0" w:space="0" w:color="auto" w:frame="1"/>
            <w:lang w:eastAsia="ru-RU"/>
          </w:rPr>
          <w:t>” и “</w:t>
        </w:r>
        <w:r w:rsidRPr="005F660A">
          <w:rPr>
            <w:rFonts w:ascii="Georgia" w:eastAsia="Times New Roman" w:hAnsi="Georgia" w:cs="Times New Roman"/>
            <w:i/>
            <w:iCs/>
            <w:color w:val="187012"/>
            <w:sz w:val="24"/>
            <w:szCs w:val="24"/>
            <w:bdr w:val="none" w:sz="0" w:space="0" w:color="auto" w:frame="1"/>
            <w:lang w:eastAsia="ru-RU"/>
          </w:rPr>
          <w:t>вымпел</w:t>
        </w:r>
        <w:r w:rsidRPr="005F660A">
          <w:rPr>
            <w:rFonts w:ascii="Georgia" w:eastAsia="Times New Roman" w:hAnsi="Georgia" w:cs="Times New Roman"/>
            <w:color w:val="187012"/>
            <w:sz w:val="24"/>
            <w:szCs w:val="24"/>
            <w:u w:val="single"/>
            <w:bdr w:val="none" w:sz="0" w:space="0" w:color="auto" w:frame="1"/>
            <w:lang w:eastAsia="ru-RU"/>
          </w:rPr>
          <w:t>“</w:t>
        </w:r>
      </w:hyperlink>
      <w:r w:rsidRPr="005F660A">
        <w:rPr>
          <w:rFonts w:ascii="Georgia" w:eastAsia="Times New Roman" w:hAnsi="Georgia" w:cs="Times New Roman"/>
          <w:color w:val="333333"/>
          <w:sz w:val="24"/>
          <w:szCs w:val="24"/>
          <w:lang w:eastAsia="ru-RU"/>
        </w:rPr>
        <w:t> под одним заголовком.</w:t>
      </w:r>
    </w:p>
    <w:p w14:paraId="03A41129" w14:textId="77777777" w:rsidR="005F660A" w:rsidRPr="005F660A" w:rsidRDefault="005F660A" w:rsidP="005F660A">
      <w:pPr>
        <w:shd w:val="clear" w:color="auto" w:fill="FFFFFF"/>
        <w:spacing w:after="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Как торговать по паттернам технического анализа “</w:t>
      </w:r>
      <w:r w:rsidRPr="005F660A">
        <w:rPr>
          <w:rFonts w:ascii="Helvetica" w:eastAsia="Times New Roman" w:hAnsi="Helvetica" w:cs="Helvetica"/>
          <w:i/>
          <w:iCs/>
          <w:color w:val="333333"/>
          <w:sz w:val="27"/>
          <w:szCs w:val="27"/>
          <w:bdr w:val="none" w:sz="0" w:space="0" w:color="auto" w:frame="1"/>
          <w:lang w:eastAsia="ru-RU"/>
        </w:rPr>
        <w:t>двойная вершина</w:t>
      </w:r>
      <w:r w:rsidRPr="005F660A">
        <w:rPr>
          <w:rFonts w:ascii="Helvetica" w:eastAsia="Times New Roman" w:hAnsi="Helvetica" w:cs="Helvetica"/>
          <w:color w:val="333333"/>
          <w:sz w:val="27"/>
          <w:szCs w:val="27"/>
          <w:lang w:eastAsia="ru-RU"/>
        </w:rPr>
        <w:t>” и “</w:t>
      </w:r>
      <w:r w:rsidRPr="005F660A">
        <w:rPr>
          <w:rFonts w:ascii="Helvetica" w:eastAsia="Times New Roman" w:hAnsi="Helvetica" w:cs="Helvetica"/>
          <w:i/>
          <w:iCs/>
          <w:color w:val="333333"/>
          <w:sz w:val="27"/>
          <w:szCs w:val="27"/>
          <w:bdr w:val="none" w:sz="0" w:space="0" w:color="auto" w:frame="1"/>
          <w:lang w:eastAsia="ru-RU"/>
        </w:rPr>
        <w:t>двойное дно</w:t>
      </w:r>
      <w:r w:rsidRPr="005F660A">
        <w:rPr>
          <w:rFonts w:ascii="Helvetica" w:eastAsia="Times New Roman" w:hAnsi="Helvetica" w:cs="Helvetica"/>
          <w:color w:val="333333"/>
          <w:sz w:val="27"/>
          <w:szCs w:val="27"/>
          <w:lang w:eastAsia="ru-RU"/>
        </w:rPr>
        <w:t>“</w:t>
      </w:r>
    </w:p>
    <w:p w14:paraId="4833139B"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Двойные вершины – это разворотные графические паттерны Форекс, которые образуются как консолидация после бычьего тренда, создают пару вершин примерно на одном уровне сопротивления и начинают новое медвежье движение.</w:t>
      </w:r>
    </w:p>
    <w:p w14:paraId="6A84069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И наоборот, двойное дно – это разворотный паттерн, который образуется после медвежьего тренда, создает пару минимумов на одном уровне поддержки и начинает новое бычье движение.</w:t>
      </w:r>
    </w:p>
    <w:p w14:paraId="65FE7EB0"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Мы обсудим бычью версию паттерна – двойную вершину – чтобы лучше разобраться в этой фигуре технического анализа.</w:t>
      </w:r>
    </w:p>
    <w:p w14:paraId="6F4F14FB"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 xml:space="preserve">Чтобы войти в сделку по модели двойной вершины, вам нужно увидеть, как цена пробивает уровень дна, которое находится между двумя вершинами паттерна. Когда цена пробивает дно между двумя вершинами, вы можете открыть короткую </w:t>
      </w:r>
      <w:r w:rsidRPr="005F660A">
        <w:rPr>
          <w:rFonts w:ascii="Georgia" w:eastAsia="Times New Roman" w:hAnsi="Georgia" w:cs="Times New Roman"/>
          <w:color w:val="333333"/>
          <w:sz w:val="24"/>
          <w:szCs w:val="24"/>
          <w:lang w:eastAsia="ru-RU"/>
        </w:rPr>
        <w:lastRenderedPageBreak/>
        <w:t>позицию по валютной паре с целью поймать минимальное движение цены, равное высоте паттерна, измеренной от уровня двух вершин до дна между двумя вершинами.</w:t>
      </w:r>
    </w:p>
    <w:p w14:paraId="47E4C25E"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Стоп-лосс должен быть расположен примерно в середине паттерна.</w:t>
      </w:r>
    </w:p>
    <w:p w14:paraId="2E015A41" w14:textId="5AB19382"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drawing>
          <wp:inline distT="0" distB="0" distL="0" distR="0" wp14:anchorId="015E4AD4" wp14:editId="2C2320E4">
            <wp:extent cx="5940425" cy="2886075"/>
            <wp:effectExtent l="0" t="0" r="3175" b="9525"/>
            <wp:docPr id="7" name="Рисунок 7">
              <a:hlinkClick xmlns:a="http://schemas.openxmlformats.org/drawingml/2006/main" r:id="rId16"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886075"/>
                    </a:xfrm>
                    <a:prstGeom prst="rect">
                      <a:avLst/>
                    </a:prstGeom>
                    <a:noFill/>
                    <a:ln>
                      <a:noFill/>
                    </a:ln>
                  </pic:spPr>
                </pic:pic>
              </a:graphicData>
            </a:graphic>
          </wp:inline>
        </w:drawing>
      </w:r>
    </w:p>
    <w:p w14:paraId="04F03BBF"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 5-минутном графике пары GBP/USD за 13 января 2017 года показан пример паттерна технического анализа “</w:t>
      </w:r>
      <w:r w:rsidRPr="005F660A">
        <w:rPr>
          <w:rFonts w:ascii="Georgia" w:eastAsia="Times New Roman" w:hAnsi="Georgia" w:cs="Times New Roman"/>
          <w:i/>
          <w:iCs/>
          <w:color w:val="333333"/>
          <w:sz w:val="24"/>
          <w:szCs w:val="24"/>
          <w:bdr w:val="none" w:sz="0" w:space="0" w:color="auto" w:frame="1"/>
          <w:lang w:eastAsia="ru-RU"/>
        </w:rPr>
        <w:t>двойная вершина</w:t>
      </w:r>
      <w:r w:rsidRPr="005F660A">
        <w:rPr>
          <w:rFonts w:ascii="Georgia" w:eastAsia="Times New Roman" w:hAnsi="Georgia" w:cs="Times New Roman"/>
          <w:color w:val="333333"/>
          <w:sz w:val="24"/>
          <w:szCs w:val="24"/>
          <w:lang w:eastAsia="ru-RU"/>
        </w:rPr>
        <w:t>“. Розовые линии и две стрелки на графике показывают размер паттерна, начиная с точки прорыва.</w:t>
      </w:r>
    </w:p>
    <w:p w14:paraId="0F30B07B"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После сигнала на вход в виде пробоя на графике вам нужно открыть короткую позицию по валютной паре GBP/USD, разместив стоп-лосс внутри паттерна. Точнее, для размещения стоп-лосса мы используем меньшую вершину после создания второй большой вершины.</w:t>
      </w:r>
    </w:p>
    <w:p w14:paraId="59EF2AF6"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Обратите внимание, что </w:t>
      </w:r>
      <w:hyperlink r:id="rId18" w:tgtFrame="_blank" w:history="1">
        <w:r w:rsidRPr="005F660A">
          <w:rPr>
            <w:rFonts w:ascii="Georgia" w:eastAsia="Times New Roman" w:hAnsi="Georgia" w:cs="Times New Roman"/>
            <w:color w:val="187012"/>
            <w:sz w:val="24"/>
            <w:szCs w:val="24"/>
            <w:u w:val="single"/>
            <w:bdr w:val="none" w:sz="0" w:space="0" w:color="auto" w:frame="1"/>
            <w:lang w:eastAsia="ru-RU"/>
          </w:rPr>
          <w:t>паттерн “</w:t>
        </w:r>
        <w:r w:rsidRPr="005F660A">
          <w:rPr>
            <w:rFonts w:ascii="Georgia" w:eastAsia="Times New Roman" w:hAnsi="Georgia" w:cs="Times New Roman"/>
            <w:i/>
            <w:iCs/>
            <w:color w:val="187012"/>
            <w:sz w:val="24"/>
            <w:szCs w:val="24"/>
            <w:bdr w:val="none" w:sz="0" w:space="0" w:color="auto" w:frame="1"/>
            <w:lang w:eastAsia="ru-RU"/>
          </w:rPr>
          <w:t>двойное дно</w:t>
        </w:r>
        <w:r w:rsidRPr="005F660A">
          <w:rPr>
            <w:rFonts w:ascii="Georgia" w:eastAsia="Times New Roman" w:hAnsi="Georgia" w:cs="Times New Roman"/>
            <w:color w:val="187012"/>
            <w:sz w:val="24"/>
            <w:szCs w:val="24"/>
            <w:u w:val="single"/>
            <w:bdr w:val="none" w:sz="0" w:space="0" w:color="auto" w:frame="1"/>
            <w:lang w:eastAsia="ru-RU"/>
          </w:rPr>
          <w:t>“</w:t>
        </w:r>
      </w:hyperlink>
      <w:r w:rsidRPr="005F660A">
        <w:rPr>
          <w:rFonts w:ascii="Georgia" w:eastAsia="Times New Roman" w:hAnsi="Georgia" w:cs="Times New Roman"/>
          <w:color w:val="333333"/>
          <w:sz w:val="24"/>
          <w:szCs w:val="24"/>
          <w:lang w:eastAsia="ru-RU"/>
        </w:rPr>
        <w:t> работает точно так же, но в противоположном направлении.</w:t>
      </w:r>
    </w:p>
    <w:p w14:paraId="474FF5C2"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 – это ещё один известный разворотный паттерн в торговле на рынке Форекс. Он образуется как консолидация после бычьего тренда, формируя три вершины. Первая и третья вершины находятся примерно на одном уровне. Однако вторая вершина возвышается в виде головы между двумя плечами. Отсюда и происходит название паттерна.</w:t>
      </w:r>
    </w:p>
    <w:p w14:paraId="6193FDDF" w14:textId="77777777" w:rsidR="005F660A" w:rsidRPr="005F660A" w:rsidRDefault="005F660A" w:rsidP="005F660A">
      <w:pPr>
        <w:shd w:val="clear" w:color="auto" w:fill="FFFFFF"/>
        <w:spacing w:after="0" w:line="240" w:lineRule="atLeast"/>
        <w:outlineLvl w:val="3"/>
        <w:rPr>
          <w:rFonts w:ascii="Helvetica" w:eastAsia="Times New Roman" w:hAnsi="Helvetica" w:cs="Helvetica"/>
          <w:color w:val="333333"/>
          <w:sz w:val="27"/>
          <w:szCs w:val="27"/>
          <w:lang w:eastAsia="ru-RU"/>
        </w:rPr>
      </w:pPr>
      <w:r w:rsidRPr="005F660A">
        <w:rPr>
          <w:rFonts w:ascii="Helvetica" w:eastAsia="Times New Roman" w:hAnsi="Helvetica" w:cs="Helvetica"/>
          <w:color w:val="333333"/>
          <w:sz w:val="27"/>
          <w:szCs w:val="27"/>
          <w:lang w:eastAsia="ru-RU"/>
        </w:rPr>
        <w:t>Как торговать по фигуре “</w:t>
      </w:r>
      <w:r w:rsidRPr="005F660A">
        <w:rPr>
          <w:rFonts w:ascii="Helvetica" w:eastAsia="Times New Roman" w:hAnsi="Helvetica" w:cs="Helvetica"/>
          <w:i/>
          <w:iCs/>
          <w:color w:val="333333"/>
          <w:sz w:val="27"/>
          <w:szCs w:val="27"/>
          <w:bdr w:val="none" w:sz="0" w:space="0" w:color="auto" w:frame="1"/>
          <w:lang w:eastAsia="ru-RU"/>
        </w:rPr>
        <w:t>голова и плечи</w:t>
      </w:r>
      <w:r w:rsidRPr="005F660A">
        <w:rPr>
          <w:rFonts w:ascii="Helvetica" w:eastAsia="Times New Roman" w:hAnsi="Helvetica" w:cs="Helvetica"/>
          <w:color w:val="333333"/>
          <w:sz w:val="27"/>
          <w:szCs w:val="27"/>
          <w:lang w:eastAsia="ru-RU"/>
        </w:rPr>
        <w:t>“</w:t>
      </w:r>
    </w:p>
    <w:p w14:paraId="057F5185"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Голова паттерна имеет пару провалов с обеих сторон. Линия, соединяющая эти уровни, называется линией шеи. Когда цена создаёт второе плечо и пробивает линию шеи в медвежьем направлении, мы получаем подтверждение подлинности паттерна.</w:t>
      </w:r>
    </w:p>
    <w:p w14:paraId="00671850"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Когда линия шеи оказывается пробитой, вы можете попытаться реализовать медвежий потенциал паттерна, который с достаточно большой вероятностью отправит цену вниз на расстояние, равное высоте паттерна – вертикальному расстоянию между головой и линией шеи, проложенному от точки прорыва.</w:t>
      </w:r>
    </w:p>
    <w:p w14:paraId="0E1C62FF"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Стоп-лосс при торговле по модели “</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 должен находиться чуть выше второго плеча паттерна.</w:t>
      </w:r>
    </w:p>
    <w:p w14:paraId="720E9160" w14:textId="3494736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lastRenderedPageBreak/>
        <w:drawing>
          <wp:inline distT="0" distB="0" distL="0" distR="0" wp14:anchorId="19694FB4" wp14:editId="5035A1FE">
            <wp:extent cx="5940425" cy="2886075"/>
            <wp:effectExtent l="0" t="0" r="3175" b="9525"/>
            <wp:docPr id="6" name="Рисунок 6">
              <a:hlinkClick xmlns:a="http://schemas.openxmlformats.org/drawingml/2006/main" r:id="rId19"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9"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86075"/>
                    </a:xfrm>
                    <a:prstGeom prst="rect">
                      <a:avLst/>
                    </a:prstGeom>
                    <a:noFill/>
                    <a:ln>
                      <a:noFill/>
                    </a:ln>
                  </pic:spPr>
                </pic:pic>
              </a:graphicData>
            </a:graphic>
          </wp:inline>
        </w:drawing>
      </w:r>
    </w:p>
    <w:p w14:paraId="33EBF5AF"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На приведённой выше иллюстрации вы можете видеть реальный </w:t>
      </w:r>
      <w:hyperlink r:id="rId21" w:tgtFrame="_blank" w:history="1">
        <w:r w:rsidRPr="005F660A">
          <w:rPr>
            <w:rFonts w:ascii="Georgia" w:eastAsia="Times New Roman" w:hAnsi="Georgia" w:cs="Times New Roman"/>
            <w:color w:val="187012"/>
            <w:sz w:val="24"/>
            <w:szCs w:val="24"/>
            <w:u w:val="single"/>
            <w:bdr w:val="none" w:sz="0" w:space="0" w:color="auto" w:frame="1"/>
            <w:lang w:eastAsia="ru-RU"/>
          </w:rPr>
          <w:t>паттерн “</w:t>
        </w:r>
        <w:r w:rsidRPr="005F660A">
          <w:rPr>
            <w:rFonts w:ascii="Georgia" w:eastAsia="Times New Roman" w:hAnsi="Georgia" w:cs="Times New Roman"/>
            <w:i/>
            <w:iCs/>
            <w:color w:val="187012"/>
            <w:sz w:val="24"/>
            <w:szCs w:val="24"/>
            <w:bdr w:val="none" w:sz="0" w:space="0" w:color="auto" w:frame="1"/>
            <w:lang w:eastAsia="ru-RU"/>
          </w:rPr>
          <w:t>голова и плечи</w:t>
        </w:r>
        <w:r w:rsidRPr="005F660A">
          <w:rPr>
            <w:rFonts w:ascii="Georgia" w:eastAsia="Times New Roman" w:hAnsi="Georgia" w:cs="Times New Roman"/>
            <w:color w:val="187012"/>
            <w:sz w:val="24"/>
            <w:szCs w:val="24"/>
            <w:u w:val="single"/>
            <w:bdr w:val="none" w:sz="0" w:space="0" w:color="auto" w:frame="1"/>
            <w:lang w:eastAsia="ru-RU"/>
          </w:rPr>
          <w:t>“</w:t>
        </w:r>
      </w:hyperlink>
      <w:r w:rsidRPr="005F660A">
        <w:rPr>
          <w:rFonts w:ascii="Georgia" w:eastAsia="Times New Roman" w:hAnsi="Georgia" w:cs="Times New Roman"/>
          <w:color w:val="333333"/>
          <w:sz w:val="24"/>
          <w:szCs w:val="24"/>
          <w:lang w:eastAsia="ru-RU"/>
        </w:rPr>
        <w:t> на часовом графике пары GBP/USD за 19-30 августа 2016 года. Наклонная розовая линия – это линия шеи в модели. Две стрелки показывают высоту паттерна, проложенную от точки прорыва через линию шеи. Красный кружок показывает прорыв паттерна “</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w:t>
      </w:r>
    </w:p>
    <w:p w14:paraId="7E3D1682"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Вам нужно держать медвежью позицию до тех пор, пока цена не пройдёт расстояние, равное высоте паттерна, в медвежьем направлении. В то же время стоп-лосс должен быть расположен чуть выше второго плеча, как показано на графике.</w:t>
      </w:r>
    </w:p>
    <w:p w14:paraId="08957490"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Как и другие модели технического анализа, которые мы обсуждали, паттерн “</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 имеет свою противоположную версию – “</w:t>
      </w:r>
      <w:r w:rsidRPr="005F660A">
        <w:rPr>
          <w:rFonts w:ascii="Georgia" w:eastAsia="Times New Roman" w:hAnsi="Georgia" w:cs="Times New Roman"/>
          <w:i/>
          <w:iCs/>
          <w:color w:val="333333"/>
          <w:sz w:val="24"/>
          <w:szCs w:val="24"/>
          <w:bdr w:val="none" w:sz="0" w:space="0" w:color="auto" w:frame="1"/>
          <w:lang w:eastAsia="ru-RU"/>
        </w:rPr>
        <w:t>перевёрнутая голова и плечи</w:t>
      </w:r>
      <w:r w:rsidRPr="005F660A">
        <w:rPr>
          <w:rFonts w:ascii="Georgia" w:eastAsia="Times New Roman" w:hAnsi="Georgia" w:cs="Times New Roman"/>
          <w:color w:val="333333"/>
          <w:sz w:val="24"/>
          <w:szCs w:val="24"/>
          <w:lang w:eastAsia="ru-RU"/>
        </w:rPr>
        <w:t>“. Он работает абсолютно аналогичным образом, но всё перевёрнуто с ног на голову. Если вы хотите получить больше информации о графическом паттерне “</w:t>
      </w:r>
      <w:r w:rsidRPr="005F660A">
        <w:rPr>
          <w:rFonts w:ascii="Georgia" w:eastAsia="Times New Roman" w:hAnsi="Georgia" w:cs="Times New Roman"/>
          <w:i/>
          <w:iCs/>
          <w:color w:val="333333"/>
          <w:sz w:val="24"/>
          <w:szCs w:val="24"/>
          <w:bdr w:val="none" w:sz="0" w:space="0" w:color="auto" w:frame="1"/>
          <w:lang w:eastAsia="ru-RU"/>
        </w:rPr>
        <w:t>голова и плечи</w:t>
      </w:r>
      <w:r w:rsidRPr="005F660A">
        <w:rPr>
          <w:rFonts w:ascii="Georgia" w:eastAsia="Times New Roman" w:hAnsi="Georgia" w:cs="Times New Roman"/>
          <w:color w:val="333333"/>
          <w:sz w:val="24"/>
          <w:szCs w:val="24"/>
          <w:lang w:eastAsia="ru-RU"/>
        </w:rPr>
        <w:t>“, как следует изучите этот реальный торговый пример.</w:t>
      </w:r>
    </w:p>
    <w:p w14:paraId="68A56B30" w14:textId="77777777" w:rsidR="005F660A" w:rsidRPr="005F660A" w:rsidRDefault="005F660A" w:rsidP="005F660A">
      <w:pPr>
        <w:shd w:val="clear" w:color="auto" w:fill="FFFFFF"/>
        <w:spacing w:after="0" w:line="240" w:lineRule="atLeast"/>
        <w:outlineLvl w:val="2"/>
        <w:rPr>
          <w:rFonts w:ascii="Helvetica" w:eastAsia="Times New Roman" w:hAnsi="Helvetica" w:cs="Helvetica"/>
          <w:color w:val="333333"/>
          <w:sz w:val="36"/>
          <w:szCs w:val="36"/>
          <w:lang w:eastAsia="ru-RU"/>
        </w:rPr>
      </w:pPr>
      <w:r w:rsidRPr="005F660A">
        <w:rPr>
          <w:rFonts w:ascii="Helvetica" w:eastAsia="Times New Roman" w:hAnsi="Helvetica" w:cs="Helvetica"/>
          <w:color w:val="333333"/>
          <w:sz w:val="36"/>
          <w:szCs w:val="36"/>
          <w:bdr w:val="none" w:sz="0" w:space="0" w:color="auto" w:frame="1"/>
          <w:lang w:eastAsia="ru-RU"/>
        </w:rPr>
        <w:t>Секрет профессионалов: использование индикатора Zigzag в Metatrader 4 для определения графических паттернов</w:t>
      </w:r>
    </w:p>
    <w:p w14:paraId="2D0DF717"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Один из самых хорошо хранимых секретов опытных трейдеров заключается в применении индикатора распознавания паттернов технического анализа. К счастью, вы тоже можете им воспользоваться. Он встроен в стандартную версию </w:t>
      </w:r>
      <w:hyperlink r:id="rId22" w:tgtFrame="_blank" w:history="1">
        <w:r w:rsidRPr="005F660A">
          <w:rPr>
            <w:rFonts w:ascii="Georgia" w:eastAsia="Times New Roman" w:hAnsi="Georgia" w:cs="Times New Roman"/>
            <w:color w:val="187012"/>
            <w:sz w:val="24"/>
            <w:szCs w:val="24"/>
            <w:u w:val="single"/>
            <w:bdr w:val="none" w:sz="0" w:space="0" w:color="auto" w:frame="1"/>
            <w:lang w:eastAsia="ru-RU"/>
          </w:rPr>
          <w:t>торговой платформы MetaTrader 4</w:t>
        </w:r>
      </w:hyperlink>
      <w:r w:rsidRPr="005F660A">
        <w:rPr>
          <w:rFonts w:ascii="Georgia" w:eastAsia="Times New Roman" w:hAnsi="Georgia" w:cs="Times New Roman"/>
          <w:color w:val="333333"/>
          <w:sz w:val="24"/>
          <w:szCs w:val="24"/>
          <w:lang w:eastAsia="ru-RU"/>
        </w:rPr>
        <w:t>.</w:t>
      </w:r>
    </w:p>
    <w:p w14:paraId="0BCD015B" w14:textId="77777777" w:rsidR="005F660A" w:rsidRPr="005F660A" w:rsidRDefault="005F660A" w:rsidP="005F660A">
      <w:pPr>
        <w:pBdr>
          <w:top w:val="single" w:sz="2" w:space="0" w:color="777777"/>
          <w:left w:val="single" w:sz="24" w:space="14" w:color="777777"/>
          <w:bottom w:val="single" w:sz="2" w:space="0" w:color="777777"/>
          <w:right w:val="single" w:sz="2" w:space="14" w:color="777777"/>
        </w:pBdr>
        <w:shd w:val="clear" w:color="auto" w:fill="FFFFFF"/>
        <w:spacing w:after="0" w:line="420" w:lineRule="atLeast"/>
        <w:rPr>
          <w:rFonts w:ascii="Georgia" w:eastAsia="Times New Roman" w:hAnsi="Georgia" w:cs="Times New Roman"/>
          <w:i/>
          <w:iCs/>
          <w:color w:val="999999"/>
          <w:sz w:val="27"/>
          <w:szCs w:val="27"/>
          <w:lang w:eastAsia="ru-RU"/>
        </w:rPr>
      </w:pPr>
      <w:r w:rsidRPr="005F660A">
        <w:rPr>
          <w:rFonts w:ascii="Georgia" w:eastAsia="Times New Roman" w:hAnsi="Georgia" w:cs="Times New Roman"/>
          <w:i/>
          <w:iCs/>
          <w:color w:val="999999"/>
          <w:sz w:val="27"/>
          <w:szCs w:val="27"/>
          <w:lang w:eastAsia="ru-RU"/>
        </w:rPr>
        <w:t>Читайте также </w:t>
      </w:r>
      <w:hyperlink r:id="rId23" w:tgtFrame="_blank" w:history="1">
        <w:r w:rsidRPr="005F660A">
          <w:rPr>
            <w:rFonts w:ascii="Georgia" w:eastAsia="Times New Roman" w:hAnsi="Georgia" w:cs="Times New Roman"/>
            <w:i/>
            <w:iCs/>
            <w:color w:val="187012"/>
            <w:sz w:val="27"/>
            <w:szCs w:val="27"/>
            <w:u w:val="single"/>
            <w:bdr w:val="none" w:sz="0" w:space="0" w:color="auto" w:frame="1"/>
            <w:lang w:eastAsia="ru-RU"/>
          </w:rPr>
          <w:t>Metatrader 4 vs Метатрейдер 5. Что лучше выбрать?</w:t>
        </w:r>
      </w:hyperlink>
    </w:p>
    <w:p w14:paraId="52B9A4E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Индикатор называется ZigZag. По сути, он представляет общее ценовое действие в виде прямых линий, пренебрегая мелкими ценовыми колебаниями и делая акцент на реальных движениях. Благодаря этому вы можете очень легко визуализировать самый сильный паттерн на графике.</w:t>
      </w:r>
    </w:p>
    <w:p w14:paraId="36F8D9A9"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Чтобы сделать ситуацию более ясной, мы хотим показать вам наш алгоритм распознавания паттернов в действии:</w:t>
      </w:r>
    </w:p>
    <w:p w14:paraId="03C2FFC4" w14:textId="258D6F33"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lastRenderedPageBreak/>
        <w:drawing>
          <wp:inline distT="0" distB="0" distL="0" distR="0" wp14:anchorId="78237811" wp14:editId="26805D71">
            <wp:extent cx="5940425" cy="2886075"/>
            <wp:effectExtent l="0" t="0" r="3175" b="9525"/>
            <wp:docPr id="5" name="Рисунок 5">
              <a:hlinkClick xmlns:a="http://schemas.openxmlformats.org/drawingml/2006/main" r:id="rId24"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ooltip="&quot;Руководство по паттернам технического анализа для рынка Форекс (с реальными примерами)&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886075"/>
                    </a:xfrm>
                    <a:prstGeom prst="rect">
                      <a:avLst/>
                    </a:prstGeom>
                    <a:noFill/>
                    <a:ln>
                      <a:noFill/>
                    </a:ln>
                  </pic:spPr>
                </pic:pic>
              </a:graphicData>
            </a:graphic>
          </wp:inline>
        </w:drawing>
      </w:r>
    </w:p>
    <w:p w14:paraId="6ADAADB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Выше вы видите 5-минутный график пары EUR/USD за 7 февраля 2017 года. На графике показан индикатор ZigZag, который выглядит как две прямые красные линии.</w:t>
      </w:r>
    </w:p>
    <w:p w14:paraId="6247F397" w14:textId="77777777"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 середине графика линии индикатора создают понижающиеся максимумы и минимумы, которые являются признаками паттерна нисходящего клина. Обратите внимание, что благодаря </w:t>
      </w:r>
      <w:hyperlink r:id="rId26" w:tgtFrame="_blank" w:history="1">
        <w:r w:rsidRPr="005F660A">
          <w:rPr>
            <w:rFonts w:ascii="Georgia" w:eastAsia="Times New Roman" w:hAnsi="Georgia" w:cs="Times New Roman"/>
            <w:color w:val="187012"/>
            <w:sz w:val="24"/>
            <w:szCs w:val="24"/>
            <w:u w:val="single"/>
            <w:bdr w:val="none" w:sz="0" w:space="0" w:color="auto" w:frame="1"/>
            <w:lang w:eastAsia="ru-RU"/>
          </w:rPr>
          <w:t>индикатору ZigZag</w:t>
        </w:r>
      </w:hyperlink>
      <w:r w:rsidRPr="005F660A">
        <w:rPr>
          <w:rFonts w:ascii="Georgia" w:eastAsia="Times New Roman" w:hAnsi="Georgia" w:cs="Times New Roman"/>
          <w:color w:val="333333"/>
          <w:sz w:val="24"/>
          <w:szCs w:val="24"/>
          <w:lang w:eastAsia="ru-RU"/>
        </w:rPr>
        <w:t> максимумы и минимумы паттерна очень хорошо видны. Вряд ли вы пропустите их на графике.</w:t>
      </w:r>
    </w:p>
    <w:p w14:paraId="7D58D014"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 красном кружочке мы видим прорыв через верхний уровень паттерна, который служит подтверждением. Тогда мы можем открыть сделку с двумя целями. Первая равна высоте клина и отмечена маленькой розовой стрелкой. Большая розовая стрелка показывает размер древка. Оба расстояния проецируются на график от момента прорыва.</w:t>
      </w:r>
    </w:p>
    <w:p w14:paraId="53338281"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Обратите внимание, что вы должны защитить свою сделку с помощью стоп-лосса, который должен быть расположен ниже самого нижнего минимума нисходящего клина, как показано на рисунке.</w:t>
      </w:r>
    </w:p>
    <w:p w14:paraId="7A2276C9"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В результате цена достигает обеих целей.</w:t>
      </w:r>
    </w:p>
    <w:p w14:paraId="1733FAC1" w14:textId="77777777" w:rsidR="005F660A" w:rsidRPr="005F660A" w:rsidRDefault="005F660A" w:rsidP="005F660A">
      <w:pPr>
        <w:shd w:val="clear" w:color="auto" w:fill="FFFFFF"/>
        <w:spacing w:after="0" w:line="240" w:lineRule="atLeast"/>
        <w:outlineLvl w:val="1"/>
        <w:rPr>
          <w:rFonts w:ascii="Helvetica" w:eastAsia="Times New Roman" w:hAnsi="Helvetica" w:cs="Helvetica"/>
          <w:color w:val="333333"/>
          <w:sz w:val="45"/>
          <w:szCs w:val="45"/>
          <w:lang w:eastAsia="ru-RU"/>
        </w:rPr>
      </w:pPr>
      <w:r w:rsidRPr="005F660A">
        <w:rPr>
          <w:rFonts w:ascii="Helvetica" w:eastAsia="Times New Roman" w:hAnsi="Helvetica" w:cs="Helvetica"/>
          <w:color w:val="333333"/>
          <w:sz w:val="45"/>
          <w:szCs w:val="45"/>
          <w:bdr w:val="none" w:sz="0" w:space="0" w:color="auto" w:frame="1"/>
          <w:lang w:eastAsia="ru-RU"/>
        </w:rPr>
        <w:t>Бонус: шпаргалка по паттернам технического анализа для Форекс</w:t>
      </w:r>
    </w:p>
    <w:p w14:paraId="402769CC"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Шпаргалка со всеми паттернами, которые были описаны в этом руководстве.</w:t>
      </w:r>
    </w:p>
    <w:p w14:paraId="43128CFA" w14:textId="6F72416A" w:rsidR="005F660A" w:rsidRPr="005F660A" w:rsidRDefault="005F660A" w:rsidP="005F660A">
      <w:pPr>
        <w:shd w:val="clear" w:color="auto" w:fill="FFFFFF"/>
        <w:spacing w:after="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noProof/>
          <w:color w:val="187012"/>
          <w:sz w:val="24"/>
          <w:szCs w:val="24"/>
          <w:bdr w:val="none" w:sz="0" w:space="0" w:color="auto" w:frame="1"/>
          <w:lang w:eastAsia="ru-RU"/>
        </w:rPr>
        <w:lastRenderedPageBreak/>
        <mc:AlternateContent>
          <mc:Choice Requires="wps">
            <w:drawing>
              <wp:inline distT="0" distB="0" distL="0" distR="0" wp14:anchorId="03C21B0E" wp14:editId="455BD7CA">
                <wp:extent cx="3289300" cy="9749790"/>
                <wp:effectExtent l="0" t="0" r="0" b="0"/>
                <wp:docPr id="4" name="Прямоугольник 4">
                  <a:hlinkClick xmlns:a="http://schemas.openxmlformats.org/drawingml/2006/main" r:id="rId27" tooltip="&quot;Руководство по паттернам технического анализа для рынка Форекс (с реальными примерами)&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9300" cy="974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D2436" id="Прямоугольник 4" o:spid="_x0000_s1026" href="https://howtotrade.biz/wp-content/uploads/2020/08/visual-guide-to-chart-patterns-indicator-9-e1596463080881.png" title="&quot;Руководство по паттернам технического анализа для рынка Форекс (с реальными примерами)&quot;" style="width:259pt;height:7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" o:button="t" filled="f" stroked="f">
                <v:fill o:detectmouseclick="t"/>
                <o:lock v:ext="edit" aspectratio="t"/>
                <w10:anchorlock/>
              </v:rect>
            </w:pict>
          </mc:Fallback>
        </mc:AlternateContent>
      </w:r>
    </w:p>
    <w:p w14:paraId="39B732CE" w14:textId="77777777" w:rsidR="005F660A" w:rsidRPr="005F660A" w:rsidRDefault="005F660A" w:rsidP="005F660A">
      <w:pPr>
        <w:shd w:val="clear" w:color="auto" w:fill="FFFFFF"/>
        <w:spacing w:after="0" w:line="240" w:lineRule="atLeast"/>
        <w:outlineLvl w:val="1"/>
        <w:rPr>
          <w:rFonts w:ascii="Helvetica" w:eastAsia="Times New Roman" w:hAnsi="Helvetica" w:cs="Helvetica"/>
          <w:color w:val="333333"/>
          <w:sz w:val="45"/>
          <w:szCs w:val="45"/>
          <w:lang w:eastAsia="ru-RU"/>
        </w:rPr>
      </w:pPr>
      <w:r w:rsidRPr="005F660A">
        <w:rPr>
          <w:rFonts w:ascii="Helvetica" w:eastAsia="Times New Roman" w:hAnsi="Helvetica" w:cs="Helvetica"/>
          <w:color w:val="333333"/>
          <w:sz w:val="45"/>
          <w:szCs w:val="45"/>
          <w:bdr w:val="none" w:sz="0" w:space="0" w:color="auto" w:frame="1"/>
          <w:lang w:eastAsia="ru-RU"/>
        </w:rPr>
        <w:lastRenderedPageBreak/>
        <w:t>Теперь слово за вами</w:t>
      </w:r>
    </w:p>
    <w:p w14:paraId="4424D676" w14:textId="57279D87" w:rsid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r w:rsidRPr="005F660A">
        <w:rPr>
          <w:rFonts w:ascii="Georgia" w:eastAsia="Times New Roman" w:hAnsi="Georgia" w:cs="Times New Roman"/>
          <w:color w:val="333333"/>
          <w:sz w:val="24"/>
          <w:szCs w:val="24"/>
          <w:lang w:eastAsia="ru-RU"/>
        </w:rPr>
        <w:t>Подводя итог, можно сказать, что технический анализ с использованием графических моделей Форекс является важной частью трейдинга на основе Price Action. Вы рассмотрели наиболее распространённые ценовые формации и узнали, какие из них мы сами предпочитаем использовать для торговли.</w:t>
      </w:r>
    </w:p>
    <w:p w14:paraId="25D3320A" w14:textId="323375FC" w:rsidR="00E80451" w:rsidRDefault="00E80451" w:rsidP="005F660A">
      <w:pPr>
        <w:shd w:val="clear" w:color="auto" w:fill="FFFFFF"/>
        <w:spacing w:after="300" w:line="240" w:lineRule="auto"/>
        <w:rPr>
          <w:rFonts w:ascii="Georgia" w:eastAsia="Times New Roman" w:hAnsi="Georgia" w:cs="Times New Roman"/>
          <w:color w:val="333333"/>
          <w:sz w:val="24"/>
          <w:szCs w:val="24"/>
          <w:lang w:eastAsia="ru-RU"/>
        </w:rPr>
      </w:pPr>
    </w:p>
    <w:p w14:paraId="4736E6C1" w14:textId="3B9B44B6" w:rsidR="00E80451" w:rsidRPr="005F660A" w:rsidRDefault="00E80451" w:rsidP="005F660A">
      <w:pPr>
        <w:shd w:val="clear" w:color="auto" w:fill="FFFFFF"/>
        <w:spacing w:after="300" w:line="240" w:lineRule="auto"/>
        <w:rPr>
          <w:rFonts w:ascii="Georgia" w:eastAsia="Times New Roman" w:hAnsi="Georgia" w:cs="Times New Roman"/>
          <w:color w:val="333333"/>
          <w:sz w:val="24"/>
          <w:szCs w:val="24"/>
          <w:lang w:eastAsia="ru-RU"/>
        </w:rPr>
      </w:pPr>
      <w:hyperlink r:id="rId28" w:history="1">
        <w:r w:rsidRPr="002E4809">
          <w:rPr>
            <w:rStyle w:val="a5"/>
            <w:rFonts w:ascii="Georgia" w:eastAsia="Times New Roman" w:hAnsi="Georgia" w:cs="Times New Roman"/>
            <w:sz w:val="24"/>
            <w:szCs w:val="24"/>
            <w:lang w:eastAsia="ru-RU"/>
          </w:rPr>
          <w:t>https://spydell.livejournal.com/283274.html</w:t>
        </w:r>
      </w:hyperlink>
      <w:r>
        <w:rPr>
          <w:rFonts w:ascii="Georgia" w:eastAsia="Times New Roman" w:hAnsi="Georgia" w:cs="Times New Roman"/>
          <w:color w:val="333333"/>
          <w:sz w:val="24"/>
          <w:szCs w:val="24"/>
          <w:lang w:eastAsia="ru-RU"/>
        </w:rPr>
        <w:t xml:space="preserve">  интересная статья по махинациям и кукловодству на финансовых рынках</w:t>
      </w:r>
    </w:p>
    <w:p w14:paraId="4E9684EE" w14:textId="77777777" w:rsidR="005F660A" w:rsidRPr="005F660A" w:rsidRDefault="005F660A" w:rsidP="005F660A">
      <w:pPr>
        <w:shd w:val="clear" w:color="auto" w:fill="FFFFFF"/>
        <w:spacing w:after="300" w:line="240" w:lineRule="auto"/>
        <w:rPr>
          <w:rFonts w:ascii="Georgia" w:eastAsia="Times New Roman" w:hAnsi="Georgia" w:cs="Times New Roman"/>
          <w:color w:val="333333"/>
          <w:sz w:val="24"/>
          <w:szCs w:val="24"/>
          <w:lang w:eastAsia="ru-RU"/>
        </w:rPr>
      </w:pPr>
    </w:p>
    <w:p w14:paraId="1A8B025F" w14:textId="77777777" w:rsidR="001D6C32" w:rsidRDefault="00E80451"/>
    <w:sectPr w:rsidR="001D6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C3F"/>
    <w:multiLevelType w:val="multilevel"/>
    <w:tmpl w:val="A51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A47CE"/>
    <w:multiLevelType w:val="multilevel"/>
    <w:tmpl w:val="F54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A74C5"/>
    <w:multiLevelType w:val="multilevel"/>
    <w:tmpl w:val="12B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C7DD6"/>
    <w:multiLevelType w:val="multilevel"/>
    <w:tmpl w:val="86B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7D"/>
    <w:rsid w:val="005F660A"/>
    <w:rsid w:val="00956D71"/>
    <w:rsid w:val="00D47D81"/>
    <w:rsid w:val="00E5697D"/>
    <w:rsid w:val="00E80451"/>
    <w:rsid w:val="00EB1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7457"/>
  <w15:chartTrackingRefBased/>
  <w15:docId w15:val="{487EA86A-5B97-4ABA-AA79-DBFFC741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F66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F66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F660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F660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F660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F660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F660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F660A"/>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5F6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F660A"/>
    <w:rPr>
      <w:i/>
      <w:iCs/>
    </w:rPr>
  </w:style>
  <w:style w:type="character" w:styleId="a5">
    <w:name w:val="Hyperlink"/>
    <w:basedOn w:val="a0"/>
    <w:uiPriority w:val="99"/>
    <w:unhideWhenUsed/>
    <w:rsid w:val="005F660A"/>
    <w:rPr>
      <w:color w:val="0000FF"/>
      <w:u w:val="single"/>
    </w:rPr>
  </w:style>
  <w:style w:type="character" w:styleId="a6">
    <w:name w:val="Unresolved Mention"/>
    <w:basedOn w:val="a0"/>
    <w:uiPriority w:val="99"/>
    <w:semiHidden/>
    <w:unhideWhenUsed/>
    <w:rsid w:val="00E80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61977">
      <w:bodyDiv w:val="1"/>
      <w:marLeft w:val="0"/>
      <w:marRight w:val="0"/>
      <w:marTop w:val="0"/>
      <w:marBottom w:val="0"/>
      <w:divBdr>
        <w:top w:val="none" w:sz="0" w:space="0" w:color="auto"/>
        <w:left w:val="none" w:sz="0" w:space="0" w:color="auto"/>
        <w:bottom w:val="none" w:sz="0" w:space="0" w:color="auto"/>
        <w:right w:val="none" w:sz="0" w:space="0" w:color="auto"/>
      </w:divBdr>
      <w:divsChild>
        <w:div w:id="1153002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9858029">
      <w:bodyDiv w:val="1"/>
      <w:marLeft w:val="0"/>
      <w:marRight w:val="0"/>
      <w:marTop w:val="0"/>
      <w:marBottom w:val="0"/>
      <w:divBdr>
        <w:top w:val="none" w:sz="0" w:space="0" w:color="auto"/>
        <w:left w:val="none" w:sz="0" w:space="0" w:color="auto"/>
        <w:bottom w:val="none" w:sz="0" w:space="0" w:color="auto"/>
        <w:right w:val="none" w:sz="0" w:space="0" w:color="auto"/>
      </w:divBdr>
    </w:div>
    <w:div w:id="1663854649">
      <w:bodyDiv w:val="1"/>
      <w:marLeft w:val="0"/>
      <w:marRight w:val="0"/>
      <w:marTop w:val="0"/>
      <w:marBottom w:val="0"/>
      <w:divBdr>
        <w:top w:val="none" w:sz="0" w:space="0" w:color="auto"/>
        <w:left w:val="none" w:sz="0" w:space="0" w:color="auto"/>
        <w:bottom w:val="none" w:sz="0" w:space="0" w:color="auto"/>
        <w:right w:val="none" w:sz="0" w:space="0" w:color="auto"/>
      </w:divBdr>
    </w:div>
    <w:div w:id="17362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wtotrade.biz/wp-content/uploads/2020/08/visual-guide-to-chart-patterns-indicator-5.png" TargetMode="External"/><Relationship Id="rId18" Type="http://schemas.openxmlformats.org/officeDocument/2006/relationships/hyperlink" Target="https://howtotrade.biz/dvoynoe-dno-i-dvoynaya-vershina-nadezhnyie-razvorotnyie-patternyi/" TargetMode="External"/><Relationship Id="rId26" Type="http://schemas.openxmlformats.org/officeDocument/2006/relationships/hyperlink" Target="https://howtotrade.biz/indikator-zigzag/" TargetMode="External"/><Relationship Id="rId3" Type="http://schemas.openxmlformats.org/officeDocument/2006/relationships/settings" Target="settings.xml"/><Relationship Id="rId21" Type="http://schemas.openxmlformats.org/officeDocument/2006/relationships/hyperlink" Target="https://howtotrade.biz/pattern-golova-i-plechi-tonkosti-rabotyi-s-razvorotnoy-modelyu/" TargetMode="External"/><Relationship Id="rId7" Type="http://schemas.openxmlformats.org/officeDocument/2006/relationships/hyperlink" Target="https://howtotrade.biz/wp-content/uploads/2020/08/visual-guide-to-chart-patterns-indicator-2.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howtotrade.biz/wp-content/uploads/2020/08/visual-guide-to-chart-patterns-indicator-6.pn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trade.biz/wp-content/uploads/2020/08/visual-guide-to-chart-patterns-indicator-4.png" TargetMode="External"/><Relationship Id="rId24" Type="http://schemas.openxmlformats.org/officeDocument/2006/relationships/hyperlink" Target="https://howtotrade.biz/wp-content/uploads/2020/08/visual-guide-to-chart-patterns-indicator-8.png" TargetMode="External"/><Relationship Id="rId5" Type="http://schemas.openxmlformats.org/officeDocument/2006/relationships/hyperlink" Target="https://howtotrade.biz/wp-content/uploads/2020/08/visual-guide-to-chart-patterns-indicator-1.png" TargetMode="External"/><Relationship Id="rId15" Type="http://schemas.openxmlformats.org/officeDocument/2006/relationships/hyperlink" Target="https://howtotrade.biz/patternyi-flag-i-vyimpel-prodolzhaem-izuchat-graficheskie-figuryi/" TargetMode="External"/><Relationship Id="rId23" Type="http://schemas.openxmlformats.org/officeDocument/2006/relationships/hyperlink" Target="https://howtotrade.biz/metatrader-4-vs-metatrader-5-chto-luchshe-vyibrat/" TargetMode="External"/><Relationship Id="rId28" Type="http://schemas.openxmlformats.org/officeDocument/2006/relationships/hyperlink" Target="https://spydell.livejournal.com/283274.html" TargetMode="External"/><Relationship Id="rId10" Type="http://schemas.openxmlformats.org/officeDocument/2006/relationships/image" Target="media/image3.png"/><Relationship Id="rId19" Type="http://schemas.openxmlformats.org/officeDocument/2006/relationships/hyperlink" Target="https://howtotrade.biz/wp-content/uploads/2020/08/visual-guide-to-chart-patterns-indicator-7.png" TargetMode="External"/><Relationship Id="rId4" Type="http://schemas.openxmlformats.org/officeDocument/2006/relationships/webSettings" Target="webSettings.xml"/><Relationship Id="rId9" Type="http://schemas.openxmlformats.org/officeDocument/2006/relationships/hyperlink" Target="https://howtotrade.biz/wp-content/uploads/2020/08/visual-guide-to-chart-patterns-indicator-3.png" TargetMode="External"/><Relationship Id="rId14" Type="http://schemas.openxmlformats.org/officeDocument/2006/relationships/image" Target="media/image5.png"/><Relationship Id="rId22" Type="http://schemas.openxmlformats.org/officeDocument/2006/relationships/hyperlink" Target="https://howtotrade.biz/kak-polzovatsya-terminalom-metatrader-4/" TargetMode="External"/><Relationship Id="rId27" Type="http://schemas.openxmlformats.org/officeDocument/2006/relationships/hyperlink" Target="https://howtotrade.biz/wp-content/uploads/2020/08/visual-guide-to-chart-patterns-indicator-9-e1596463080881.png"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Valerii.Karamushka@galaktika-tmn.ru</dc:creator>
  <cp:keywords/>
  <dc:description/>
  <cp:lastModifiedBy>Карамушка Валерий Сергеевич</cp:lastModifiedBy>
  <cp:revision>3</cp:revision>
  <dcterms:created xsi:type="dcterms:W3CDTF">2020-10-21T05:56:00Z</dcterms:created>
  <dcterms:modified xsi:type="dcterms:W3CDTF">2020-10-21T11:39:00Z</dcterms:modified>
</cp:coreProperties>
</file>