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4FC7" w14:textId="77777777" w:rsidR="003476A5" w:rsidRPr="003476A5" w:rsidRDefault="003476A5" w:rsidP="003476A5">
      <w:pPr>
        <w:rPr>
          <w:b/>
          <w:bCs/>
        </w:rPr>
      </w:pPr>
      <w:r w:rsidRPr="003476A5">
        <w:rPr>
          <w:b/>
          <w:bCs/>
        </w:rPr>
        <w:t>The LLM Odyssey: Foundations, Architectures, and Beyond</w:t>
      </w:r>
    </w:p>
    <w:p w14:paraId="2C945731" w14:textId="77777777" w:rsidR="003476A5" w:rsidRPr="003476A5" w:rsidRDefault="003476A5" w:rsidP="003476A5">
      <w:pPr>
        <w:rPr>
          <w:b/>
          <w:bCs/>
        </w:rPr>
      </w:pPr>
      <w:r w:rsidRPr="003476A5">
        <w:rPr>
          <w:b/>
          <w:bCs/>
          <w:i/>
          <w:iCs/>
        </w:rPr>
        <w:t>Building with Generative AI: A Hands-on Textbook for LLM Practitioners</w:t>
      </w:r>
    </w:p>
    <w:p w14:paraId="51E1BABB" w14:textId="77777777" w:rsidR="003476A5" w:rsidRPr="003476A5" w:rsidRDefault="003476A5" w:rsidP="003476A5">
      <w:r w:rsidRPr="003476A5">
        <w:pict w14:anchorId="15E93EA4">
          <v:rect id="_x0000_i1115" style="width:0;height:1.5pt" o:hralign="center" o:hrstd="t" o:hr="t" fillcolor="#a0a0a0" stroked="f"/>
        </w:pict>
      </w:r>
    </w:p>
    <w:p w14:paraId="5BC58028" w14:textId="77777777" w:rsidR="003476A5" w:rsidRPr="003476A5" w:rsidRDefault="003476A5" w:rsidP="003476A5">
      <w:pPr>
        <w:rPr>
          <w:b/>
          <w:bCs/>
        </w:rPr>
      </w:pPr>
      <w:r w:rsidRPr="003476A5">
        <w:rPr>
          <w:b/>
          <w:bCs/>
        </w:rPr>
        <w:t>Chapter I: Introduction to Large Language Models</w:t>
      </w:r>
    </w:p>
    <w:p w14:paraId="42D271C5" w14:textId="77777777" w:rsidR="003476A5" w:rsidRPr="003476A5" w:rsidRDefault="003476A5" w:rsidP="003476A5">
      <w:r w:rsidRPr="003476A5">
        <w:t>This chapter introduces Large Language Models (LLMs) by tracing their evolution from traditional machine learning approaches to modern transformer-based architectures. It compares conventional ML paradigms with LLMs, explores the history of language AI—including non-transformer methods such as Bag-of-Words and dense embeddings—and explains encoder, decoder, and encoder–decoder transformer models. The chapter also discusses open-source models and clarifies what fundamentally makes a model “large” in terms of data, parameters, and computation.</w:t>
      </w:r>
    </w:p>
    <w:p w14:paraId="1E637A58" w14:textId="77777777" w:rsidR="003476A5" w:rsidRPr="003476A5" w:rsidRDefault="003476A5" w:rsidP="003476A5">
      <w:r w:rsidRPr="003476A5">
        <w:pict w14:anchorId="3014DC57">
          <v:rect id="_x0000_i1116" style="width:0;height:1.5pt" o:hralign="center" o:hrstd="t" o:hr="t" fillcolor="#a0a0a0" stroked="f"/>
        </w:pict>
      </w:r>
    </w:p>
    <w:p w14:paraId="69594B65" w14:textId="77777777" w:rsidR="003476A5" w:rsidRPr="003476A5" w:rsidRDefault="003476A5" w:rsidP="003476A5">
      <w:pPr>
        <w:rPr>
          <w:b/>
          <w:bCs/>
        </w:rPr>
      </w:pPr>
      <w:r w:rsidRPr="003476A5">
        <w:rPr>
          <w:b/>
          <w:bCs/>
        </w:rPr>
        <w:t>Chapter II: Introduction to Generative Artificial Intelligence</w:t>
      </w:r>
    </w:p>
    <w:p w14:paraId="21AE6232" w14:textId="77777777" w:rsidR="003476A5" w:rsidRPr="003476A5" w:rsidRDefault="003476A5" w:rsidP="003476A5">
      <w:r w:rsidRPr="003476A5">
        <w:t xml:space="preserve">This chapter lays the conceptual foundation of Generative AI by distinguishing it from discriminative </w:t>
      </w:r>
      <w:proofErr w:type="spellStart"/>
      <w:r w:rsidRPr="003476A5">
        <w:t>modeling</w:t>
      </w:r>
      <w:proofErr w:type="spellEnd"/>
      <w:r w:rsidRPr="003476A5">
        <w:t xml:space="preserve"> approaches. It highlights real-world generative applications across text, code, images, and structured data. A hands-on section demonstrates simple text generation, helping readers transition from theory to practice early in the book.</w:t>
      </w:r>
    </w:p>
    <w:p w14:paraId="39F9DF59" w14:textId="77777777" w:rsidR="003476A5" w:rsidRPr="003476A5" w:rsidRDefault="003476A5" w:rsidP="003476A5">
      <w:r w:rsidRPr="003476A5">
        <w:pict w14:anchorId="2B55C960">
          <v:rect id="_x0000_i1117" style="width:0;height:1.5pt" o:hralign="center" o:hrstd="t" o:hr="t" fillcolor="#a0a0a0" stroked="f"/>
        </w:pict>
      </w:r>
    </w:p>
    <w:p w14:paraId="41FA223D" w14:textId="77777777" w:rsidR="003476A5" w:rsidRPr="003476A5" w:rsidRDefault="003476A5" w:rsidP="003476A5">
      <w:pPr>
        <w:rPr>
          <w:b/>
          <w:bCs/>
        </w:rPr>
      </w:pPr>
      <w:r w:rsidRPr="003476A5">
        <w:rPr>
          <w:b/>
          <w:bCs/>
        </w:rPr>
        <w:t>Chapter III: Natural Language Processing and the Emergence of Large Language Models</w:t>
      </w:r>
    </w:p>
    <w:p w14:paraId="34004DE3" w14:textId="77777777" w:rsidR="003476A5" w:rsidRPr="003476A5" w:rsidRDefault="003476A5" w:rsidP="003476A5">
      <w:r w:rsidRPr="003476A5">
        <w:t>This chapter bridges classical NLP and modern LLM-based systems. It presents the NLP pipeline architecture, contrasts NLP with LLMs, and explains core preprocessing concepts such as stemming, lemmatization, and semantic search. The chapter surveys traditional NLP approaches—rule-based, statistical, and neural—and examines neural architectures like RNNs, LSTMs, GRUs, and CNNs. Practical exercises include text classification with LSTM, followed by a discussion of how LLMs transform NLP tasks such as sentiment analysis, question answering, dialogue systems, and code reasoning.</w:t>
      </w:r>
    </w:p>
    <w:p w14:paraId="0AB8BB22" w14:textId="77777777" w:rsidR="003476A5" w:rsidRPr="003476A5" w:rsidRDefault="003476A5" w:rsidP="003476A5">
      <w:r w:rsidRPr="003476A5">
        <w:pict w14:anchorId="151B4490">
          <v:rect id="_x0000_i1118" style="width:0;height:1.5pt" o:hralign="center" o:hrstd="t" o:hr="t" fillcolor="#a0a0a0" stroked="f"/>
        </w:pict>
      </w:r>
    </w:p>
    <w:p w14:paraId="6BEFCDA2" w14:textId="77777777" w:rsidR="003476A5" w:rsidRPr="003476A5" w:rsidRDefault="003476A5" w:rsidP="003476A5">
      <w:pPr>
        <w:rPr>
          <w:b/>
          <w:bCs/>
        </w:rPr>
      </w:pPr>
      <w:r w:rsidRPr="003476A5">
        <w:rPr>
          <w:b/>
          <w:bCs/>
        </w:rPr>
        <w:t>Chapter IV: Tokenization and Word Embeddings</w:t>
      </w:r>
    </w:p>
    <w:p w14:paraId="69B0A839" w14:textId="77777777" w:rsidR="003476A5" w:rsidRPr="003476A5" w:rsidRDefault="003476A5" w:rsidP="003476A5">
      <w:r w:rsidRPr="003476A5">
        <w:t xml:space="preserve">This chapter focuses on how language is represented numerically for LLMs. It covers tokenization strategies and modern LLM tokenizers such as BPE, </w:t>
      </w:r>
      <w:proofErr w:type="spellStart"/>
      <w:r w:rsidRPr="003476A5">
        <w:t>WordPiece</w:t>
      </w:r>
      <w:proofErr w:type="spellEnd"/>
      <w:r w:rsidRPr="003476A5">
        <w:t xml:space="preserve">, and </w:t>
      </w:r>
      <w:proofErr w:type="spellStart"/>
      <w:r w:rsidRPr="003476A5">
        <w:t>SentencePiece</w:t>
      </w:r>
      <w:proofErr w:type="spellEnd"/>
      <w:r w:rsidRPr="003476A5">
        <w:t xml:space="preserve">. Readers learn about tokenizer properties, token embeddings, and how </w:t>
      </w:r>
      <w:r w:rsidRPr="003476A5">
        <w:lastRenderedPageBreak/>
        <w:t>embeddings function within generative AI pipelines. The chapter also explains the role of embeddings in semantic similarity, retrieval, and downstream LLM applications.</w:t>
      </w:r>
    </w:p>
    <w:p w14:paraId="393293F6" w14:textId="77777777" w:rsidR="003476A5" w:rsidRPr="003476A5" w:rsidRDefault="003476A5" w:rsidP="003476A5">
      <w:r w:rsidRPr="003476A5">
        <w:pict w14:anchorId="5222163D">
          <v:rect id="_x0000_i1119" style="width:0;height:1.5pt" o:hralign="center" o:hrstd="t" o:hr="t" fillcolor="#a0a0a0" stroked="f"/>
        </w:pict>
      </w:r>
    </w:p>
    <w:p w14:paraId="64630481" w14:textId="77777777" w:rsidR="003476A5" w:rsidRPr="003476A5" w:rsidRDefault="003476A5" w:rsidP="003476A5">
      <w:pPr>
        <w:rPr>
          <w:b/>
          <w:bCs/>
        </w:rPr>
      </w:pPr>
      <w:r w:rsidRPr="003476A5">
        <w:rPr>
          <w:b/>
          <w:bCs/>
        </w:rPr>
        <w:t>Chapter V: Transformer Architecture</w:t>
      </w:r>
    </w:p>
    <w:p w14:paraId="45B0B549" w14:textId="77777777" w:rsidR="003476A5" w:rsidRPr="003476A5" w:rsidRDefault="003476A5" w:rsidP="003476A5">
      <w:r w:rsidRPr="003476A5">
        <w:t>This chapter provides an in-depth exploration of transformer-based models. Topics include autoregressive generation, probability-based token selection, parallel token processing, and the complete forward pass—from tokenizer to transformer blocks to the LLM head. The chapter explains self-attention, positional encoding, and encoder–decoder designs, concluding with a hands-on implementation of self-attention.</w:t>
      </w:r>
    </w:p>
    <w:p w14:paraId="272784FE" w14:textId="77777777" w:rsidR="003476A5" w:rsidRPr="003476A5" w:rsidRDefault="003476A5" w:rsidP="003476A5">
      <w:r w:rsidRPr="003476A5">
        <w:pict w14:anchorId="00BBF868">
          <v:rect id="_x0000_i1120" style="width:0;height:1.5pt" o:hralign="center" o:hrstd="t" o:hr="t" fillcolor="#a0a0a0" stroked="f"/>
        </w:pict>
      </w:r>
    </w:p>
    <w:p w14:paraId="3225C516" w14:textId="77777777" w:rsidR="003476A5" w:rsidRPr="003476A5" w:rsidRDefault="003476A5" w:rsidP="003476A5">
      <w:pPr>
        <w:rPr>
          <w:b/>
          <w:bCs/>
        </w:rPr>
      </w:pPr>
      <w:r w:rsidRPr="003476A5">
        <w:rPr>
          <w:b/>
          <w:bCs/>
        </w:rPr>
        <w:t>Chapter VI: Large Language Models (LLMs)</w:t>
      </w:r>
    </w:p>
    <w:p w14:paraId="6E06BB66" w14:textId="77777777" w:rsidR="003476A5" w:rsidRPr="003476A5" w:rsidRDefault="003476A5" w:rsidP="003476A5">
      <w:r w:rsidRPr="003476A5">
        <w:t>This chapter surveys prominent LLM families such as GPT, BERT, and T5, emphasizing their architectural differences and training objectives. Encoder-based and decoder-based pretraining strategies are explained in detail. A hands-on section demonstrates how to use pretrained LLMs, followed by a discussion on the future trajectory of LLM research and deployment.</w:t>
      </w:r>
    </w:p>
    <w:p w14:paraId="1350332A" w14:textId="77777777" w:rsidR="003476A5" w:rsidRPr="003476A5" w:rsidRDefault="003476A5" w:rsidP="003476A5">
      <w:r w:rsidRPr="003476A5">
        <w:pict w14:anchorId="463563E1">
          <v:rect id="_x0000_i1121" style="width:0;height:1.5pt" o:hralign="center" o:hrstd="t" o:hr="t" fillcolor="#a0a0a0" stroked="f"/>
        </w:pict>
      </w:r>
    </w:p>
    <w:p w14:paraId="06C79685" w14:textId="77777777" w:rsidR="003476A5" w:rsidRPr="003476A5" w:rsidRDefault="003476A5" w:rsidP="003476A5">
      <w:pPr>
        <w:rPr>
          <w:b/>
          <w:bCs/>
        </w:rPr>
      </w:pPr>
      <w:r w:rsidRPr="003476A5">
        <w:rPr>
          <w:b/>
          <w:bCs/>
        </w:rPr>
        <w:t xml:space="preserve">Chapter VII: Text Clustering and Topic </w:t>
      </w:r>
      <w:proofErr w:type="spellStart"/>
      <w:r w:rsidRPr="003476A5">
        <w:rPr>
          <w:b/>
          <w:bCs/>
        </w:rPr>
        <w:t>Modeling</w:t>
      </w:r>
      <w:proofErr w:type="spellEnd"/>
    </w:p>
    <w:p w14:paraId="31E63200" w14:textId="77777777" w:rsidR="003476A5" w:rsidRPr="003476A5" w:rsidRDefault="003476A5" w:rsidP="003476A5">
      <w:r w:rsidRPr="003476A5">
        <w:t xml:space="preserve">This chapter introduces unsupervised text analysis techniques using representation learning. It covers text classification using task-specific and embedding-based models, outlines a standard clustering pipeline involving embeddings, dimensionality reduction (e.g., PCA), and clustering algorithms, and demonstrates the transition from clustering to topic </w:t>
      </w:r>
      <w:proofErr w:type="spellStart"/>
      <w:r w:rsidRPr="003476A5">
        <w:t>modeling</w:t>
      </w:r>
      <w:proofErr w:type="spellEnd"/>
      <w:r w:rsidRPr="003476A5">
        <w:t xml:space="preserve"> using </w:t>
      </w:r>
      <w:proofErr w:type="spellStart"/>
      <w:r w:rsidRPr="003476A5">
        <w:t>BERTopic</w:t>
      </w:r>
      <w:proofErr w:type="spellEnd"/>
      <w:r w:rsidRPr="003476A5">
        <w:t xml:space="preserve"> as a modular framework.</w:t>
      </w:r>
    </w:p>
    <w:p w14:paraId="671900FD" w14:textId="77777777" w:rsidR="003476A5" w:rsidRPr="003476A5" w:rsidRDefault="003476A5" w:rsidP="003476A5">
      <w:r w:rsidRPr="003476A5">
        <w:pict w14:anchorId="09458E20">
          <v:rect id="_x0000_i1122" style="width:0;height:1.5pt" o:hralign="center" o:hrstd="t" o:hr="t" fillcolor="#a0a0a0" stroked="f"/>
        </w:pict>
      </w:r>
    </w:p>
    <w:p w14:paraId="4547E5B1" w14:textId="77777777" w:rsidR="003476A5" w:rsidRPr="003476A5" w:rsidRDefault="003476A5" w:rsidP="003476A5">
      <w:pPr>
        <w:rPr>
          <w:b/>
          <w:bCs/>
        </w:rPr>
      </w:pPr>
      <w:r w:rsidRPr="003476A5">
        <w:rPr>
          <w:b/>
          <w:bCs/>
        </w:rPr>
        <w:t>Chapter VIII: Prompt Design and Instruction Strategies for Large Language Models</w:t>
      </w:r>
    </w:p>
    <w:p w14:paraId="724393D6" w14:textId="77777777" w:rsidR="003476A5" w:rsidRPr="003476A5" w:rsidRDefault="003476A5" w:rsidP="003476A5">
      <w:r w:rsidRPr="003476A5">
        <w:t xml:space="preserve">This chapter explores prompt-based interaction as a core mechanism for controlling LLM </w:t>
      </w:r>
      <w:proofErr w:type="spellStart"/>
      <w:r w:rsidRPr="003476A5">
        <w:t>behavior</w:t>
      </w:r>
      <w:proofErr w:type="spellEnd"/>
      <w:r w:rsidRPr="003476A5">
        <w:t>. It covers zero-shot, one-shot, and few-shot prompting, prompt templates, chain-of-thought reasoning, and advanced chaining strategies. The chapter also introduces prompt engineering for knowledge graph–based information extraction, with hands-on exercises focused on improving output quality through effective prompt design.</w:t>
      </w:r>
    </w:p>
    <w:p w14:paraId="258B5F19" w14:textId="77777777" w:rsidR="003476A5" w:rsidRPr="003476A5" w:rsidRDefault="003476A5" w:rsidP="003476A5">
      <w:r w:rsidRPr="003476A5">
        <w:pict w14:anchorId="4C6A2955">
          <v:rect id="_x0000_i1123" style="width:0;height:1.5pt" o:hralign="center" o:hrstd="t" o:hr="t" fillcolor="#a0a0a0" stroked="f"/>
        </w:pict>
      </w:r>
    </w:p>
    <w:p w14:paraId="6ECBFA5A" w14:textId="77777777" w:rsidR="003476A5" w:rsidRPr="003476A5" w:rsidRDefault="003476A5" w:rsidP="003476A5">
      <w:pPr>
        <w:rPr>
          <w:b/>
          <w:bCs/>
        </w:rPr>
      </w:pPr>
      <w:r w:rsidRPr="003476A5">
        <w:rPr>
          <w:b/>
          <w:bCs/>
        </w:rPr>
        <w:t>Chapter IX: Fine-Tuning and Adaptation of Large Language Models</w:t>
      </w:r>
    </w:p>
    <w:p w14:paraId="22503859" w14:textId="77777777" w:rsidR="003476A5" w:rsidRPr="003476A5" w:rsidRDefault="003476A5" w:rsidP="003476A5">
      <w:r w:rsidRPr="003476A5">
        <w:lastRenderedPageBreak/>
        <w:t xml:space="preserve">This chapter focuses on adapting LLMs to specific tasks and domains. It covers supervised fine-tuning, instruction tuning, model compression through knowledge distillation, and parameter-efficient fine-tuning techniques such as </w:t>
      </w:r>
      <w:proofErr w:type="spellStart"/>
      <w:r w:rsidRPr="003476A5">
        <w:t>LoRA</w:t>
      </w:r>
      <w:proofErr w:type="spellEnd"/>
      <w:r w:rsidRPr="003476A5">
        <w:t xml:space="preserve"> and adapters. Readers are introduced to </w:t>
      </w:r>
      <w:proofErr w:type="spellStart"/>
      <w:r w:rsidRPr="003476A5">
        <w:t>LangChain</w:t>
      </w:r>
      <w:proofErr w:type="spellEnd"/>
      <w:r w:rsidRPr="003476A5">
        <w:t xml:space="preserve"> concepts including chains, memory buffers, and </w:t>
      </w:r>
      <w:proofErr w:type="spellStart"/>
      <w:r w:rsidRPr="003476A5">
        <w:t>ReAct</w:t>
      </w:r>
      <w:proofErr w:type="spellEnd"/>
      <w:r w:rsidRPr="003476A5">
        <w:t xml:space="preserve"> agents. A practical section demonstrates fine-tuning a small LLM using Hugging Face and </w:t>
      </w:r>
      <w:proofErr w:type="spellStart"/>
      <w:r w:rsidRPr="003476A5">
        <w:t>LangChain</w:t>
      </w:r>
      <w:proofErr w:type="spellEnd"/>
      <w:r w:rsidRPr="003476A5">
        <w:t>.</w:t>
      </w:r>
    </w:p>
    <w:p w14:paraId="7A8E664D" w14:textId="77777777" w:rsidR="003476A5" w:rsidRPr="003476A5" w:rsidRDefault="003476A5" w:rsidP="003476A5">
      <w:r w:rsidRPr="003476A5">
        <w:pict w14:anchorId="1FC07534">
          <v:rect id="_x0000_i1124" style="width:0;height:1.5pt" o:hralign="center" o:hrstd="t" o:hr="t" fillcolor="#a0a0a0" stroked="f"/>
        </w:pict>
      </w:r>
    </w:p>
    <w:p w14:paraId="43F78C1D" w14:textId="77777777" w:rsidR="003476A5" w:rsidRPr="003476A5" w:rsidRDefault="003476A5" w:rsidP="003476A5">
      <w:pPr>
        <w:rPr>
          <w:b/>
          <w:bCs/>
        </w:rPr>
      </w:pPr>
      <w:r w:rsidRPr="003476A5">
        <w:rPr>
          <w:b/>
          <w:bCs/>
        </w:rPr>
        <w:t>Chapter X: Retrieval-Augmented Generation (RAG)</w:t>
      </w:r>
    </w:p>
    <w:p w14:paraId="0AC6FCFF" w14:textId="77777777" w:rsidR="003476A5" w:rsidRPr="003476A5" w:rsidRDefault="003476A5" w:rsidP="003476A5">
      <w:r w:rsidRPr="003476A5">
        <w:t>This chapter explains how retrieval mechanisms enhance LLM performance and reliability. It covers the motivation behind RAG, embedding-based retrieval, vector databases, and knowledge grounding. The chapter also discusses agent-based augmentation of LLMs and includes a hands-on project for building a document-based question-answering system.</w:t>
      </w:r>
    </w:p>
    <w:p w14:paraId="0EE4688E" w14:textId="77777777" w:rsidR="003476A5" w:rsidRPr="003476A5" w:rsidRDefault="003476A5" w:rsidP="003476A5">
      <w:r w:rsidRPr="003476A5">
        <w:pict w14:anchorId="355CFEC5">
          <v:rect id="_x0000_i1125" style="width:0;height:1.5pt" o:hralign="center" o:hrstd="t" o:hr="t" fillcolor="#a0a0a0" stroked="f"/>
        </w:pict>
      </w:r>
    </w:p>
    <w:p w14:paraId="6B8BBF9D" w14:textId="77777777" w:rsidR="003476A5" w:rsidRPr="003476A5" w:rsidRDefault="003476A5" w:rsidP="003476A5">
      <w:pPr>
        <w:rPr>
          <w:b/>
          <w:bCs/>
        </w:rPr>
      </w:pPr>
      <w:r w:rsidRPr="003476A5">
        <w:rPr>
          <w:b/>
          <w:bCs/>
        </w:rPr>
        <w:t>Chapter XI: Multimodal and Multilingual Generative Explainable AI (XAI)</w:t>
      </w:r>
    </w:p>
    <w:p w14:paraId="6B42D46E" w14:textId="77777777" w:rsidR="003476A5" w:rsidRPr="003476A5" w:rsidRDefault="003476A5" w:rsidP="003476A5">
      <w:r w:rsidRPr="003476A5">
        <w:t xml:space="preserve">This chapter integrates multimodality, </w:t>
      </w:r>
      <w:proofErr w:type="spellStart"/>
      <w:r w:rsidRPr="003476A5">
        <w:t>multilinguality</w:t>
      </w:r>
      <w:proofErr w:type="spellEnd"/>
      <w:r w:rsidRPr="003476A5">
        <w:t>, and explainability in generative AI systems. It discusses motivations for multimodal and multilingual models, the importance of explainability, and their interdependencies. Core XAI concepts—such as interpretability vs explainability and local vs global explanations—are explored alongside multilingual learning paradigms, cultural bias considerations, and evaluation metrics for explainable multimodal systems.</w:t>
      </w:r>
    </w:p>
    <w:p w14:paraId="7DDC7D76" w14:textId="77777777" w:rsidR="003476A5" w:rsidRPr="003476A5" w:rsidRDefault="003476A5" w:rsidP="003476A5">
      <w:r w:rsidRPr="003476A5">
        <w:pict w14:anchorId="4BA68BDB">
          <v:rect id="_x0000_i1126" style="width:0;height:1.5pt" o:hralign="center" o:hrstd="t" o:hr="t" fillcolor="#a0a0a0" stroked="f"/>
        </w:pict>
      </w:r>
    </w:p>
    <w:p w14:paraId="0EC621AA" w14:textId="77777777" w:rsidR="003476A5" w:rsidRPr="003476A5" w:rsidRDefault="003476A5" w:rsidP="003476A5">
      <w:pPr>
        <w:rPr>
          <w:b/>
          <w:bCs/>
        </w:rPr>
      </w:pPr>
      <w:r w:rsidRPr="003476A5">
        <w:rPr>
          <w:b/>
          <w:bCs/>
        </w:rPr>
        <w:t>Chapter XII: Evaluation of Large Language Models</w:t>
      </w:r>
    </w:p>
    <w:p w14:paraId="62062BBB" w14:textId="77777777" w:rsidR="003476A5" w:rsidRPr="003476A5" w:rsidRDefault="003476A5" w:rsidP="003476A5">
      <w:r w:rsidRPr="003476A5">
        <w:t>This chapter focuses on evaluating LLMs and retrieval-based systems. It covers semantic search, dense retrieval, reranking techniques, and retrieval evaluation metrics. The chapter also examines RAG evaluation methodologies, emphasizing performance, relevance, and factual grounding.</w:t>
      </w:r>
    </w:p>
    <w:p w14:paraId="21C88EE2" w14:textId="77777777" w:rsidR="003476A5" w:rsidRPr="003476A5" w:rsidRDefault="003476A5" w:rsidP="003476A5">
      <w:r w:rsidRPr="003476A5">
        <w:pict w14:anchorId="4F50248D">
          <v:rect id="_x0000_i1127" style="width:0;height:1.5pt" o:hralign="center" o:hrstd="t" o:hr="t" fillcolor="#a0a0a0" stroked="f"/>
        </w:pict>
      </w:r>
    </w:p>
    <w:p w14:paraId="261E47CC" w14:textId="77777777" w:rsidR="003476A5" w:rsidRPr="003476A5" w:rsidRDefault="003476A5" w:rsidP="003476A5">
      <w:pPr>
        <w:rPr>
          <w:b/>
          <w:bCs/>
        </w:rPr>
      </w:pPr>
      <w:r w:rsidRPr="003476A5">
        <w:rPr>
          <w:b/>
          <w:bCs/>
        </w:rPr>
        <w:t>Chapter XIII: Advanced Topics in Large Language Models</w:t>
      </w:r>
    </w:p>
    <w:p w14:paraId="72B532D3" w14:textId="77777777" w:rsidR="003476A5" w:rsidRPr="003476A5" w:rsidRDefault="003476A5" w:rsidP="003476A5">
      <w:r w:rsidRPr="003476A5">
        <w:t xml:space="preserve">This chapter addresses cutting-edge research areas, including model editing techniques, transformers for vision, and multimodal embedding models such as </w:t>
      </w:r>
      <w:proofErr w:type="spellStart"/>
      <w:r w:rsidRPr="003476A5">
        <w:t>OpenCLIP</w:t>
      </w:r>
      <w:proofErr w:type="spellEnd"/>
      <w:r w:rsidRPr="003476A5">
        <w:t>. It explores methods for converting text-only models into multimodal systems using BLIP-2, discusses contrastive learning and SBERT, and provides hands-on guidance for training, fine-tuning, and evaluating embedding models.</w:t>
      </w:r>
    </w:p>
    <w:p w14:paraId="2C6BC110" w14:textId="77777777" w:rsidR="003476A5" w:rsidRPr="003476A5" w:rsidRDefault="003476A5" w:rsidP="003476A5">
      <w:r w:rsidRPr="003476A5">
        <w:pict w14:anchorId="509726D0">
          <v:rect id="_x0000_i1128" style="width:0;height:1.5pt" o:hralign="center" o:hrstd="t" o:hr="t" fillcolor="#a0a0a0" stroked="f"/>
        </w:pict>
      </w:r>
    </w:p>
    <w:p w14:paraId="3CDA58C1" w14:textId="77777777" w:rsidR="003476A5" w:rsidRPr="003476A5" w:rsidRDefault="003476A5" w:rsidP="003476A5">
      <w:pPr>
        <w:rPr>
          <w:b/>
          <w:bCs/>
        </w:rPr>
      </w:pPr>
      <w:r w:rsidRPr="003476A5">
        <w:rPr>
          <w:b/>
          <w:bCs/>
        </w:rPr>
        <w:lastRenderedPageBreak/>
        <w:t>Chapter XIV: LLM Applications and Case Studies</w:t>
      </w:r>
    </w:p>
    <w:p w14:paraId="1F8BCB11" w14:textId="77777777" w:rsidR="003476A5" w:rsidRPr="003476A5" w:rsidRDefault="003476A5" w:rsidP="003476A5">
      <w:r w:rsidRPr="003476A5">
        <w:t>This chapter presents real-world applications of LLMs across domains such as chatbots, virtual assistants, code generation, healthcare, finance, summarization, and translation. A comprehensive hands-on project guides readers through building an end-to-end chatbot application.</w:t>
      </w:r>
    </w:p>
    <w:p w14:paraId="50FA14AE" w14:textId="77777777" w:rsidR="003476A5" w:rsidRPr="003476A5" w:rsidRDefault="003476A5" w:rsidP="003476A5">
      <w:r w:rsidRPr="003476A5">
        <w:pict w14:anchorId="51B8E17D">
          <v:rect id="_x0000_i1129" style="width:0;height:1.5pt" o:hralign="center" o:hrstd="t" o:hr="t" fillcolor="#a0a0a0" stroked="f"/>
        </w:pict>
      </w:r>
    </w:p>
    <w:p w14:paraId="24F83852" w14:textId="77777777" w:rsidR="003476A5" w:rsidRPr="003476A5" w:rsidRDefault="003476A5" w:rsidP="003476A5">
      <w:pPr>
        <w:rPr>
          <w:b/>
          <w:bCs/>
        </w:rPr>
      </w:pPr>
      <w:r w:rsidRPr="003476A5">
        <w:rPr>
          <w:b/>
          <w:bCs/>
        </w:rPr>
        <w:t>Chapter XV: Ethics, Safety, and the Future of Generative AI</w:t>
      </w:r>
    </w:p>
    <w:p w14:paraId="619564D9" w14:textId="77777777" w:rsidR="003476A5" w:rsidRPr="003476A5" w:rsidRDefault="003476A5" w:rsidP="003476A5">
      <w:r w:rsidRPr="003476A5">
        <w:t>The final chapter addresses ethical and societal considerations surrounding generative AI. Topics include bias, fairness, hallucinations, privacy, and security risks. The chapter outlines responsible AI guidelines and concludes with emerging research directions and future challenges in large-scale generative systems.</w:t>
      </w:r>
    </w:p>
    <w:p w14:paraId="4A9C859E" w14:textId="77777777" w:rsidR="005C4AAD" w:rsidRDefault="005C4AAD"/>
    <w:sectPr w:rsidR="005C4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A5"/>
    <w:rsid w:val="000F0E43"/>
    <w:rsid w:val="003476A5"/>
    <w:rsid w:val="005C4AAD"/>
    <w:rsid w:val="008D2E29"/>
    <w:rsid w:val="00B30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397A"/>
  <w15:chartTrackingRefBased/>
  <w15:docId w15:val="{8610D20D-CCF8-407B-BDDA-A88707BE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6A5"/>
    <w:rPr>
      <w:rFonts w:eastAsiaTheme="majorEastAsia" w:cstheme="majorBidi"/>
      <w:color w:val="272727" w:themeColor="text1" w:themeTint="D8"/>
    </w:rPr>
  </w:style>
  <w:style w:type="paragraph" w:styleId="Title">
    <w:name w:val="Title"/>
    <w:basedOn w:val="Normal"/>
    <w:next w:val="Normal"/>
    <w:link w:val="TitleChar"/>
    <w:uiPriority w:val="10"/>
    <w:qFormat/>
    <w:rsid w:val="00347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6A5"/>
    <w:pPr>
      <w:spacing w:before="160"/>
      <w:jc w:val="center"/>
    </w:pPr>
    <w:rPr>
      <w:i/>
      <w:iCs/>
      <w:color w:val="404040" w:themeColor="text1" w:themeTint="BF"/>
    </w:rPr>
  </w:style>
  <w:style w:type="character" w:customStyle="1" w:styleId="QuoteChar">
    <w:name w:val="Quote Char"/>
    <w:basedOn w:val="DefaultParagraphFont"/>
    <w:link w:val="Quote"/>
    <w:uiPriority w:val="29"/>
    <w:rsid w:val="003476A5"/>
    <w:rPr>
      <w:i/>
      <w:iCs/>
      <w:color w:val="404040" w:themeColor="text1" w:themeTint="BF"/>
    </w:rPr>
  </w:style>
  <w:style w:type="paragraph" w:styleId="ListParagraph">
    <w:name w:val="List Paragraph"/>
    <w:basedOn w:val="Normal"/>
    <w:uiPriority w:val="34"/>
    <w:qFormat/>
    <w:rsid w:val="003476A5"/>
    <w:pPr>
      <w:ind w:left="720"/>
      <w:contextualSpacing/>
    </w:pPr>
  </w:style>
  <w:style w:type="character" w:styleId="IntenseEmphasis">
    <w:name w:val="Intense Emphasis"/>
    <w:basedOn w:val="DefaultParagraphFont"/>
    <w:uiPriority w:val="21"/>
    <w:qFormat/>
    <w:rsid w:val="003476A5"/>
    <w:rPr>
      <w:i/>
      <w:iCs/>
      <w:color w:val="0F4761" w:themeColor="accent1" w:themeShade="BF"/>
    </w:rPr>
  </w:style>
  <w:style w:type="paragraph" w:styleId="IntenseQuote">
    <w:name w:val="Intense Quote"/>
    <w:basedOn w:val="Normal"/>
    <w:next w:val="Normal"/>
    <w:link w:val="IntenseQuoteChar"/>
    <w:uiPriority w:val="30"/>
    <w:qFormat/>
    <w:rsid w:val="00347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6A5"/>
    <w:rPr>
      <w:i/>
      <w:iCs/>
      <w:color w:val="0F4761" w:themeColor="accent1" w:themeShade="BF"/>
    </w:rPr>
  </w:style>
  <w:style w:type="character" w:styleId="IntenseReference">
    <w:name w:val="Intense Reference"/>
    <w:basedOn w:val="DefaultParagraphFont"/>
    <w:uiPriority w:val="32"/>
    <w:qFormat/>
    <w:rsid w:val="00347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Saha</dc:creator>
  <cp:keywords/>
  <dc:description/>
  <cp:lastModifiedBy>Priya Saha</cp:lastModifiedBy>
  <cp:revision>1</cp:revision>
  <dcterms:created xsi:type="dcterms:W3CDTF">2026-01-08T09:46:00Z</dcterms:created>
  <dcterms:modified xsi:type="dcterms:W3CDTF">2026-01-08T09:47:00Z</dcterms:modified>
</cp:coreProperties>
</file>