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SÍNTESE DA IMERSÃO PROFUNDA</w:t>
      </w:r>
    </w:p>
    <w:p>
      <w:pPr>
        <w:jc w:val="center"/>
      </w:pPr>
      <w:r>
        <w:rPr>
          <w:rFonts w:ascii="Arial" w:hAnsi="Arial"/>
          <w:b/>
          <w:sz w:val="22"/>
        </w:rPr>
        <w:t>Projeto HidroSentinela – Monitoramento e Análise de Riscos de Enchentes e Inundações</w:t>
      </w:r>
    </w:p>
    <w:p>
      <w:pPr>
        <w:jc w:val="center"/>
      </w:pPr>
      <w:r>
        <w:rPr>
          <w:i/>
        </w:rPr>
        <w:t>Baseada em entrevistas com moradores, formulário on-line e entrevista técnica com a Defesa Civil do Espírito Santo</w:t>
      </w:r>
    </w:p>
    <w:p>
      <w:pPr>
        <w:pStyle w:val="Heading1"/>
      </w:pPr>
      <w:r>
        <w:t>1. Objetivo da imersão</w:t>
      </w:r>
    </w:p>
    <w:p>
      <w:pPr>
        <w:jc w:val="both"/>
      </w:pPr>
      <w:r>
        <w:t>A etapa de imersão profunda teve como objetivo compreender como moradores de regiões afetadas por enchentes e inundações acessam, interpretam e utilizam informações relacionadas ao risco, além de identificar dificuldades enfrentadas durante esses eventos e compreender a perspectiva dos órgãos responsáveis pelo monitoramento e resposta.</w:t>
      </w:r>
    </w:p>
    <w:p>
      <w:pPr>
        <w:jc w:val="both"/>
      </w:pPr>
      <w:r>
        <w:t>A pesquisa também buscou verificar hipóteses levantadas anteriormente nas Matrizes CSD e de Afinidade, especialmente quanto à dispersão das informações, dificuldade de interpretação dos dados, necessidade de alertas antecipados e relevância de informações localizadas.</w:t>
      </w:r>
    </w:p>
    <w:p>
      <w:pPr>
        <w:pStyle w:val="Heading1"/>
      </w:pPr>
      <w:r>
        <w:t>2. Métodos utilizados</w:t>
      </w:r>
    </w:p>
    <w:p>
      <w:pPr>
        <w:jc w:val="both"/>
      </w:pPr>
      <w:r>
        <w:t>A imersão foi realizada utilizando diferentes formas de coleta de dados, permitindo observar o problema tanto pela perspectiva da população quanto pela perspectiva institucional.</w:t>
      </w:r>
    </w:p>
    <w:p>
      <w:pPr>
        <w:pStyle w:val="ListBullet"/>
        <w:spacing w:after="60"/>
      </w:pPr>
      <w:r>
        <w:t>10 questionários presenciais aplicados a moradores que vivem ou trabalham em regiões que já sofreram com enchentes;</w:t>
      </w:r>
    </w:p>
    <w:p>
      <w:pPr>
        <w:pStyle w:val="ListBullet"/>
        <w:spacing w:after="60"/>
      </w:pPr>
      <w:r>
        <w:t>29 respostas coletadas por meio de formulário on-line;</w:t>
      </w:r>
    </w:p>
    <w:p>
      <w:pPr>
        <w:pStyle w:val="ListBullet"/>
        <w:spacing w:after="60"/>
      </w:pPr>
      <w:r>
        <w:t>1 entrevista técnica presencial com o Cabo Intra, representante da Defesa Civil do Estado do Espírito Santo.</w:t>
      </w:r>
    </w:p>
    <w:p>
      <w:pPr>
        <w:jc w:val="both"/>
      </w:pPr>
      <w:r>
        <w:t>Nas entrevistas presenciais, todos os 10 participantes declararam morar ou trabalhar em regiões afetadas e também já terem vivenciado enchentes ou alagamentos.</w:t>
      </w:r>
    </w:p>
    <w:p>
      <w:pPr>
        <w:pStyle w:val="Heading1"/>
      </w:pPr>
      <w:r>
        <w:t>3. Experiência da população com enchentes</w:t>
      </w:r>
    </w:p>
    <w:p>
      <w:pPr>
        <w:jc w:val="both"/>
      </w:pPr>
      <w:r>
        <w:t>Os resultados demonstram que o problema possui caráter recorrente para a população entrevistada. Entre os 10 questionários presenciais, cinco participantes relataram enchentes várias vezes por ano e quatro algumas vezes por ano, indicando recorrência em 90% das respostas válidas.</w:t>
      </w:r>
    </w:p>
    <w:p>
      <w:pPr>
        <w:jc w:val="both"/>
      </w:pPr>
      <w:r>
        <w:t>Os impactos percebidos não se limitam aos danos materiais. A mobilidade urbana foi a dificuldade mais mencionada nas respostas abertas, aparecendo em sete dos dez questionários, além de relatos relacionados à perda de móveis e outros bens.</w:t>
      </w:r>
    </w:p>
    <w:p>
      <w:pPr>
        <w:jc w:val="both"/>
      </w:pPr>
      <w:r>
        <w:t>No formulário on-line, 20 dos 29 participantes afirmaram já ter vivenciado uma enchente no local onde moravam. Entre os respondentes expostos ao problema, também apareceram perdas de móveis e eletrodomésticos, danos à residência e impactos na rotina profissional. Dez entrevistados informaram já ter deixado de trabalhar em razão de uma enchente.</w:t>
      </w:r>
    </w:p>
    <w:p>
      <w:pPr>
        <w:jc w:val="both"/>
      </w:pPr>
      <w:r>
        <w:t>Esse resultado amplia o entendimento inicial do projeto: enchentes não afetam apenas a residência, mas também o deslocamento, o trabalho e o acesso a serviços.</w:t>
      </w:r>
    </w:p>
    <w:p>
      <w:pPr>
        <w:pStyle w:val="Heading1"/>
      </w:pPr>
      <w:r>
        <w:t>4. Prevenção e redução dos impactos</w:t>
      </w:r>
    </w:p>
    <w:p>
      <w:pPr>
        <w:jc w:val="both"/>
      </w:pPr>
      <w:r>
        <w:t>Entre os questionários presenciais, 70% dos participantes consideraram que a enchente poderia ter sido evitada ou que seus impactos poderiam ter sido reduzidos. As justificativas apresentadas incluíram macrodrenagem, limpeza de bueiros e vias, manutenção, prevenção e maior antecedência na comunicação com a população.</w:t>
      </w:r>
    </w:p>
    <w:p>
      <w:pPr>
        <w:jc w:val="both"/>
      </w:pPr>
      <w:r>
        <w:t>Esse resultado demonstra que o problema possui duas dimensões distintas:</w:t>
      </w:r>
    </w:p>
    <w:p>
      <w:pPr>
        <w:pStyle w:val="ListBullet"/>
        <w:spacing w:after="60"/>
      </w:pPr>
      <w:r>
        <w:t>Dimensão estrutural: infraestrutura urbana, drenagem, manutenção, ocupação e planejamento;</w:t>
      </w:r>
    </w:p>
    <w:p>
      <w:pPr>
        <w:pStyle w:val="ListBullet"/>
        <w:spacing w:after="60"/>
      </w:pPr>
      <w:r>
        <w:t>Dimensão informacional: monitoramento, comunicação, antecedência e acesso às informações.</w:t>
      </w:r>
    </w:p>
    <w:p>
      <w:pPr>
        <w:jc w:val="both"/>
      </w:pPr>
      <w:r>
        <w:t>O sistema proposto pelo projeto não possui capacidade de resolver diretamente os problemas estruturais. Seu potencial de atuação está principalmente na dimensão informacional.</w:t>
      </w:r>
    </w:p>
    <w:p>
      <w:pPr>
        <w:pStyle w:val="Heading1"/>
      </w:pPr>
      <w:r>
        <w:t>5. Como a população recebe informações</w:t>
      </w:r>
    </w:p>
    <w:p>
      <w:pPr>
        <w:jc w:val="both"/>
      </w:pPr>
      <w:r>
        <w:t>Nas entrevistas presenciais, a televisão apareceu como o principal meio utilizado para obter informações sobre risco de enchentes, sendo marcada em oito dos dez questionários. Nos demais casos, foram mencionadas redes sociais.</w:t>
      </w:r>
    </w:p>
    <w:p>
      <w:pPr>
        <w:jc w:val="both"/>
      </w:pPr>
      <w:r>
        <w:t>No formulário on-line, entretanto, surgiu uma maior diversidade de canais. Entre os participantes que já haviam vivenciado enchentes apareceram Defesa Civil, WhatsApp, redes sociais, observação direta do nível da água e conhecimento baseado no histórico da região.</w:t>
      </w:r>
    </w:p>
    <w:p>
      <w:pPr>
        <w:jc w:val="both"/>
      </w:pPr>
      <w:r>
        <w:t>Isso sugere que não existe um único canal utilizado pela população. Diferentes grupos recebem ou procuram informações de maneiras distintas, o que indica que uma solução não deveria depender de um único meio de comunicação.</w:t>
      </w:r>
    </w:p>
    <w:p>
      <w:pPr>
        <w:pStyle w:val="Heading1"/>
      </w:pPr>
      <w:r>
        <w:t>6. Antecedência dos alertas</w:t>
      </w:r>
    </w:p>
    <w:p>
      <w:pPr>
        <w:jc w:val="both"/>
      </w:pPr>
      <w:r>
        <w:t>A antecedência foi identificada como uma das principais dificuldades. Nas entrevistas presenciais, quatro participantes relataram receber informações entre 30 minutos e uma hora antes do possível evento, enquanto cinco indicaram entre uma e três horas. Um participante informou não receber alertas.</w:t>
      </w:r>
    </w:p>
    <w:p>
      <w:pPr>
        <w:jc w:val="both"/>
      </w:pPr>
      <w:r>
        <w:t>Além disso, a maioria das marcações válidas indicou que esse período não é considerado suficiente para uma preparação adequada. Esse resultado reforça a necessidade de trabalhar não apenas com a existência de informações, mas também com sua antecedência e capacidade de gerar ação.</w:t>
      </w:r>
    </w:p>
    <w:p>
      <w:pPr>
        <w:pStyle w:val="Heading1"/>
      </w:pPr>
      <w:r>
        <w:t>7. Informações consideradas mais importantes</w:t>
      </w:r>
    </w:p>
    <w:p>
      <w:pPr>
        <w:jc w:val="both"/>
      </w:pPr>
      <w:r>
        <w:t>Um dos principais resultados da pesquisa foi perceber que a população não busca apenas saber se vai chover. As informações consideradas prioritárias incluíram:</w:t>
      </w:r>
    </w:p>
    <w:p>
      <w:pPr>
        <w:pStyle w:val="ListBullet"/>
        <w:spacing w:after="60"/>
      </w:pPr>
      <w:r>
        <w:t>possibilidade de ocorrência de enchente;</w:t>
      </w:r>
    </w:p>
    <w:p>
      <w:pPr>
        <w:pStyle w:val="ListBullet"/>
        <w:spacing w:after="60"/>
      </w:pPr>
      <w:r>
        <w:t>previsão de aumento do nível da água;</w:t>
      </w:r>
    </w:p>
    <w:p>
      <w:pPr>
        <w:pStyle w:val="ListBullet"/>
        <w:spacing w:after="60"/>
      </w:pPr>
      <w:r>
        <w:t>horário estimado do evento;</w:t>
      </w:r>
    </w:p>
    <w:p>
      <w:pPr>
        <w:pStyle w:val="ListBullet"/>
        <w:spacing w:after="60"/>
      </w:pPr>
      <w:r>
        <w:t>locais de risco;</w:t>
      </w:r>
    </w:p>
    <w:p>
      <w:pPr>
        <w:pStyle w:val="ListBullet"/>
        <w:spacing w:after="60"/>
      </w:pPr>
      <w:r>
        <w:t>situação das ruas;</w:t>
      </w:r>
    </w:p>
    <w:p>
      <w:pPr>
        <w:pStyle w:val="ListBullet"/>
        <w:spacing w:after="60"/>
      </w:pPr>
      <w:r>
        <w:t>rotas de fuga;</w:t>
      </w:r>
    </w:p>
    <w:p>
      <w:pPr>
        <w:pStyle w:val="ListBullet"/>
        <w:spacing w:after="60"/>
      </w:pPr>
      <w:r>
        <w:t>abrigos próximos;</w:t>
      </w:r>
    </w:p>
    <w:p>
      <w:pPr>
        <w:pStyle w:val="ListBullet"/>
        <w:spacing w:after="60"/>
      </w:pPr>
      <w:r>
        <w:t>orientações sobre como agir.</w:t>
      </w:r>
    </w:p>
    <w:p>
      <w:pPr>
        <w:jc w:val="both"/>
      </w:pPr>
      <w:r>
        <w:t>Isso indica uma necessidade de informações práticas e acionáveis. Em vez de apresentar somente um dado técnico, como “precipitação prevista: 80 mm”, o usuário precisa compreender o significado daquele dado em seu contexto, por exemplo: “Existe risco elevado de alagamento nesta região nas próximas horas; estas vias apresentam maior risco e estes são os locais seguros próximos”.</w:t>
      </w:r>
    </w:p>
    <w:p>
      <w:pPr>
        <w:jc w:val="both"/>
      </w:pPr>
      <w:r>
        <w:t>A diferença entre dado técnico e informação útil tornou-se um dos principais achados da imersão.</w:t>
      </w:r>
    </w:p>
    <w:p>
      <w:pPr>
        <w:pStyle w:val="Heading1"/>
      </w:pPr>
      <w:r>
        <w:t>8. Alcance dos alertas oficiais</w:t>
      </w:r>
    </w:p>
    <w:p>
      <w:pPr>
        <w:jc w:val="both"/>
      </w:pPr>
      <w:r>
        <w:t>Outro resultado relevante apareceu na questão sobre alertas oficiais. Nas entrevistas presenciais, nove dos dez participantes afirmaram nunca ter recebido um alerta oficial de enchente. Apenas um relatou já ter recebido.</w:t>
      </w:r>
    </w:p>
    <w:p>
      <w:pPr>
        <w:jc w:val="both"/>
      </w:pPr>
      <w:r>
        <w:t>Essa percepção da população converge diretamente com a entrevista realizada com a Defesa Civil. Segundo o levantamento técnico, o portal de alertas possui baixa adesão espontânea, enquanto o sistema de SMS depende de cadastro voluntário por CEP, limitando seu alcance.</w:t>
      </w:r>
    </w:p>
    <w:p>
      <w:pPr>
        <w:jc w:val="both"/>
      </w:pPr>
      <w:r>
        <w:t>Assim, existe evidência tanto do lado institucional quanto da população de uma possível lacuna entre a existência das informações e sua chegada efetiva ao cidadão.</w:t>
      </w:r>
    </w:p>
    <w:p>
      <w:pPr>
        <w:pStyle w:val="Heading1"/>
      </w:pPr>
      <w:r>
        <w:t>9. Perspectiva da Defesa Civil</w:t>
      </w:r>
    </w:p>
    <w:p>
      <w:pPr>
        <w:jc w:val="both"/>
      </w:pPr>
      <w:r>
        <w:t>A entrevista com a Defesa Civil permitiu compreender melhor como o monitoramento ocorre institucionalmente. A atuação estadual está organizada em prevenção, monitoramento e resposta. A instituição utiliza ferramentas de monitoramento, informações meteorológicas e comunicação com coordenadorias municipais, além de atuar de forma integrada com outros órgãos durante situações de emergência.</w:t>
      </w:r>
    </w:p>
    <w:p>
      <w:pPr>
        <w:jc w:val="both"/>
      </w:pPr>
      <w:r>
        <w:t>Portanto, a pesquisa não indica necessariamente ausência de dados ou de capacidade de monitoramento. O problema identificado está, em grande parte, na transformação e comunicação dessas informações para o público final.</w:t>
      </w:r>
    </w:p>
    <w:p>
      <w:pPr>
        <w:pStyle w:val="Heading1"/>
      </w:pPr>
      <w:r>
        <w:t>10. Linguagem técnica e compreensão</w:t>
      </w:r>
    </w:p>
    <w:p>
      <w:pPr>
        <w:jc w:val="both"/>
      </w:pPr>
      <w:r>
        <w:t>A Defesa Civil também destacou uma barreira relacionada à linguagem utilizada nos comunicados. Existe confusão entre conceitos como “aviso” e “alerta”, além de dificuldade da população em compreender métricas técnicas, como volumes de precipitação medidos em milímetros.</w:t>
      </w:r>
    </w:p>
    <w:p>
      <w:pPr>
        <w:jc w:val="both"/>
      </w:pPr>
      <w:r>
        <w:t>Esse achado reforça uma das hipóteses levantadas anteriormente na Matriz CSD: a existência da informação não significa necessariamente que ela seja compreendida. A plataforma proposta deve, portanto, preocupar-se não apenas com centralização de dados, mas também com sua tradução para uma linguagem visual e acessível.</w:t>
      </w:r>
    </w:p>
    <w:p>
      <w:pPr>
        <w:pStyle w:val="Heading1"/>
      </w:pPr>
      <w:r>
        <w:t>11. Confiança e contextualização</w:t>
      </w:r>
    </w:p>
    <w:p>
      <w:pPr>
        <w:jc w:val="both"/>
      </w:pPr>
      <w:r>
        <w:t>Outro problema identificado pela Defesa Civil está relacionado à contextualização dos alertas. Boletins muito amplos ou generalizados podem gerar percepção equivocada de risco em localidades que não serão afetadas, causando descrédito quando o evento previsto não ocorre naquela região.</w:t>
      </w:r>
    </w:p>
    <w:p>
      <w:pPr>
        <w:jc w:val="both"/>
      </w:pPr>
      <w:r>
        <w:t>Por isso, a localização tornou-se um elemento importante na proposta. A informação precisa responder “onde existe risco?”, e não apenas “existe risco no Espírito Santo?”. A Defesa Civil também destacou diferenças de criticidade entre regiões, demonstrando que histórico, características locais e comportamento das bacias hidrográficas influenciam a avaliação.</w:t>
      </w:r>
    </w:p>
    <w:p>
      <w:pPr>
        <w:pStyle w:val="Heading1"/>
      </w:pPr>
      <w:r>
        <w:t>12. Principais achados consolidados</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3135"/>
          </w:tcPr>
          <w:p>
            <w:r>
              <w:rPr>
                <w:rFonts w:ascii="Arial" w:hAnsi="Arial"/>
                <w:b/>
                <w:sz w:val="18"/>
              </w:rPr>
              <w:t>Achado</w:t>
            </w:r>
          </w:p>
        </w:tc>
        <w:tc>
          <w:tcPr>
            <w:tcW w:type="dxa" w:w="3135"/>
          </w:tcPr>
          <w:p>
            <w:r>
              <w:rPr>
                <w:rFonts w:ascii="Arial" w:hAnsi="Arial"/>
                <w:b/>
                <w:sz w:val="18"/>
              </w:rPr>
              <w:t>Evidência da imersão</w:t>
            </w:r>
          </w:p>
        </w:tc>
        <w:tc>
          <w:tcPr>
            <w:tcW w:type="dxa" w:w="3135"/>
          </w:tcPr>
          <w:p>
            <w:r>
              <w:rPr>
                <w:rFonts w:ascii="Arial" w:hAnsi="Arial"/>
                <w:b/>
                <w:sz w:val="18"/>
              </w:rPr>
              <w:t>Implicação para o projeto</w:t>
            </w:r>
          </w:p>
        </w:tc>
      </w:tr>
      <w:tr>
        <w:trPr>
          <w:cantSplit/>
        </w:trPr>
        <w:tc>
          <w:tcPr>
            <w:tcW w:type="dxa" w:w="3135"/>
            <w:vAlign w:val="center"/>
          </w:tcPr>
          <w:p>
            <w:r>
              <w:rPr>
                <w:rFonts w:ascii="Arial" w:hAnsi="Arial"/>
                <w:sz w:val="18"/>
              </w:rPr>
              <w:t>Informação nem sempre chega à população</w:t>
            </w:r>
          </w:p>
        </w:tc>
        <w:tc>
          <w:tcPr>
            <w:tcW w:type="dxa" w:w="3135"/>
            <w:vAlign w:val="center"/>
          </w:tcPr>
          <w:p>
            <w:r>
              <w:rPr>
                <w:rFonts w:ascii="Arial" w:hAnsi="Arial"/>
                <w:sz w:val="18"/>
              </w:rPr>
              <w:t>9 de 10 entrevistados presenciais nunca receberam alerta oficial</w:t>
            </w:r>
          </w:p>
        </w:tc>
        <w:tc>
          <w:tcPr>
            <w:tcW w:type="dxa" w:w="3135"/>
            <w:vAlign w:val="center"/>
          </w:tcPr>
          <w:p>
            <w:r>
              <w:rPr>
                <w:rFonts w:ascii="Arial" w:hAnsi="Arial"/>
                <w:sz w:val="18"/>
              </w:rPr>
              <w:t>Investigar formas mais ativas de comunicação</w:t>
            </w:r>
          </w:p>
        </w:tc>
      </w:tr>
      <w:tr>
        <w:trPr>
          <w:cantSplit/>
        </w:trPr>
        <w:tc>
          <w:tcPr>
            <w:tcW w:type="dxa" w:w="3135"/>
            <w:vAlign w:val="center"/>
          </w:tcPr>
          <w:p>
            <w:r>
              <w:rPr>
                <w:rFonts w:ascii="Arial" w:hAnsi="Arial"/>
                <w:sz w:val="18"/>
              </w:rPr>
              <w:t>Antecedência é considerada insuficiente</w:t>
            </w:r>
          </w:p>
        </w:tc>
        <w:tc>
          <w:tcPr>
            <w:tcW w:type="dxa" w:w="3135"/>
            <w:vAlign w:val="center"/>
          </w:tcPr>
          <w:p>
            <w:r>
              <w:rPr>
                <w:rFonts w:ascii="Arial" w:hAnsi="Arial"/>
                <w:sz w:val="18"/>
              </w:rPr>
              <w:t>A maior parte recebe informação até 3 horas antes e considera pouco tempo</w:t>
            </w:r>
          </w:p>
        </w:tc>
        <w:tc>
          <w:tcPr>
            <w:tcW w:type="dxa" w:w="3135"/>
            <w:vAlign w:val="center"/>
          </w:tcPr>
          <w:p>
            <w:r>
              <w:rPr>
                <w:rFonts w:ascii="Arial" w:hAnsi="Arial"/>
                <w:sz w:val="18"/>
              </w:rPr>
              <w:t>Priorizar informação antecipada</w:t>
            </w:r>
          </w:p>
        </w:tc>
      </w:tr>
      <w:tr>
        <w:trPr>
          <w:cantSplit/>
        </w:trPr>
        <w:tc>
          <w:tcPr>
            <w:tcW w:type="dxa" w:w="3135"/>
            <w:vAlign w:val="center"/>
          </w:tcPr>
          <w:p>
            <w:r>
              <w:rPr>
                <w:rFonts w:ascii="Arial" w:hAnsi="Arial"/>
                <w:sz w:val="18"/>
              </w:rPr>
              <w:t>Linguagem técnica dificulta a compreensão</w:t>
            </w:r>
          </w:p>
        </w:tc>
        <w:tc>
          <w:tcPr>
            <w:tcW w:type="dxa" w:w="3135"/>
            <w:vAlign w:val="center"/>
          </w:tcPr>
          <w:p>
            <w:r>
              <w:rPr>
                <w:rFonts w:ascii="Arial" w:hAnsi="Arial"/>
                <w:sz w:val="18"/>
              </w:rPr>
              <w:t>Relato da Defesa Civil</w:t>
            </w:r>
          </w:p>
        </w:tc>
        <w:tc>
          <w:tcPr>
            <w:tcW w:type="dxa" w:w="3135"/>
            <w:vAlign w:val="center"/>
          </w:tcPr>
          <w:p>
            <w:r>
              <w:rPr>
                <w:rFonts w:ascii="Arial" w:hAnsi="Arial"/>
                <w:sz w:val="18"/>
              </w:rPr>
              <w:t>Traduzir dados técnicos para linguagem simples</w:t>
            </w:r>
          </w:p>
        </w:tc>
      </w:tr>
      <w:tr>
        <w:trPr>
          <w:cantSplit/>
        </w:trPr>
        <w:tc>
          <w:tcPr>
            <w:tcW w:type="dxa" w:w="3135"/>
            <w:vAlign w:val="center"/>
          </w:tcPr>
          <w:p>
            <w:r>
              <w:rPr>
                <w:rFonts w:ascii="Arial" w:hAnsi="Arial"/>
                <w:sz w:val="18"/>
              </w:rPr>
              <w:t>Informação precisa ser localizada</w:t>
            </w:r>
          </w:p>
        </w:tc>
        <w:tc>
          <w:tcPr>
            <w:tcW w:type="dxa" w:w="3135"/>
            <w:vAlign w:val="center"/>
          </w:tcPr>
          <w:p>
            <w:r>
              <w:rPr>
                <w:rFonts w:ascii="Arial" w:hAnsi="Arial"/>
                <w:sz w:val="18"/>
              </w:rPr>
              <w:t>Defesa Civil destacou diferenças regionais e população deseja locais de risco</w:t>
            </w:r>
          </w:p>
        </w:tc>
        <w:tc>
          <w:tcPr>
            <w:tcW w:type="dxa" w:w="3135"/>
            <w:vAlign w:val="center"/>
          </w:tcPr>
          <w:p>
            <w:r>
              <w:rPr>
                <w:rFonts w:ascii="Arial" w:hAnsi="Arial"/>
                <w:sz w:val="18"/>
              </w:rPr>
              <w:t>Utilizar mapa e geolocalização</w:t>
            </w:r>
          </w:p>
        </w:tc>
      </w:tr>
      <w:tr>
        <w:trPr>
          <w:cantSplit/>
        </w:trPr>
        <w:tc>
          <w:tcPr>
            <w:tcW w:type="dxa" w:w="3135"/>
            <w:vAlign w:val="center"/>
          </w:tcPr>
          <w:p>
            <w:r>
              <w:rPr>
                <w:rFonts w:ascii="Arial" w:hAnsi="Arial"/>
                <w:sz w:val="18"/>
              </w:rPr>
              <w:t>Mobilidade é fortemente afetada</w:t>
            </w:r>
          </w:p>
        </w:tc>
        <w:tc>
          <w:tcPr>
            <w:tcW w:type="dxa" w:w="3135"/>
            <w:vAlign w:val="center"/>
          </w:tcPr>
          <w:p>
            <w:r>
              <w:rPr>
                <w:rFonts w:ascii="Arial" w:hAnsi="Arial"/>
                <w:sz w:val="18"/>
              </w:rPr>
              <w:t>7 de 10 citaram mobilidade urbana</w:t>
            </w:r>
          </w:p>
        </w:tc>
        <w:tc>
          <w:tcPr>
            <w:tcW w:type="dxa" w:w="3135"/>
            <w:vAlign w:val="center"/>
          </w:tcPr>
          <w:p>
            <w:r>
              <w:rPr>
                <w:rFonts w:ascii="Arial" w:hAnsi="Arial"/>
                <w:sz w:val="18"/>
              </w:rPr>
              <w:t>Considerar situação das vias e rotas seguras</w:t>
            </w:r>
          </w:p>
        </w:tc>
      </w:tr>
      <w:tr>
        <w:trPr>
          <w:cantSplit/>
        </w:trPr>
        <w:tc>
          <w:tcPr>
            <w:tcW w:type="dxa" w:w="3135"/>
            <w:vAlign w:val="center"/>
          </w:tcPr>
          <w:p>
            <w:r>
              <w:rPr>
                <w:rFonts w:ascii="Arial" w:hAnsi="Arial"/>
                <w:sz w:val="18"/>
              </w:rPr>
              <w:t>População quer informações acionáveis</w:t>
            </w:r>
          </w:p>
        </w:tc>
        <w:tc>
          <w:tcPr>
            <w:tcW w:type="dxa" w:w="3135"/>
            <w:vAlign w:val="center"/>
          </w:tcPr>
          <w:p>
            <w:r>
              <w:rPr>
                <w:rFonts w:ascii="Arial" w:hAnsi="Arial"/>
                <w:sz w:val="18"/>
              </w:rPr>
              <w:t>Rotas, horário, nível da água, abrigos e locais de risco foram valorizados</w:t>
            </w:r>
          </w:p>
        </w:tc>
        <w:tc>
          <w:tcPr>
            <w:tcW w:type="dxa" w:w="3135"/>
            <w:vAlign w:val="center"/>
          </w:tcPr>
          <w:p>
            <w:r>
              <w:rPr>
                <w:rFonts w:ascii="Arial" w:hAnsi="Arial"/>
                <w:sz w:val="18"/>
              </w:rPr>
              <w:t>Priorizar informação útil para decisão</w:t>
            </w:r>
          </w:p>
        </w:tc>
      </w:tr>
      <w:tr>
        <w:trPr>
          <w:cantSplit/>
        </w:trPr>
        <w:tc>
          <w:tcPr>
            <w:tcW w:type="dxa" w:w="3135"/>
            <w:vAlign w:val="center"/>
          </w:tcPr>
          <w:p>
            <w:r>
              <w:rPr>
                <w:rFonts w:ascii="Arial" w:hAnsi="Arial"/>
                <w:sz w:val="18"/>
              </w:rPr>
              <w:t>Diferentes canais são utilizados</w:t>
            </w:r>
          </w:p>
        </w:tc>
        <w:tc>
          <w:tcPr>
            <w:tcW w:type="dxa" w:w="3135"/>
            <w:vAlign w:val="center"/>
          </w:tcPr>
          <w:p>
            <w:r>
              <w:rPr>
                <w:rFonts w:ascii="Arial" w:hAnsi="Arial"/>
                <w:sz w:val="18"/>
              </w:rPr>
              <w:t>TV, redes sociais, WhatsApp, Defesa Civil e observação direta</w:t>
            </w:r>
          </w:p>
        </w:tc>
        <w:tc>
          <w:tcPr>
            <w:tcW w:type="dxa" w:w="3135"/>
            <w:vAlign w:val="center"/>
          </w:tcPr>
          <w:p>
            <w:r>
              <w:rPr>
                <w:rFonts w:ascii="Arial" w:hAnsi="Arial"/>
                <w:sz w:val="18"/>
              </w:rPr>
              <w:t>Não depender de um único meio de comunicação</w:t>
            </w:r>
          </w:p>
        </w:tc>
      </w:tr>
      <w:tr>
        <w:trPr>
          <w:cantSplit/>
        </w:trPr>
        <w:tc>
          <w:tcPr>
            <w:tcW w:type="dxa" w:w="3135"/>
            <w:vAlign w:val="center"/>
          </w:tcPr>
          <w:p>
            <w:r>
              <w:rPr>
                <w:rFonts w:ascii="Arial" w:hAnsi="Arial"/>
                <w:sz w:val="18"/>
              </w:rPr>
              <w:t>Histórico local possui relevância</w:t>
            </w:r>
          </w:p>
        </w:tc>
        <w:tc>
          <w:tcPr>
            <w:tcW w:type="dxa" w:w="3135"/>
            <w:vAlign w:val="center"/>
          </w:tcPr>
          <w:p>
            <w:r>
              <w:rPr>
                <w:rFonts w:ascii="Arial" w:hAnsi="Arial"/>
                <w:sz w:val="18"/>
              </w:rPr>
              <w:t>Moradores utilizam experiência própria e Defesa Civil considera histórico regional</w:t>
            </w:r>
          </w:p>
        </w:tc>
        <w:tc>
          <w:tcPr>
            <w:tcW w:type="dxa" w:w="3135"/>
            <w:vAlign w:val="center"/>
          </w:tcPr>
          <w:p>
            <w:r>
              <w:rPr>
                <w:rFonts w:ascii="Arial" w:hAnsi="Arial"/>
                <w:sz w:val="18"/>
              </w:rPr>
              <w:t>Incorporar histórico das regiões</w:t>
            </w:r>
          </w:p>
        </w:tc>
      </w:tr>
      <w:tr>
        <w:trPr>
          <w:cantSplit/>
        </w:trPr>
        <w:tc>
          <w:tcPr>
            <w:tcW w:type="dxa" w:w="3135"/>
            <w:vAlign w:val="center"/>
          </w:tcPr>
          <w:p>
            <w:r>
              <w:rPr>
                <w:rFonts w:ascii="Arial" w:hAnsi="Arial"/>
                <w:sz w:val="18"/>
              </w:rPr>
              <w:t>Confiança depende de contexto</w:t>
            </w:r>
          </w:p>
        </w:tc>
        <w:tc>
          <w:tcPr>
            <w:tcW w:type="dxa" w:w="3135"/>
            <w:vAlign w:val="center"/>
          </w:tcPr>
          <w:p>
            <w:r>
              <w:rPr>
                <w:rFonts w:ascii="Arial" w:hAnsi="Arial"/>
                <w:sz w:val="18"/>
              </w:rPr>
              <w:t>Alertas generalizados podem gerar descrédito</w:t>
            </w:r>
          </w:p>
        </w:tc>
        <w:tc>
          <w:tcPr>
            <w:tcW w:type="dxa" w:w="3135"/>
            <w:vAlign w:val="center"/>
          </w:tcPr>
          <w:p>
            <w:r>
              <w:rPr>
                <w:rFonts w:ascii="Arial" w:hAnsi="Arial"/>
                <w:sz w:val="18"/>
              </w:rPr>
              <w:t>Mostrar origem, localização e atualização dos dados</w:t>
            </w:r>
          </w:p>
        </w:tc>
      </w:tr>
      <w:tr>
        <w:trPr>
          <w:cantSplit/>
        </w:trPr>
        <w:tc>
          <w:tcPr>
            <w:tcW w:type="dxa" w:w="3135"/>
            <w:vAlign w:val="center"/>
          </w:tcPr>
          <w:p>
            <w:r>
              <w:rPr>
                <w:rFonts w:ascii="Arial" w:hAnsi="Arial"/>
                <w:sz w:val="18"/>
              </w:rPr>
              <w:t>Infraestrutura também é parte do problema</w:t>
            </w:r>
          </w:p>
        </w:tc>
        <w:tc>
          <w:tcPr>
            <w:tcW w:type="dxa" w:w="3135"/>
            <w:vAlign w:val="center"/>
          </w:tcPr>
          <w:p>
            <w:r>
              <w:rPr>
                <w:rFonts w:ascii="Arial" w:hAnsi="Arial"/>
                <w:sz w:val="18"/>
              </w:rPr>
              <w:t>Moradores mencionaram drenagem, manutenção e limpeza</w:t>
            </w:r>
          </w:p>
        </w:tc>
        <w:tc>
          <w:tcPr>
            <w:tcW w:type="dxa" w:w="3135"/>
            <w:vAlign w:val="center"/>
          </w:tcPr>
          <w:p>
            <w:r>
              <w:rPr>
                <w:rFonts w:ascii="Arial" w:hAnsi="Arial"/>
                <w:sz w:val="18"/>
              </w:rPr>
              <w:t>Delimitar que o software atua no problema informacional</w:t>
            </w:r>
          </w:p>
        </w:tc>
      </w:tr>
    </w:tbl>
    <w:p>
      <w:pPr>
        <w:pStyle w:val="Heading1"/>
      </w:pPr>
      <w:r>
        <w:t>13. Necessidades identificadas</w:t>
      </w:r>
    </w:p>
    <w:p>
      <w:pPr>
        <w:jc w:val="both"/>
      </w:pPr>
      <w:r>
        <w:t>A imersão indica que a população precisa de informações antecipadas, localizadas, compreensíveis, confiáveis e práticas.</w:t>
      </w:r>
    </w:p>
    <w:p>
      <w:pPr>
        <w:jc w:val="both"/>
      </w:pPr>
      <w:r>
        <w:t>Também existe necessidade de compreender rapidamente: onde está o risco; quando pode ocorrer; como a situação está evoluindo; quais vias estão afetadas; para onde ir; e qual órgão procurar.</w:t>
      </w:r>
    </w:p>
    <w:p>
      <w:pPr>
        <w:jc w:val="both"/>
      </w:pPr>
      <w:r>
        <w:t>Isso é mais específico do que a proposta inicial de simplesmente centralizar dados.</w:t>
      </w:r>
    </w:p>
    <w:p>
      <w:pPr>
        <w:pStyle w:val="Heading1"/>
      </w:pPr>
      <w:r>
        <w:t>14. Refinamento do problema</w:t>
      </w:r>
    </w:p>
    <w:p>
      <w:pPr>
        <w:jc w:val="both"/>
      </w:pPr>
      <w:r>
        <w:t>Antes da imersão, uma das principais hipóteses era que as informações sobre enchentes encontram-se dispersas entre diferentes fontes e deveriam ser centralizadas.</w:t>
      </w:r>
    </w:p>
    <w:p>
      <w:pPr>
        <w:jc w:val="both"/>
      </w:pPr>
      <w:r>
        <w:t>A pesquisa indica que a dispersão pode fazer parte do problema, mas revelou uma questão mais ampla: moradores de regiões suscetíveis a enchentes e inundações enfrentam dificuldades para receber, compreender e utilizar informações de risco em tempo suficiente para se preparar, enquanto dados relevantes estão distribuídos entre diferentes fontes e nem sempre são apresentados de forma localizada, acessível e acionável.</w:t>
      </w:r>
    </w:p>
    <w:p>
      <w:pPr>
        <w:pStyle w:val="Heading1"/>
      </w:pPr>
      <w:r>
        <w:t>15. Oportunidade identificada</w:t>
      </w:r>
    </w:p>
    <w:p>
      <w:pPr>
        <w:jc w:val="both"/>
      </w:pPr>
      <w:r>
        <w:t>A oportunidade do HidroSentinela passa a ser integrar informações provenientes de diferentes fontes e transformá-las em uma visão localizada, compreensível e orientada à ação sobre o risco de enchentes e inundações.</w:t>
      </w:r>
    </w:p>
    <w:p>
      <w:pPr>
        <w:jc w:val="both"/>
      </w:pPr>
      <w:r>
        <w:t>O sistema pode atuar como uma camada de tradução e integração, e não como substituto da Defesa Civil, CEMADEN, SGB ou demais sistemas oficiais.</w:t>
      </w:r>
    </w:p>
    <w:p>
      <w:pPr>
        <w:pStyle w:val="Heading1"/>
      </w:pPr>
      <w:r>
        <w:t>16. Conclusão da imersão</w:t>
      </w:r>
    </w:p>
    <w:p>
      <w:pPr>
        <w:jc w:val="both"/>
      </w:pPr>
      <w:r>
        <w:t>A imersão profunda confirmou que o problema de enchentes possui dimensões que vão muito além da previsão meteorológica. A população sofre impactos materiais, de mobilidade e de rotina, enquanto o acesso à informação ainda apresenta limitações relacionadas a alcance, antecedência, compreensão e contextualização.</w:t>
      </w:r>
    </w:p>
    <w:p>
      <w:pPr>
        <w:jc w:val="both"/>
      </w:pPr>
      <w:r>
        <w:t>A perspectiva institucional da Defesa Civil converge com diversos relatos da população, principalmente quanto às dificuldades de comunicação. Assim, o projeto deve direcionar seus esforços para transformar dados técnicos e dispersos em informações claras, localizadas e úteis à tomada de decisão, mantendo sempre o caráter complementar aos mecanismos oficiais de monitoramento e alerta.</w:t>
      </w:r>
    </w:p>
    <w:p>
      <w:pPr>
        <w:pStyle w:val="Heading1"/>
      </w:pPr>
      <w:r>
        <w:t>17. Próximos passos</w:t>
      </w:r>
    </w:p>
    <w:p>
      <w:pPr>
        <w:pStyle w:val="ListBullet"/>
        <w:spacing w:after="60"/>
      </w:pPr>
      <w:r>
        <w:t>Atualizar a Matriz CSD com base nas evidências obtidas na imersão;</w:t>
      </w:r>
    </w:p>
    <w:p>
      <w:pPr>
        <w:pStyle w:val="ListBullet"/>
        <w:spacing w:after="60"/>
      </w:pPr>
      <w:r>
        <w:t>Reorganizar a Matriz de Afinidade utilizando os achados reais da pesquisa;</w:t>
      </w:r>
    </w:p>
    <w:p>
      <w:pPr>
        <w:pStyle w:val="ListBullet"/>
        <w:spacing w:after="60"/>
      </w:pPr>
      <w:r>
        <w:t>Definir as principais dores e necessidades do público;</w:t>
      </w:r>
    </w:p>
    <w:p>
      <w:pPr>
        <w:pStyle w:val="ListBullet"/>
        <w:spacing w:after="60"/>
      </w:pPr>
      <w:r>
        <w:t>Revisar os requisitos funcionais e não funcionais do sistema;</w:t>
      </w:r>
    </w:p>
    <w:p>
      <w:pPr>
        <w:pStyle w:val="ListBullet"/>
        <w:spacing w:after="60"/>
      </w:pPr>
      <w:r>
        <w:t>Refinar o protótipo do HidroSentinela com base nos resultados da imersão.</w:t>
      </w:r>
    </w:p>
    <w:p>
      <w:pPr>
        <w:pStyle w:val="Heading1"/>
      </w:pPr>
      <w:r>
        <w:t>Fontes utilizadas na síntese</w:t>
      </w:r>
    </w:p>
    <w:p>
      <w:pPr>
        <w:pStyle w:val="ListBullet"/>
        <w:spacing w:after="60"/>
      </w:pPr>
      <w:r>
        <w:t>Pesquisa de Campo – Monitoramento de Enchentes e Alagamentos: 10 questionários presenciais aplicados à população;</w:t>
      </w:r>
    </w:p>
    <w:p>
      <w:pPr>
        <w:pStyle w:val="ListBullet"/>
        <w:spacing w:after="60"/>
      </w:pPr>
      <w:r>
        <w:t>Formulário on-line sobre experiência com enchentes: 29 respostas;</w:t>
      </w:r>
    </w:p>
    <w:p>
      <w:pPr>
        <w:pStyle w:val="ListBullet"/>
        <w:spacing w:after="60"/>
      </w:pPr>
      <w:r>
        <w:t>Entrevista técnica com o Cabo Intra, representante da Defesa Civil do Estado do Espírito Santo.</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