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rial" w:hAnsi="Arial"/>
          <w:b/>
          <w:color w:val="5A5A5A"/>
          <w:sz w:val="24"/>
        </w:rPr>
        <w:t>DEMONSTRAÇÃO DE COMPETÊNCIA</w:t>
      </w:r>
    </w:p>
    <w:p>
      <w:pPr>
        <w:pStyle w:val="ReportTitle"/>
        <w:jc w:val="center"/>
      </w:pPr>
      <w:r>
        <w:rPr>
          <w:rFonts w:ascii="Arial" w:hAnsi="Arial"/>
        </w:rPr>
        <w:t>Relatório Técnico — Tarefa 1</w:t>
      </w:r>
    </w:p>
    <w:p>
      <w:pPr>
        <w:jc w:val="center"/>
      </w:pPr>
      <w:r>
        <w:rPr>
          <w:rFonts w:ascii="Arial" w:hAnsi="Arial"/>
          <w:b/>
          <w:sz w:val="32"/>
        </w:rPr>
        <w:t>Restauração e confirmação do AdventureWorksDW no SQL Server</w:t>
      </w:r>
    </w:p>
    <w:p>
      <w:pPr>
        <w:spacing w:before="360"/>
        <w:jc w:val="center"/>
      </w:pPr>
      <w:r>
        <w:rPr>
          <w:rFonts w:ascii="Arial" w:hAnsi="Arial"/>
          <w:sz w:val="22"/>
        </w:rPr>
        <w:t>Projeto de Desenvolvimento de Dashboard Analítico</w:t>
      </w:r>
    </w:p>
    <w:p>
      <w:pPr>
        <w:jc w:val="center"/>
      </w:pPr>
      <w:r>
        <w:rPr>
          <w:rFonts w:ascii="Arial" w:hAnsi="Arial"/>
          <w:sz w:val="22"/>
        </w:rPr>
        <w:t>Fase 1 — Ambiente e entendimento do AdventureWorksDW</w:t>
      </w:r>
    </w:p>
    <w:p>
      <w:pPr>
        <w:spacing w:before="360"/>
        <w:jc w:val="center"/>
      </w:pPr>
      <w:r>
        <w:rPr>
          <w:rFonts w:ascii="Arial" w:hAnsi="Arial"/>
          <w:color w:val="5A5A5A"/>
          <w:sz w:val="20"/>
        </w:rPr>
        <w:t>Data do registro: 22 de outubro de 2026</w:t>
      </w:r>
    </w:p>
    <w:p>
      <w:pPr>
        <w:spacing w:before="5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Banco validado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AdventureWorksDW2025</w:t>
            </w:r>
          </w:p>
        </w:tc>
      </w:tr>
      <w:tr>
        <w:tc>
          <w:tcPr>
            <w:tcW w:type="dxa" w:w="49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SGBD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Microsoft SQL Server 2025 (17.x)</w:t>
            </w:r>
          </w:p>
        </w:tc>
      </w:tr>
      <w:tr>
        <w:tc>
          <w:tcPr>
            <w:tcW w:type="dxa" w:w="49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Estado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ONLINE</w:t>
            </w:r>
          </w:p>
        </w:tc>
      </w:tr>
      <w:tr>
        <w:tc>
          <w:tcPr>
            <w:tcW w:type="dxa" w:w="49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Nível de compatibilidade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170</w:t>
            </w:r>
          </w:p>
        </w:tc>
      </w:tr>
    </w:tbl>
    <w:p>
      <w:r>
        <w:rPr>
          <w:rFonts w:ascii="Arial" w:hAnsi="Arial"/>
        </w:rPr>
      </w:r>
    </w:p>
    <w:p>
      <w:pPr>
        <w:pStyle w:val="Heading1"/>
      </w:pPr>
      <w:r>
        <w:rPr>
          <w:rFonts w:ascii="Arial" w:hAnsi="Arial"/>
        </w:rPr>
        <w:t>1. Objetivo da tarefa</w:t>
      </w:r>
    </w:p>
    <w:p>
      <w:r>
        <w:rPr>
          <w:rFonts w:ascii="Arial" w:hAnsi="Arial"/>
          <w:b w:val="0"/>
        </w:rPr>
        <w:t xml:space="preserve">O objetivo desta tarefa foi </w:t>
      </w:r>
      <w:r>
        <w:rPr>
          <w:rFonts w:ascii="Arial" w:hAnsi="Arial"/>
          <w:b/>
        </w:rPr>
        <w:t>restaurar e confirmar a disponibilidade do banco AdventureWorksDW2025</w:t>
      </w:r>
      <w:r>
        <w:rPr>
          <w:rFonts w:ascii="Arial" w:hAnsi="Arial"/>
        </w:rPr>
        <w:t xml:space="preserve"> em uma instância local do Microsoft SQL Server, garantindo que a base de Data Warehouse necessária para a construção do dashboard no Power BI estivesse íntegra, acessível e com dados disponíveis para análise.</w:t>
      </w:r>
    </w:p>
    <w:p>
      <w:r>
        <w:rPr>
          <w:rFonts w:ascii="Arial" w:hAnsi="Arial"/>
        </w:rPr>
        <w:t xml:space="preserve">A Microsoft disponibiliza versões específicas do AdventureWorks para diferentes cenários. A variante </w:t>
      </w:r>
      <w:r>
        <w:rPr>
          <w:rFonts w:ascii="Arial" w:hAnsi="Arial"/>
          <w:b/>
        </w:rPr>
        <w:t>AdventureWorksDW</w:t>
      </w:r>
      <w:r>
        <w:rPr>
          <w:rFonts w:ascii="Arial" w:hAnsi="Arial"/>
        </w:rPr>
        <w:t xml:space="preserve"> é destinada a cargas de trabalho de Data Warehouse e, na versão atual utilizada neste projeto, foi adotado o arquivo </w:t>
      </w:r>
      <w:r>
        <w:rPr>
          <w:rFonts w:ascii="Arial" w:hAnsi="Arial"/>
          <w:b/>
        </w:rPr>
        <w:t>AdventureWorksDW2025.bak</w:t>
      </w:r>
      <w:r>
        <w:rPr>
          <w:rFonts w:ascii="Arial" w:hAnsi="Arial"/>
        </w:rPr>
        <w:t xml:space="preserve"> como base para restauração no SQL Server.</w:t>
      </w:r>
    </w:p>
    <w:p>
      <w:pPr>
        <w:pStyle w:val="Heading1"/>
      </w:pPr>
      <w:r>
        <w:rPr>
          <w:rFonts w:ascii="Arial" w:hAnsi="Arial"/>
        </w:rPr>
        <w:t>2. Ambiente utilizado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968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Configuração observada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Servidor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localhost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SGBD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Microsoft SQL Server 2025 (17.x)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Ferramenta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SQL Server Management Studio (SSMS)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Banco de origem restaurado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AdventureWorksDW2025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Status validado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ONLINE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Compatibility level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170</w:t>
            </w:r>
          </w:p>
        </w:tc>
      </w:tr>
    </w:tbl>
    <w:p>
      <w:pPr>
        <w:spacing w:before="160"/>
      </w:pPr>
      <w:r>
        <w:rPr>
          <w:rFonts w:ascii="Arial" w:hAnsi="Arial"/>
          <w:b/>
        </w:rPr>
        <w:t xml:space="preserve">Observação: </w:t>
      </w:r>
      <w:r>
        <w:rPr>
          <w:rFonts w:ascii="Arial" w:hAnsi="Arial"/>
        </w:rPr>
        <w:t>o nível de compatibilidade 170 corresponde ao SQL Server 2025 (17.x), conforme documentação oficial da Microsoft.</w:t>
      </w:r>
    </w:p>
    <w:p>
      <w:pPr>
        <w:pStyle w:val="Heading1"/>
      </w:pPr>
      <w:r>
        <w:rPr>
          <w:rFonts w:ascii="Arial" w:hAnsi="Arial"/>
        </w:rPr>
        <w:t>3. Procedimento executado</w:t>
      </w:r>
    </w:p>
    <w:p>
      <w:pPr>
        <w:pStyle w:val="Heading2"/>
      </w:pPr>
      <w:r>
        <w:rPr>
          <w:rFonts w:ascii="Arial" w:hAnsi="Arial"/>
        </w:rPr>
        <w:t>3.1 Obtenção e restauração do banco</w:t>
      </w:r>
    </w:p>
    <w:p>
      <w:r>
        <w:rPr>
          <w:rFonts w:ascii="Arial" w:hAnsi="Arial"/>
          <w:b w:val="0"/>
        </w:rPr>
        <w:t xml:space="preserve">O backup oficial do AdventureWorksDW2025 foi obtido a partir da página de bancos de dados de exemplo AdventureWorks da Microsoft. O arquivo em formato </w:t>
      </w:r>
      <w:r>
        <w:rPr>
          <w:rFonts w:ascii="Arial" w:hAnsi="Arial"/>
          <w:b/>
        </w:rPr>
        <w:t>.bak</w:t>
      </w:r>
      <w:r>
        <w:rPr>
          <w:rFonts w:ascii="Arial" w:hAnsi="Arial"/>
        </w:rPr>
        <w:t xml:space="preserve"> foi restaurado por meio do SQL Server Management Studio, utilizando a opção de restauração de banco de dados a partir de dispositivo. Esse procedimento é compatível com as orientações oficiais da Microsoft para restauração dos bancos de exemplo AdventureWorks.</w:t>
      </w:r>
    </w:p>
    <w:p>
      <w:pPr>
        <w:pStyle w:val="ListNumber"/>
      </w:pPr>
      <w:r>
        <w:rPr>
          <w:rFonts w:ascii="Arial" w:hAnsi="Arial"/>
        </w:rPr>
        <w:t>Acessar a instância local do SQL Server no SSMS.</w:t>
      </w:r>
    </w:p>
    <w:p>
      <w:pPr>
        <w:pStyle w:val="ListNumber"/>
      </w:pPr>
      <w:r>
        <w:rPr>
          <w:rFonts w:ascii="Arial" w:hAnsi="Arial"/>
        </w:rPr>
        <w:t>Selecionar Bancos de Dados e iniciar a opção Restaurar Banco de Dados.</w:t>
      </w:r>
    </w:p>
    <w:p>
      <w:pPr>
        <w:pStyle w:val="ListNumber"/>
      </w:pPr>
      <w:r>
        <w:rPr>
          <w:rFonts w:ascii="Arial" w:hAnsi="Arial"/>
        </w:rPr>
        <w:t>Selecionar o arquivo AdventureWorksDW2025.bak como dispositivo de origem.</w:t>
      </w:r>
    </w:p>
    <w:p>
      <w:pPr>
        <w:pStyle w:val="ListNumber"/>
      </w:pPr>
      <w:r>
        <w:rPr>
          <w:rFonts w:ascii="Arial" w:hAnsi="Arial"/>
        </w:rPr>
        <w:t>Executar a restauração e atualizar o Pesquisador de Objetos.</w:t>
      </w:r>
    </w:p>
    <w:p>
      <w:pPr>
        <w:pStyle w:val="ListNumber"/>
      </w:pPr>
      <w:r>
        <w:rPr>
          <w:rFonts w:ascii="Arial" w:hAnsi="Arial"/>
        </w:rPr>
        <w:t>Validar a existência do banco AdventureWorksDW2025 e seu estado operacional.</w:t>
      </w:r>
    </w:p>
    <w:p>
      <w:pPr>
        <w:pStyle w:val="Heading2"/>
      </w:pPr>
      <w:r>
        <w:rPr>
          <w:rFonts w:ascii="Arial" w:hAnsi="Arial"/>
        </w:rPr>
        <w:t>3.2 Validação do estado do banco</w:t>
      </w:r>
    </w:p>
    <w:p>
      <w:r>
        <w:rPr>
          <w:rFonts w:ascii="Arial" w:hAnsi="Arial"/>
        </w:rPr>
        <w:t>Após a restauração, foi executada a consulta abaixo para verificar a presença do banco, o estado atual e o nível de compatibilidade:</w:t>
      </w:r>
    </w:p>
    <w:p>
      <w:pPr>
        <w:pStyle w:val="CodeBlock"/>
      </w:pPr>
      <w:r>
        <w:rPr>
          <w:rFonts w:ascii="Consolas" w:hAnsi="Consolas"/>
          <w:sz w:val="18"/>
        </w:rPr>
        <w:t>SELECT</w:t>
        <w:br/>
        <w:t xml:space="preserve">    name AS banco,</w:t>
        <w:br/>
        <w:t xml:space="preserve">    state_desc AS status,</w:t>
        <w:br/>
        <w:t xml:space="preserve">    compatibility_level</w:t>
        <w:br/>
        <w:t>FROM sys.databases</w:t>
        <w:br/>
        <w:t>WHERE name = 'AdventureWorksDW2025';</w:t>
      </w:r>
    </w:p>
    <w:p>
      <w:r>
        <w:rPr>
          <w:rFonts w:ascii="Arial" w:hAnsi="Arial"/>
          <w:b/>
        </w:rPr>
        <w:t xml:space="preserve">Resultado obtido: </w:t>
      </w:r>
      <w:r>
        <w:rPr>
          <w:rFonts w:ascii="Arial" w:hAnsi="Arial"/>
        </w:rPr>
        <w:t>AdventureWorksDW2025 — ONLINE — compatibility_level 170. O estado ONLINE indica que o banco está disponível para acesso normal, e o nível 170 está alinhado ao SQL Server 2025.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852160" cy="3157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16241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5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/>
          <w:b/>
          <w:sz w:val="18"/>
        </w:rPr>
        <w:t>Figura 1 — Confirmação do AdventureWorksDW2025 em estado ONLINE e compatibility level 170. Fonte: elaboração própria (2026).</w:t>
      </w:r>
    </w:p>
    <w:p>
      <w:pPr>
        <w:pStyle w:val="Heading2"/>
      </w:pPr>
      <w:r>
        <w:rPr>
          <w:rFonts w:ascii="Arial" w:hAnsi="Arial"/>
        </w:rPr>
        <w:t>3.3 Validação da estrutura do Data Warehouse</w:t>
      </w:r>
    </w:p>
    <w:p>
      <w:r>
        <w:rPr>
          <w:rFonts w:ascii="Arial" w:hAnsi="Arial"/>
        </w:rPr>
        <w:t>Em seguida, foi consultado o catálogo INFORMATION_SCHEMA para listar as tabelas base existentes no banco:</w:t>
      </w:r>
    </w:p>
    <w:p>
      <w:pPr>
        <w:pStyle w:val="CodeBlock"/>
      </w:pPr>
      <w:r>
        <w:rPr>
          <w:rFonts w:ascii="Consolas" w:hAnsi="Consolas"/>
          <w:sz w:val="18"/>
        </w:rPr>
        <w:t>USE AdventureWorksDW2025;</w:t>
        <w:br/>
        <w:t>GO</w:t>
        <w:br/>
        <w:br/>
        <w:t>SELECT</w:t>
        <w:br/>
        <w:t xml:space="preserve">    TABLE_SCHEMA,</w:t>
        <w:br/>
        <w:t xml:space="preserve">    TABLE_NAME</w:t>
        <w:br/>
        <w:t>FROM INFORMATION_SCHEMA.TABLES</w:t>
        <w:br/>
        <w:t>WHERE TABLE_TYPE = 'BASE TABLE'</w:t>
        <w:br/>
        <w:t>ORDER BY TABLE_NAME;</w:t>
      </w:r>
    </w:p>
    <w:p>
      <w:r>
        <w:rPr>
          <w:rFonts w:ascii="Arial" w:hAnsi="Arial"/>
        </w:rPr>
        <w:t>A consulta retornou 31 tabelas base, incluindo dimensões e tabelas fato do modelo dimensional AdventureWorksDW.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852160" cy="3130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162530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0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/>
          <w:b/>
          <w:sz w:val="18"/>
        </w:rPr>
        <w:t>Figura 2 — Listagem das tabelas base do AdventureWorksDW2025. Fonte: elaboração própria (2026).</w:t>
      </w:r>
    </w:p>
    <w:p>
      <w:pPr>
        <w:pStyle w:val="Heading2"/>
      </w:pPr>
      <w:r>
        <w:rPr>
          <w:rFonts w:ascii="Arial" w:hAnsi="Arial"/>
        </w:rPr>
        <w:t>3.4 Confirmação das tabelas necessárias para o dashboard</w:t>
      </w:r>
    </w:p>
    <w:p>
      <w:r>
        <w:rPr>
          <w:rFonts w:ascii="Arial" w:hAnsi="Arial"/>
        </w:rPr>
        <w:t>Para reduzir o escopo e confirmar previamente os objetos necessários à futura modelagem no Power BI, foi realizada uma consulta direcionada às oito tabelas definidas como base inicial do projeto:</w:t>
      </w:r>
    </w:p>
    <w:p>
      <w:pPr>
        <w:pStyle w:val="CodeBlock"/>
      </w:pPr>
      <w:r>
        <w:rPr>
          <w:rFonts w:ascii="Consolas" w:hAnsi="Consolas"/>
          <w:sz w:val="18"/>
        </w:rPr>
        <w:t>SELECT TABLE_NAME</w:t>
        <w:br/>
        <w:t>FROM INFORMATION_SCHEMA.TABLES</w:t>
        <w:br/>
        <w:t>WHERE TABLE_NAME IN (</w:t>
        <w:br/>
        <w:t xml:space="preserve">    'FactInternetSales',</w:t>
        <w:br/>
        <w:t xml:space="preserve">    'DimDate',</w:t>
        <w:br/>
        <w:t xml:space="preserve">    'DimCustomer',</w:t>
        <w:br/>
        <w:t xml:space="preserve">    'DimGeography',</w:t>
        <w:br/>
        <w:t xml:space="preserve">    'DimProduct',</w:t>
        <w:br/>
        <w:t xml:space="preserve">    'DimProductSubcategory',</w:t>
        <w:br/>
        <w:t xml:space="preserve">    'DimProductCategory',</w:t>
        <w:br/>
        <w:t xml:space="preserve">    'DimSalesTerritory'</w:t>
        <w:br/>
        <w:t>)</w:t>
        <w:br/>
        <w:t>ORDER BY TABLE_NAME;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4968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Finalidade analítica</w:t>
            </w:r>
          </w:p>
        </w:tc>
      </w:tr>
      <w:tr>
        <w:tc>
          <w:tcPr>
            <w:tcW w:type="dxa" w:w="496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DimCustomer</w:t>
            </w:r>
          </w:p>
        </w:tc>
        <w:tc>
          <w:tcPr>
            <w:tcW w:type="dxa" w:w="496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Informações dos clientes.</w:t>
            </w:r>
          </w:p>
        </w:tc>
      </w:tr>
      <w:tr>
        <w:tc>
          <w:tcPr>
            <w:tcW w:type="dxa" w:w="496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DimDate</w:t>
            </w:r>
          </w:p>
        </w:tc>
        <w:tc>
          <w:tcPr>
            <w:tcW w:type="dxa" w:w="496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Dimensão temporal para análises por data, mês, trimestre e ano.</w:t>
            </w:r>
          </w:p>
        </w:tc>
      </w:tr>
      <w:tr>
        <w:tc>
          <w:tcPr>
            <w:tcW w:type="dxa" w:w="496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DimGeography</w:t>
            </w:r>
          </w:p>
        </w:tc>
        <w:tc>
          <w:tcPr>
            <w:tcW w:type="dxa" w:w="496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Contexto geográfico dos clientes.</w:t>
            </w:r>
          </w:p>
        </w:tc>
      </w:tr>
      <w:tr>
        <w:tc>
          <w:tcPr>
            <w:tcW w:type="dxa" w:w="496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DimProduct</w:t>
            </w:r>
          </w:p>
        </w:tc>
        <w:tc>
          <w:tcPr>
            <w:tcW w:type="dxa" w:w="496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Informações dos produtos.</w:t>
            </w:r>
          </w:p>
        </w:tc>
      </w:tr>
      <w:tr>
        <w:tc>
          <w:tcPr>
            <w:tcW w:type="dxa" w:w="496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DimProductCategory</w:t>
            </w:r>
          </w:p>
        </w:tc>
        <w:tc>
          <w:tcPr>
            <w:tcW w:type="dxa" w:w="496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Categorias de produto.</w:t>
            </w:r>
          </w:p>
        </w:tc>
      </w:tr>
      <w:tr>
        <w:tc>
          <w:tcPr>
            <w:tcW w:type="dxa" w:w="496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DimProductSubcategory</w:t>
            </w:r>
          </w:p>
        </w:tc>
        <w:tc>
          <w:tcPr>
            <w:tcW w:type="dxa" w:w="496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Subcategorias de produto.</w:t>
            </w:r>
          </w:p>
        </w:tc>
      </w:tr>
      <w:tr>
        <w:tc>
          <w:tcPr>
            <w:tcW w:type="dxa" w:w="496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DimSalesTerritory</w:t>
            </w:r>
          </w:p>
        </w:tc>
        <w:tc>
          <w:tcPr>
            <w:tcW w:type="dxa" w:w="496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Territórios comerciais.</w:t>
            </w:r>
          </w:p>
        </w:tc>
      </w:tr>
      <w:tr>
        <w:tc>
          <w:tcPr>
            <w:tcW w:type="dxa" w:w="496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FactInternetSales</w:t>
            </w:r>
          </w:p>
        </w:tc>
        <w:tc>
          <w:tcPr>
            <w:tcW w:type="dxa" w:w="496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Fatos de vendas realizadas pela Internet.</w:t>
            </w:r>
          </w:p>
        </w:tc>
      </w:tr>
    </w:tbl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852160" cy="31368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16262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6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/>
          <w:b/>
          <w:sz w:val="18"/>
        </w:rPr>
        <w:t>Figura 3 — Confirmação das oito tabelas selecionadas para a etapa inicial do Power BI. Fonte: elaboração própria (2026).</w:t>
      </w:r>
    </w:p>
    <w:p>
      <w:pPr>
        <w:pStyle w:val="Heading2"/>
      </w:pPr>
      <w:r>
        <w:rPr>
          <w:rFonts w:ascii="Arial" w:hAnsi="Arial"/>
        </w:rPr>
        <w:t>3.5 Validação de registros na tabela fato</w:t>
      </w:r>
    </w:p>
    <w:p>
      <w:r>
        <w:rPr>
          <w:rFonts w:ascii="Arial" w:hAnsi="Arial"/>
        </w:rPr>
        <w:t>Por fim, foi validada a existência de dados na principal tabela fato selecionada para a análise de vendas pela Internet:</w:t>
      </w:r>
    </w:p>
    <w:p>
      <w:pPr>
        <w:pStyle w:val="CodeBlock"/>
      </w:pPr>
      <w:r>
        <w:rPr>
          <w:rFonts w:ascii="Consolas" w:hAnsi="Consolas"/>
          <w:sz w:val="18"/>
        </w:rPr>
        <w:t>SELECT</w:t>
        <w:br/>
        <w:t xml:space="preserve">    COUNT(*) AS quantidade_registros</w:t>
        <w:br/>
        <w:t>FROM dbo.FactInternetSales;</w:t>
      </w:r>
    </w:p>
    <w:p>
      <w:r>
        <w:rPr>
          <w:rFonts w:ascii="Arial" w:hAnsi="Arial"/>
          <w:b/>
        </w:rPr>
        <w:t xml:space="preserve">Resultado: </w:t>
      </w:r>
      <w:r>
        <w:rPr>
          <w:rFonts w:ascii="Arial" w:hAnsi="Arial"/>
        </w:rPr>
        <w:t>60.398 registros na FactInternetSales. Esse resultado confirma que a tabela fato está populada e apta a fornecer medidas para a construção dos KPIs e visualizações do dashboard.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5852160" cy="31398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16264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9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/>
          <w:b/>
          <w:sz w:val="18"/>
        </w:rPr>
        <w:t>Figura 4 — Contagem de registros da tabela FactInternetSales: 60.398 linhas. Fonte: elaboração própria (2026).</w:t>
      </w:r>
    </w:p>
    <w:p>
      <w:pPr>
        <w:pStyle w:val="Heading1"/>
      </w:pPr>
      <w:r>
        <w:rPr>
          <w:rFonts w:ascii="Arial" w:hAnsi="Arial"/>
        </w:rPr>
        <w:t>4. Resultados da tarefa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Item validado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Situação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Restauração do AdventureWorksDW2025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Banco disponível no Pesquisador de Objetos</w:t>
            </w:r>
          </w:p>
        </w:tc>
        <w:tc>
          <w:tcPr>
            <w:tcW w:type="dxa" w:w="3312"/>
            <w:shd w:fill="E2F0D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Concluído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Estado do banco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ONLINE</w:t>
            </w:r>
          </w:p>
        </w:tc>
        <w:tc>
          <w:tcPr>
            <w:tcW w:type="dxa" w:w="3312"/>
            <w:shd w:fill="E2F0D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Concluído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Nível de compatibilidade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170</w:t>
            </w:r>
          </w:p>
        </w:tc>
        <w:tc>
          <w:tcPr>
            <w:tcW w:type="dxa" w:w="3312"/>
            <w:shd w:fill="E2F0D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Concluído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Estrutura do banco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31 tabelas base identificadas</w:t>
            </w:r>
          </w:p>
        </w:tc>
        <w:tc>
          <w:tcPr>
            <w:tcW w:type="dxa" w:w="3312"/>
            <w:shd w:fill="E2F0D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Concluído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Tabelas previstas para o dashboard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8 de 8 encontradas</w:t>
            </w:r>
          </w:p>
        </w:tc>
        <w:tc>
          <w:tcPr>
            <w:tcW w:type="dxa" w:w="3312"/>
            <w:shd w:fill="E2F0D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Concluído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FactInternetSales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60.398 registros</w:t>
            </w:r>
          </w:p>
        </w:tc>
        <w:tc>
          <w:tcPr>
            <w:tcW w:type="dxa" w:w="3312"/>
            <w:shd w:fill="E2F0D9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Concluído</w:t>
            </w:r>
          </w:p>
        </w:tc>
      </w:tr>
    </w:tbl>
    <w:p>
      <w:pPr>
        <w:pStyle w:val="Heading1"/>
      </w:pPr>
      <w:r>
        <w:rPr>
          <w:rFonts w:ascii="Arial" w:hAnsi="Arial"/>
        </w:rPr>
        <w:t>5. Conclusão</w:t>
      </w:r>
    </w:p>
    <w:p>
      <w:r>
        <w:rPr>
          <w:rFonts w:ascii="Arial" w:hAnsi="Arial"/>
          <w:b/>
        </w:rPr>
        <w:t xml:space="preserve">A tarefa “Restaurar/confirmar o AdventureWorksDW no SQL Server” foi concluída com sucesso. </w:t>
      </w:r>
      <w:r>
        <w:rPr>
          <w:rFonts w:ascii="Arial" w:hAnsi="Arial"/>
        </w:rPr>
        <w:t>O banco AdventureWorksDW2025 encontra-se restaurado, online e com nível de compatibilidade 170. A inspeção da estrutura confirmou a presença das dimensões e da tabela fato necessárias para a primeira versão do modelo analítico no Power BI. Além disso, a FactInternetSales contém 60.398 registros, comprovando que a base está populada e disponível para a continuidade do projeto.</w:t>
      </w:r>
    </w:p>
    <w:p>
      <w:r>
        <w:rPr>
          <w:rFonts w:ascii="Arial" w:hAnsi="Arial"/>
          <w:b/>
        </w:rPr>
        <w:t xml:space="preserve">Próxima etapa: </w:t>
      </w:r>
      <w:r>
        <w:rPr>
          <w:rFonts w:ascii="Arial" w:hAnsi="Arial"/>
        </w:rPr>
        <w:t>conectar o Power BI Desktop ao AdventureWorksDW2025, importar as tabelas selecionadas e revisar os relacionamentos do modelo dimensional.</w:t>
      </w:r>
    </w:p>
    <w:p>
      <w:pPr>
        <w:pStyle w:val="Heading1"/>
      </w:pPr>
      <w:r>
        <w:rPr>
          <w:rFonts w:ascii="Arial" w:hAnsi="Arial"/>
        </w:rPr>
        <w:t>6. Referências</w:t>
      </w:r>
    </w:p>
    <w:p>
      <w:pPr>
        <w:ind w:left="216" w:hanging="216"/>
      </w:pPr>
      <w:r>
        <w:rPr>
          <w:rFonts w:ascii="Arial" w:hAnsi="Arial"/>
        </w:rPr>
        <w:t xml:space="preserve">MICROSOFT. Bancos de dados de exemplo AdventureWorks — SQL Server. Microsoft Learn. Disponível em: </w:t>
      </w:r>
      <w:hyperlink r:id="rId15">
        <w:r>
          <w:rPr>
            <w:color w:val="0563C1"/>
            <w:u w:val="single"/>
          </w:rPr>
          <w:t>https://learn.microsoft.com/pt-br/sql/samples/adventureworks-install-configure?view=sql-server-ver17</w:t>
        </w:r>
      </w:hyperlink>
      <w:r>
        <w:rPr>
          <w:rFonts w:ascii="Arial" w:hAnsi="Arial"/>
        </w:rPr>
        <w:t>. Acesso em: 22 out. 2026.</w:t>
      </w:r>
    </w:p>
    <w:p>
      <w:pPr>
        <w:ind w:left="216" w:hanging="216"/>
      </w:pPr>
      <w:r>
        <w:rPr>
          <w:rFonts w:ascii="Arial" w:hAnsi="Arial"/>
        </w:rPr>
        <w:t xml:space="preserve">MICROSOFT. Restaurar um backup de banco de dados usando o SSMS — SQL Server. Microsoft Learn. Disponível em: </w:t>
      </w:r>
      <w:hyperlink r:id="rId16">
        <w:r>
          <w:rPr>
            <w:color w:val="0563C1"/>
            <w:u w:val="single"/>
          </w:rPr>
          <w:t>https://learn.microsoft.com/pt-br/sql/relational-databases/backup-restore/restore-a-database-backup-using-ssms?view=sql-server-ver17</w:t>
        </w:r>
      </w:hyperlink>
      <w:r>
        <w:rPr>
          <w:rFonts w:ascii="Arial" w:hAnsi="Arial"/>
        </w:rPr>
        <w:t>. Acesso em: 22 out. 2026.</w:t>
      </w:r>
    </w:p>
    <w:p>
      <w:pPr>
        <w:ind w:left="216" w:hanging="216"/>
      </w:pPr>
      <w:r>
        <w:rPr>
          <w:rFonts w:ascii="Arial" w:hAnsi="Arial"/>
        </w:rPr>
        <w:t xml:space="preserve">MICROSOFT. sys.databases (Transact-SQL) — SQL Server. Microsoft Learn. Disponível em: </w:t>
      </w:r>
      <w:hyperlink r:id="rId17">
        <w:r>
          <w:rPr>
            <w:color w:val="0563C1"/>
            <w:u w:val="single"/>
          </w:rPr>
          <w:t>https://learn.microsoft.com/en-us/sql/relational-databases/system-catalog-views/sys-databases-transact-sql?view=sql-server-ver17</w:t>
        </w:r>
      </w:hyperlink>
      <w:r>
        <w:rPr>
          <w:rFonts w:ascii="Arial" w:hAnsi="Arial"/>
        </w:rPr>
        <w:t>. Acesso em: 22 out. 2026.</w:t>
      </w:r>
    </w:p>
    <w:p>
      <w:pPr>
        <w:ind w:left="216" w:hanging="216"/>
      </w:pPr>
      <w:r>
        <w:rPr>
          <w:rFonts w:ascii="Arial" w:hAnsi="Arial"/>
        </w:rPr>
        <w:t xml:space="preserve">MICROSOFT. ALTER DATABASE Compatibility Level (Transact-SQL) — SQL Server. Microsoft Learn. Disponível em: </w:t>
      </w:r>
      <w:hyperlink r:id="rId18">
        <w:r>
          <w:rPr>
            <w:color w:val="0563C1"/>
            <w:u w:val="single"/>
          </w:rPr>
          <w:t>https://learn.microsoft.com/en-us/sql/t-sql/statements/alter-database-transact-sql-compatibility-level?view=sql-server-ver17</w:t>
        </w:r>
      </w:hyperlink>
      <w:r>
        <w:rPr>
          <w:rFonts w:ascii="Arial" w:hAnsi="Arial"/>
        </w:rPr>
        <w:t>. Acesso em: 22 out. 2026.</w:t>
      </w:r>
    </w:p>
    <w:p>
      <w:pPr>
        <w:spacing w:before="240"/>
      </w:pPr>
      <w:r>
        <w:rPr>
          <w:rFonts w:ascii="Arial" w:hAnsi="Arial"/>
          <w:i/>
          <w:color w:val="5A5A5A"/>
          <w:sz w:val="18"/>
        </w:rPr>
        <w:t>Nota: As Figuras 1 a 4 correspondem às evidências registradas durante a execução da tarefa no ambiente local do projeto.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Demonstração de Competência — AdventureWorksDW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UniSales • Sistemas de Informação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spacing w:after="200"/>
    </w:pPr>
    <w:rPr>
      <w:rFonts w:ascii="Arial" w:hAnsi="Arial"/>
      <w:b/>
      <w:color w:val="1F4E79"/>
      <w:sz w:val="44"/>
    </w:rPr>
  </w:style>
  <w:style w:type="paragraph" w:customStyle="1" w:styleId="CodeBlock">
    <w:name w:val="Code Block"/>
    <w:pPr>
      <w:spacing w:before="80" w:after="160" w:line="240" w:lineRule="auto"/>
      <w:ind w:left="360" w:righ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learn.microsoft.com/pt-br/sql/samples/adventureworks-install-configure?view=sql-server-ver17" TargetMode="External"/><Relationship Id="rId16" Type="http://schemas.openxmlformats.org/officeDocument/2006/relationships/hyperlink" Target="https://learn.microsoft.com/pt-br/sql/relational-databases/backup-restore/restore-a-database-backup-using-ssms?view=sql-server-ver17" TargetMode="External"/><Relationship Id="rId17" Type="http://schemas.openxmlformats.org/officeDocument/2006/relationships/hyperlink" Target="https://learn.microsoft.com/en-us/sql/relational-databases/system-catalog-views/sys-databases-transact-sql?view=sql-server-ver17" TargetMode="External"/><Relationship Id="rId18" Type="http://schemas.openxmlformats.org/officeDocument/2006/relationships/hyperlink" Target="https://learn.microsoft.com/en-us/sql/t-sql/statements/alter-database-transact-sql-compatibility-level?view=sql-server-ver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