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A5A5A"/>
          <w:sz w:val="24"/>
        </w:rPr>
        <w:t>RELATÓRIO TÉCNICO</w:t>
      </w:r>
    </w:p>
    <w:p>
      <w:pPr>
        <w:pStyle w:val="Title"/>
        <w:jc w:val="center"/>
      </w:pPr>
      <w:r>
        <w:t>Fase 3 — Tarefa 4</w:t>
        <w:br/>
        <w:t>Criar KPIs Derivados e Temporais</w:t>
      </w:r>
    </w:p>
    <w:p>
      <w:pPr>
        <w:pStyle w:val="SubtitleCustom"/>
        <w:jc w:val="center"/>
      </w:pPr>
      <w:r>
        <w:t>Projeto de Dashboard Analítico — AdventureWorks / Power BI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Tecnologia principal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Microsoft Power BI Desktop / DAX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Modelo analisado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AdventureWorksDW — FactInternetSales e DimDate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Escopo da tarefa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KPIs derivados, inteligência temporal e validação</w:t>
            </w:r>
          </w:p>
        </w:tc>
      </w:tr>
      <w:tr>
        <w:tc>
          <w:tcPr>
            <w:tcW w:type="dxa" w:w="504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Data do registro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28/10/2026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</w:rPr>
              <w:t xml:space="preserve">Síntese: </w:t>
            </w:r>
            <w:r>
              <w:t>foram implementados e validados cinco KPIs derivados/temporais, além de uma medida auxiliar para comparação anual. A validação confirmou coerência matemática dos indicadores e funcionamento da inteligência de tempo após ajuste do contexto de filtros da dimensão de datas.</w:t>
            </w:r>
          </w:p>
        </w:tc>
      </w:tr>
    </w:tbl>
    <w:p>
      <w:r>
        <w:br w:type="page"/>
      </w:r>
    </w:p>
    <w:p>
      <w:pPr>
        <w:pStyle w:val="Heading1"/>
      </w:pPr>
      <w:r>
        <w:t>1. Objetivo da tarefa</w:t>
      </w:r>
    </w:p>
    <w:p>
      <w:r>
        <w:rPr>
          <w:b w:val="0"/>
        </w:rPr>
        <w:t xml:space="preserve">O objetivo desta tarefa foi transformar as medidas DAX básicas criadas anteriormente em indicadores analíticos com maior capacidade de interpretação gerencial. </w:t>
      </w:r>
      <w:r>
        <w:t>Foram priorizados KPIs que evitam redundância e apoiam o data storytelling, combinando eficiência comercial, rentabilidade e evolução temporal da receita.</w:t>
      </w:r>
    </w:p>
    <w:p>
      <w:r>
        <w:t>A tarefa foi organizada em três blocos:</w:t>
      </w:r>
    </w:p>
    <w:p>
      <w:pPr>
        <w:pStyle w:val="ListBullet"/>
      </w:pPr>
      <w:r>
        <w:t>criação dos KPIs derivados a partir das medidas básicas já validadas;</w:t>
      </w:r>
    </w:p>
    <w:p>
      <w:pPr>
        <w:pStyle w:val="ListBullet"/>
      </w:pPr>
      <w:r>
        <w:t>implementação do cálculo de receita do ano anterior e do crescimento YoY;</w:t>
      </w:r>
    </w:p>
    <w:p>
      <w:pPr>
        <w:pStyle w:val="ListBullet"/>
      </w:pPr>
      <w:r>
        <w:t>validação numérica dos resultados em cartões e em tabela anual.</w:t>
      </w:r>
    </w:p>
    <w:p>
      <w:pPr>
        <w:pStyle w:val="Heading1"/>
      </w:pPr>
      <w:r>
        <w:t>2. KPIs derivados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Expressão DAX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Formato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Finalidade analítica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Ticket Médio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DIVIDE([Receita Total], [Quantidade de Pedidos])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Moeda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Valor médio gerado por pedido.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Receita por Cliente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DIVIDE([Receita Total], [Clientes Ativos])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Moeda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Receita média gerada por cliente ativo.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Lucro Bruto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[Receita Total] - [Custo Total dos Produtos]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Moeda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Resultado após dedução do custo dos produtos.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Margem Bruta %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DIVIDE([Lucro Bruto], [Receita Total])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Percentual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Percentual da receita que permanece como lucro bruto.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Crescimento da Receita YoY %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Comparação da receita atual com a receita do ano anterior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Percentual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Evolução anual da receita.</w:t>
            </w:r>
          </w:p>
        </w:tc>
      </w:tr>
    </w:tbl>
    <w:p>
      <w:r>
        <w:rPr>
          <w:b/>
        </w:rPr>
        <w:t xml:space="preserve">Decisão técnica — uso de DIVIDE: </w:t>
      </w:r>
      <w:r>
        <w:t>foi utilizada a função DIVIDE nas razões e percentuais porque ela lida de forma segura com denominadores iguais a zero ou BLANK, reduzindo a necessidade de testes adicionais e evitando erros de divisão.</w:t>
      </w:r>
    </w:p>
    <w:p>
      <w:r>
        <w:br w:type="page"/>
      </w:r>
    </w:p>
    <w:p>
      <w:pPr>
        <w:pStyle w:val="Heading1"/>
      </w:pPr>
      <w:r>
        <w:t>3. Fórmulas DAX registradas</w:t>
      </w:r>
    </w:p>
    <w:p>
      <w:r>
        <w:t>As medidas derivadas foram implementadas sobre as medidas básicas existentes, preservando a reutilização e a legibilidade do modelo.</w:t>
      </w:r>
    </w:p>
    <w:p>
      <w:pPr>
        <w:pStyle w:val="CodeBlock"/>
      </w:pPr>
      <w:r>
        <w:t>Ticket Médio =</w:t>
        <w:br/>
      </w:r>
      <w:r>
        <w:t>DIVIDE(</w:t>
        <w:br/>
      </w:r>
      <w:r>
        <w:t xml:space="preserve">    [Receita Total],</w:t>
        <w:br/>
      </w:r>
      <w:r>
        <w:t xml:space="preserve">    [Quantidade de Pedidos]</w:t>
        <w:br/>
      </w:r>
      <w:r>
        <w:t>)</w:t>
      </w:r>
    </w:p>
    <w:p>
      <w:pPr>
        <w:pStyle w:val="CodeBlock"/>
      </w:pPr>
      <w:r>
        <w:t>Receita por Cliente =</w:t>
        <w:br/>
      </w:r>
      <w:r>
        <w:t>DIVIDE(</w:t>
        <w:br/>
      </w:r>
      <w:r>
        <w:t xml:space="preserve">    [Receita Total],</w:t>
        <w:br/>
      </w:r>
      <w:r>
        <w:t xml:space="preserve">    [Clientes Ativos]</w:t>
        <w:br/>
      </w:r>
      <w:r>
        <w:t>)</w:t>
      </w:r>
    </w:p>
    <w:p>
      <w:pPr>
        <w:pStyle w:val="CodeBlock"/>
      </w:pPr>
      <w:r>
        <w:t>Lucro Bruto =</w:t>
        <w:br/>
      </w:r>
      <w:r>
        <w:t>[Receita Total] - [Custo Total dos Produtos]</w:t>
      </w:r>
    </w:p>
    <w:p>
      <w:pPr>
        <w:pStyle w:val="CodeBlock"/>
      </w:pPr>
      <w:r>
        <w:t>Margem Bruta % =</w:t>
        <w:br/>
      </w:r>
      <w:r>
        <w:t>DIVIDE(</w:t>
        <w:br/>
      </w:r>
      <w:r>
        <w:t xml:space="preserve">    [Lucro Bruto],</w:t>
        <w:br/>
      </w:r>
      <w:r>
        <w:t xml:space="preserve">    [Receita Total]</w:t>
        <w:br/>
      </w:r>
      <w:r>
        <w:t>)</w:t>
      </w:r>
    </w:p>
    <w:p>
      <w:pPr>
        <w:pStyle w:val="Heading1"/>
      </w:pPr>
      <w:r>
        <w:t>4. Implementação da inteligência temporal</w:t>
      </w:r>
    </w:p>
    <w:p>
      <w:r>
        <w:rPr>
          <w:b w:val="0"/>
        </w:rPr>
        <w:t xml:space="preserve">A dimensão DimDate foi confirmada como tabela de datas, utilizando </w:t>
      </w:r>
      <w:r>
        <w:rPr>
          <w:b/>
        </w:rPr>
        <w:t>FullDateAlternateKey</w:t>
      </w:r>
      <w:r>
        <w:t xml:space="preserve"> como coluna de data. Essa configuração é necessária para o uso consistente das funções clássicas de inteligência de tempo do DAX.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7010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e_table_mar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701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1 — DimDate marcada como tabela de datas usando FullDateAlternateKey.</w:t>
      </w:r>
    </w:p>
    <w:p>
      <w:r>
        <w:rPr>
          <w:b w:val="0"/>
        </w:rPr>
        <w:t xml:space="preserve">Durante a primeira validação, </w:t>
      </w:r>
      <w:r>
        <w:rPr>
          <w:b/>
        </w:rPr>
        <w:t>Receita Ano Anterior</w:t>
      </w:r>
      <w:r>
        <w:t xml:space="preserve"> permaneceu vazia quando utilizada com SAMEPERIODLASTYEAR no contexto do modelo. O relacionamento com a tabela fato estava funcional — a Receita Total variava corretamente por CalendarYear —, portanto o problema foi isolado no contexto da inteligência temporal.</w:t>
      </w:r>
    </w:p>
    <w:p>
      <w:r>
        <w:rPr>
          <w:b/>
        </w:rPr>
        <w:t>A solução adotada foi tornar o contexto explícito com CALCULATE, REMOVEFILTERS e DATEADD:</w:t>
      </w:r>
    </w:p>
    <w:p>
      <w:pPr>
        <w:pStyle w:val="CodeBlock"/>
      </w:pPr>
      <w:r>
        <w:t>Receita Ano Anterior =</w:t>
        <w:br/>
      </w:r>
      <w:r>
        <w:t>CALCULATE(</w:t>
        <w:br/>
      </w:r>
      <w:r>
        <w:t xml:space="preserve">    [Receita Total],</w:t>
        <w:br/>
      </w:r>
      <w:r>
        <w:t xml:space="preserve">    REMOVEFILTERS(DimDate),</w:t>
        <w:br/>
      </w:r>
      <w:r>
        <w:t xml:space="preserve">    DATEADD(</w:t>
        <w:br/>
      </w:r>
      <w:r>
        <w:t xml:space="preserve">        DimDate[FullDateAlternateKey],</w:t>
        <w:br/>
      </w:r>
      <w:r>
        <w:t xml:space="preserve">        -1,</w:t>
        <w:br/>
      </w:r>
      <w:r>
        <w:t xml:space="preserve">        YEAR</w:t>
        <w:br/>
      </w:r>
      <w:r>
        <w:t xml:space="preserve">    )</w:t>
        <w:br/>
      </w:r>
      <w:r>
        <w:t>)</w:t>
      </w:r>
    </w:p>
    <w:p>
      <w:pPr>
        <w:pStyle w:val="CodeBlock"/>
      </w:pPr>
      <w:r>
        <w:t>Crescimento da Receita YoY % =</w:t>
        <w:br/>
      </w:r>
      <w:r>
        <w:t>DIVIDE(</w:t>
        <w:br/>
      </w:r>
      <w:r>
        <w:t xml:space="preserve">    [Receita Total] - [Receita Ano Anterior],</w:t>
        <w:br/>
      </w:r>
      <w:r>
        <w:t xml:space="preserve">    [Receita Ano Anterior]</w:t>
        <w:br/>
      </w:r>
      <w:r>
        <w:t>)</w:t>
      </w:r>
    </w:p>
    <w:p>
      <w:r>
        <w:rPr>
          <w:b/>
        </w:rPr>
        <w:t xml:space="preserve">Justificativa do ajuste: </w:t>
      </w:r>
      <w:r>
        <w:t>CALCULATE modifica o contexto de filtro; REMOVEFILTERS elimina o filtro temporal atual da DimDate; e DATEADD reconstrói o conjunto de datas deslocado em um ano. Dessa forma, cada linha anual passa a comparar sua receita com o período correspondente do ano anterior.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11978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y_formul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197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2 — Medida Receita Ano Anterior após o ajuste do contexto temporal.</w:t>
      </w:r>
    </w:p>
    <w:p>
      <w:r>
        <w:br w:type="page"/>
      </w:r>
    </w:p>
    <w:p>
      <w:pPr>
        <w:pStyle w:val="Heading1"/>
      </w:pPr>
      <w:r>
        <w:t>5. Validação dos indicadores</w:t>
      </w:r>
    </w:p>
    <w:p>
      <w:r>
        <w:t>Os KPIs derivados não temporais foram inicialmente verificados em cartões. Os valores observados foram coerentes com as medidas básicas utilizadas como origem: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</w:rPr>
              <w:t>Valor observado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</w:rPr>
              <w:t>Validação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Ticket Médio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R$ 1,06 mil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Compatível com receita total ÷ quantidade de pedidos.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Receita por Cliente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R$ 1,59 mil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Compatível com receita total ÷ clientes ativos.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Lucro Bruto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R$ 12,08 mi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Compatível com receita total − custo total.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Margem Bruta 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41,15%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Compatível com lucro bruto ÷ receita total.</w:t>
            </w:r>
          </w:p>
        </w:tc>
      </w:tr>
    </w:tbl>
    <w:p>
      <w:r>
        <w:rPr>
          <w:b/>
        </w:rPr>
        <w:t xml:space="preserve">Validação temporal: </w:t>
      </w:r>
      <w:r>
        <w:t>a tabela anual confirmou que Receita Ano Anterior e Crescimento da Receita YoY % passaram a retornar valores válidos por ano após o ajuste.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F5597"/>
            <w:vAlign w:val="center"/>
          </w:tcPr>
          <w:p>
            <w:r>
              <w:rPr>
                <w:b/>
                <w:color w:val="FFFFFF"/>
              </w:rPr>
              <w:t>Ano</w:t>
            </w:r>
          </w:p>
        </w:tc>
        <w:tc>
          <w:tcPr>
            <w:tcW w:type="dxa" w:w="2520"/>
            <w:shd w:fill="2F5597"/>
            <w:vAlign w:val="center"/>
          </w:tcPr>
          <w:p>
            <w:r>
              <w:rPr>
                <w:b/>
                <w:color w:val="FFFFFF"/>
              </w:rPr>
              <w:t>Receita Total</w:t>
            </w:r>
          </w:p>
        </w:tc>
        <w:tc>
          <w:tcPr>
            <w:tcW w:type="dxa" w:w="2520"/>
            <w:shd w:fill="2F5597"/>
            <w:vAlign w:val="center"/>
          </w:tcPr>
          <w:p>
            <w:r>
              <w:rPr>
                <w:b/>
                <w:color w:val="FFFFFF"/>
              </w:rPr>
              <w:t>Receita Ano Anterior</w:t>
            </w:r>
          </w:p>
        </w:tc>
        <w:tc>
          <w:tcPr>
            <w:tcW w:type="dxa" w:w="2520"/>
            <w:shd w:fill="2F5597"/>
            <w:vAlign w:val="center"/>
          </w:tcPr>
          <w:p>
            <w:r>
              <w:rPr>
                <w:b/>
                <w:color w:val="FFFFFF"/>
              </w:rPr>
              <w:t>YoY %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2010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R$ 43.421,04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—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—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2011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R$ 7.075.525,93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R$ 43.421,04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16.195,16%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2012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R$ 5.842.485,20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R$ 7.075.525,93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-17,43%</w:t>
            </w:r>
          </w:p>
        </w:tc>
      </w:tr>
      <w:tr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2013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R$ 16.351.550,34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R$ 5.842.485,20</w:t>
            </w:r>
          </w:p>
        </w:tc>
        <w:tc>
          <w:tcPr>
            <w:tcW w:type="dxa" w:w="25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179,87%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667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y_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6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ustom"/>
        <w:jc w:val="center"/>
      </w:pPr>
      <w:r>
        <w:t>Figura 3 — Validação anual da Receita Total, Receita Ano Anterior e Crescimento YoY.</w:t>
      </w:r>
    </w:p>
    <w:p>
      <w:pPr>
        <w:pStyle w:val="Heading1"/>
      </w:pPr>
      <w:r>
        <w:t>6. Interpretação para data storytelling</w:t>
      </w:r>
    </w:p>
    <w:p>
      <w:r>
        <w:rPr>
          <w:b w:val="0"/>
        </w:rPr>
        <w:t>Os resultados demonstram uma trajetória não linear da receita, com três movimentos relevantes:</w:t>
      </w:r>
    </w:p>
    <w:p>
      <w:pPr>
        <w:pStyle w:val="ListBullet"/>
      </w:pPr>
      <w:r>
        <w:t>2011 apresenta crescimento de 16.195,16% em relação a 2010. O percentual é excepcionalmente alto porque 2010 possui uma base de comparação muito pequena (R$ 43.421,04), indicando um período inicial ou parcial da série.</w:t>
      </w:r>
    </w:p>
    <w:p>
      <w:pPr>
        <w:pStyle w:val="ListBullet"/>
      </w:pPr>
      <w:r>
        <w:t>2012 registra retração de 17,43%, sinalizando queda em relação ao desempenho de 2011.</w:t>
      </w:r>
    </w:p>
    <w:p>
      <w:pPr>
        <w:pStyle w:val="ListBullet"/>
      </w:pPr>
      <w:r>
        <w:t>2013 apresenta recuperação expressiva, com crescimento de 179,87% em relação a 2012.</w:t>
      </w:r>
    </w:p>
    <w:p>
      <w:r>
        <w:rPr>
          <w:b/>
        </w:rPr>
        <w:t xml:space="preserve">Cuidado de interpretação: </w:t>
      </w:r>
      <w:r>
        <w:t>o valor total de Crescimento da Receita YoY % exibido sem um único ano no contexto não deve ser usado como crescimento anual consolidado. O KPI temporal deve ser apresentado por ano ou sob um filtro que selecione um único período. Como melhoria opcional, a medida pode utilizar HASONEVALUE(DimDate[CalendarYear]) para retornar BLANK quando não existir um único ano selecionado.</w:t>
      </w:r>
    </w:p>
    <w:p>
      <w:pPr>
        <w:pStyle w:val="Heading1"/>
      </w:pPr>
      <w:r>
        <w:t>7. Resultado e conclusão da tarefa</w:t>
      </w:r>
    </w:p>
    <w:p>
      <w:r>
        <w:t>A Tarefa 4 foi concluída com sucesso. Foram implementados os cinco KPIs derivados/temporais planejados e uma medida auxiliar de receita do ano anterior. Os cálculos de Ticket Médio, Receita por Cliente, Lucro Bruto e Margem Bruta apresentaram coerência matemática, enquanto o crescimento YoY foi validado por ano após o ajuste do contexto temporal.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Critério de conclusão</w:t>
            </w:r>
          </w:p>
        </w:tc>
        <w:tc>
          <w:tcPr>
            <w:tcW w:type="dxa" w:w="5040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Ticket Médio criado e formatado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Concluído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Receita por Cliente criada e formatada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Concluído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Lucro Bruto criado e validado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Concluído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Margem Bruta % criada e validada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Concluído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Receita Ano Anterior funcionando por ano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Concluído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Crescimento da Receita YoY % validado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Concluído</w:t>
            </w:r>
          </w:p>
        </w:tc>
      </w:tr>
    </w:tbl>
    <w:p>
      <w:pPr>
        <w:pStyle w:val="Heading1"/>
      </w:pPr>
      <w:r>
        <w:t>8. Referências técnicas</w:t>
      </w:r>
    </w:p>
    <w:p>
      <w:pPr>
        <w:pStyle w:val="ListBullet"/>
      </w:pPr>
      <w:r>
        <w:t xml:space="preserve">Microsoft Learn — Função DIVIDE versus operador de divisão (/) no DAX. </w:t>
      </w:r>
      <w:hyperlink r:id="rId14">
        <w:r>
          <w:rPr>
            <w:color w:val="0563C1"/>
            <w:u w:val="single"/>
          </w:rPr>
          <w:t>https://learn.microsoft.com/pt-br/dax/best-practices/dax-divide-function-operator</w:t>
        </w:r>
      </w:hyperlink>
    </w:p>
    <w:p>
      <w:pPr>
        <w:pStyle w:val="ListBullet"/>
      </w:pPr>
      <w:r>
        <w:t xml:space="preserve">Microsoft Learn — Função CALCULATE (DAX). </w:t>
      </w:r>
      <w:hyperlink r:id="rId15">
        <w:r>
          <w:rPr>
            <w:color w:val="0563C1"/>
            <w:u w:val="single"/>
          </w:rPr>
          <w:t>https://learn.microsoft.com/pt-br/dax/calculate-function-dax</w:t>
        </w:r>
      </w:hyperlink>
    </w:p>
    <w:p>
      <w:pPr>
        <w:pStyle w:val="ListBullet"/>
      </w:pPr>
      <w:r>
        <w:t xml:space="preserve">Microsoft Learn — Função DATEADD (DAX). </w:t>
      </w:r>
      <w:hyperlink r:id="rId16">
        <w:r>
          <w:rPr>
            <w:color w:val="0563C1"/>
            <w:u w:val="single"/>
          </w:rPr>
          <w:t>https://learn.microsoft.com/pt-br/dax/dateadd-function-dax</w:t>
        </w:r>
      </w:hyperlink>
    </w:p>
    <w:p>
      <w:pPr>
        <w:pStyle w:val="ListBullet"/>
      </w:pPr>
      <w:r>
        <w:t xml:space="preserve">Microsoft Learn — Definir e usar tabelas de datas no Power BI Desktop. </w:t>
      </w:r>
      <w:hyperlink r:id="rId17">
        <w:r>
          <w:rPr>
            <w:color w:val="0563C1"/>
            <w:u w:val="single"/>
          </w:rPr>
          <w:t>https://learn.microsoft.com/pt-br/power-bi/transform-model/desktop-date-tables</w:t>
        </w:r>
      </w:hyperlink>
    </w:p>
    <w:p>
      <w:r>
        <w:rPr>
          <w:i/>
          <w:color w:val="646464"/>
          <w:sz w:val="17"/>
        </w:rPr>
        <w:t>Acesso registrado em 28/10/2026.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 xml:space="preserve">Relatório técnico — Tarefa 4  |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AdventureWorks — Dashboard Analítico | Fase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 Custom"/>
    <w:pPr>
      <w:spacing w:after="120"/>
    </w:pPr>
    <w:rPr>
      <w:rFonts w:ascii="Arial" w:hAnsi="Arial"/>
      <w:color w:val="5A5A5A"/>
      <w:sz w:val="22"/>
    </w:rPr>
  </w:style>
  <w:style w:type="paragraph" w:customStyle="1" w:styleId="CodeBlock">
    <w:name w:val="Code Block"/>
    <w:pPr>
      <w:keepLines/>
      <w:spacing w:before="80" w:after="160"/>
      <w:ind w:left="259" w:right="259"/>
    </w:pPr>
    <w:rPr>
      <w:rFonts w:ascii="Consolas" w:hAnsi="Consolas"/>
      <w:sz w:val="17"/>
    </w:rPr>
  </w:style>
  <w:style w:type="paragraph" w:customStyle="1" w:styleId="CaptionCustom">
    <w:name w:val="Caption Custom"/>
    <w:pPr>
      <w:spacing w:after="160"/>
    </w:pPr>
    <w:rPr>
      <w:rFonts w:ascii="Arial" w:hAnsi="Arial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s://learn.microsoft.com/pt-br/dax/best-practices/dax-divide-function-operator" TargetMode="External"/><Relationship Id="rId15" Type="http://schemas.openxmlformats.org/officeDocument/2006/relationships/hyperlink" Target="https://learn.microsoft.com/pt-br/dax/calculate-function-dax" TargetMode="External"/><Relationship Id="rId16" Type="http://schemas.openxmlformats.org/officeDocument/2006/relationships/hyperlink" Target="https://learn.microsoft.com/pt-br/dax/dateadd-function-dax" TargetMode="External"/><Relationship Id="rId17" Type="http://schemas.openxmlformats.org/officeDocument/2006/relationships/hyperlink" Target="https://learn.microsoft.com/pt-br/power-bi/transform-model/desktop-date-t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