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F4E79"/>
          <w:sz w:val="36"/>
        </w:rPr>
        <w:t>RELATÓRIO TÉCNICO</w:t>
      </w:r>
    </w:p>
    <w:p>
      <w:pPr>
        <w:jc w:val="center"/>
      </w:pPr>
      <w:r>
        <w:rPr>
          <w:b/>
          <w:sz w:val="32"/>
        </w:rPr>
        <w:t>Fase 3 — Definição de KPIs</w:t>
      </w:r>
    </w:p>
    <w:p>
      <w:pPr>
        <w:jc w:val="center"/>
      </w:pPr>
      <w:r>
        <w:rPr>
          <w:b/>
          <w:sz w:val="40"/>
        </w:rPr>
        <w:t>Tarefa 5 — Validar e documentar os KPIs</w:t>
      </w:r>
    </w:p>
    <w:p>
      <w:pPr>
        <w:spacing w:before="360"/>
        <w:jc w:val="center"/>
      </w:pPr>
      <w:r>
        <w:rPr>
          <w:sz w:val="22"/>
        </w:rPr>
        <w:t>Projeto: Dashboard Analítico AdventureWorks — Power BI</w:t>
      </w:r>
    </w:p>
    <w:p>
      <w:pPr>
        <w:jc w:val="center"/>
      </w:pPr>
      <w:r>
        <w:rPr>
          <w:sz w:val="20"/>
        </w:rPr>
        <w:t>Data: 28/10/2026</w:t>
      </w:r>
    </w:p>
    <w:p/>
    <w:p>
      <w:pPr>
        <w:jc w:val="center"/>
      </w:pPr>
      <w:r>
        <w:rPr>
          <w:sz w:val="21"/>
        </w:rPr>
        <w:t>Objetivo: comprovar a consistência dos 10 KPIs definidos, verificar a propagação dos filtros do modelo dimensional e registrar as correções realizadas antes do encerramento da Fase 3.</w:t>
      </w:r>
    </w:p>
    <w:p>
      <w:r>
        <w:br w:type="page"/>
      </w:r>
    </w:p>
    <w:p>
      <w:pPr>
        <w:pStyle w:val="Heading1"/>
      </w:pPr>
      <w:r>
        <w:t>1. Objetivo da tarefa</w:t>
      </w:r>
    </w:p>
    <w:p>
      <w:r>
        <w:t>A tarefa teve como finalidade validar funcional e analiticamente os indicadores criados no Power BI, confirmando que as medidas DAX respondem corretamente aos diferentes contextos de filtro do modelo. Foram realizados testes em três dimensões principais — tempo, produto e território — além de uma validação combinada dos filtros.</w:t>
      </w:r>
    </w:p>
    <w:p>
      <w:pPr>
        <w:pStyle w:val="Heading1"/>
      </w:pPr>
      <w:r>
        <w:t>2. KPIs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Receita 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Soma do valor de vendas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Custo Total dos Produtos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Soma do custo total dos produtos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Quantidade de Pedidos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Contagem distinta de pedidos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Itens Vendidos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Soma das quantidades vendidas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Clientes Ativos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Contagem distinta de clientes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Ticket Médio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Total ÷ Quantidade de Pedidos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Receita por 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Total ÷ Clientes Ativos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Lucro Bruto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Total − Custo Total dos Produtos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Margem Bruta 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Lucro Bruto ÷ Receita 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Crescimento da Receita YoY 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Variação da receita em relação ao ano anterior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Validado</w:t>
            </w:r>
          </w:p>
        </w:tc>
      </w:tr>
    </w:tbl>
    <w:p>
      <w:r>
        <w:rPr>
          <w:b/>
        </w:rPr>
        <w:t xml:space="preserve">Medida auxiliar: </w:t>
      </w:r>
      <w:r>
        <w:t>Receita Ano Anterior, utilizada como base técnica para o cálculo do crescimento YoY. Ela não compõe o conjunto final dos 10 KPIs.</w:t>
      </w:r>
    </w:p>
    <w:p>
      <w:pPr>
        <w:pStyle w:val="Heading1"/>
      </w:pPr>
      <w:r>
        <w:t>3. Metodologia de validação</w:t>
      </w:r>
    </w:p>
    <w:p>
      <w:pPr>
        <w:pStyle w:val="ListBullet"/>
        <w:spacing w:after="60"/>
      </w:pPr>
      <w:r>
        <w:t>Validação temporal com segmentador de CalendarYear e comparação da receita com o ano anterior.</w:t>
      </w:r>
    </w:p>
    <w:p>
      <w:pPr>
        <w:pStyle w:val="ListBullet"/>
        <w:spacing w:after="60"/>
      </w:pPr>
      <w:r>
        <w:t>Validação por produto utilizando DimProductCategory[EnglishProductCategoryName].</w:t>
      </w:r>
    </w:p>
    <w:p>
      <w:pPr>
        <w:pStyle w:val="ListBullet"/>
        <w:spacing w:after="60"/>
      </w:pPr>
      <w:r>
        <w:t>Validação territorial utilizando DimSalesTerritory[SalesTerritoryCountry].</w:t>
      </w:r>
    </w:p>
    <w:p>
      <w:pPr>
        <w:pStyle w:val="ListBullet"/>
        <w:spacing w:after="60"/>
      </w:pPr>
      <w:r>
        <w:t>Validação de filtros combinados, verificando a resposta simultânea dos indicadores.</w:t>
      </w:r>
    </w:p>
    <w:p>
      <w:pPr>
        <w:pStyle w:val="ListBullet"/>
        <w:spacing w:after="60"/>
      </w:pPr>
      <w:r>
        <w:t>Revisão de coerência matemática entre receita, custo, lucro, margem, ticket e contagens.</w:t>
      </w:r>
    </w:p>
    <w:p>
      <w:pPr>
        <w:pStyle w:val="Heading1"/>
      </w:pPr>
      <w:r>
        <w:t>4. Validação temporal</w:t>
      </w:r>
    </w:p>
    <w:p>
      <w:r>
        <w:t>O segmentador de ano foi alterado do modo de intervalo para lista suspensa, permitindo selecionar um único ano. No teste com 2012, os KPIs foram recalculados corretamente no contexto selecionado.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5B9BD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Indicador — 2012</w:t>
            </w:r>
          </w:p>
        </w:tc>
        <w:tc>
          <w:tcPr>
            <w:tcW w:type="dxa" w:w="5040"/>
            <w:vAlign w:val="center"/>
            <w:shd w:fill="5B9BD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Total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R$ 5.842.485,20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Ano Anterior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R$ 7.075.525,93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Crescimento da Receita YoY 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-17,43%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Lucro Bruto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aprox. R$ 2,43 mi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Margem Bruta 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41,56%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Ticket Médio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aprox. R$ 1,79 mil</w:t>
            </w:r>
          </w:p>
        </w:tc>
      </w:tr>
    </w:tbl>
    <w:p>
      <w:r>
        <w:rPr>
          <w:b/>
        </w:rPr>
        <w:t xml:space="preserve">Resultado do teste: </w:t>
      </w:r>
      <w:r>
        <w:t>aprovado. Para 2010, o valor de Receita Ano Anterior e o crescimento YoY permaneceram vazios, comportamento esperado porque não existe período anterior comparável na base.</w:t>
      </w:r>
    </w:p>
    <w:p>
      <w:r>
        <w:drawing>
          <wp:inline xmlns:a="http://schemas.openxmlformats.org/drawingml/2006/main" xmlns:pic="http://schemas.openxmlformats.org/drawingml/2006/picture">
            <wp:extent cx="5669280" cy="3232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_tempo_2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8"/>
        </w:rPr>
        <w:t>Figura 1 — Validação temporal com CalendarYear = 2012.</w:t>
      </w:r>
    </w:p>
    <w:p>
      <w:pPr>
        <w:pStyle w:val="Heading1"/>
      </w:pPr>
      <w:r>
        <w:t>5. Validação por produto</w:t>
      </w:r>
    </w:p>
    <w:p>
      <w:r>
        <w:t>Foi aplicado o filtro de categoria de produto para verificar a propagação da cadeia dimensional DimProductCategory → DimProductSubcategory → DimProduct → FactInternetSales. No cenário 2012 + Accessories, os indicadores foram recalculados sem erro.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70AD4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Indicador — Accessories (2012)</w:t>
            </w:r>
          </w:p>
        </w:tc>
        <w:tc>
          <w:tcPr>
            <w:tcW w:type="dxa" w:w="5040"/>
            <w:vAlign w:val="center"/>
            <w:shd w:fill="70AD4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 observado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Receita Total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R$ 2.147,08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 Total dos Produtos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R$ 803,01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Lucro Bruto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aprox. R$ 1,34 mil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Margem Bruta 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62,60%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Quantidade de Pedidos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Itens Vendidos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Clientes Ativos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Ticket Médio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R$ 38,34</w:t>
            </w:r>
          </w:p>
        </w:tc>
      </w:tr>
    </w:tbl>
    <w:p>
      <w:r>
        <w:rPr>
          <w:b/>
        </w:rPr>
        <w:t xml:space="preserve">Resultado do teste: </w:t>
      </w:r>
      <w:r>
        <w:t>aprovado. Os indicadores responderam ao filtro de categoria. O YoY permaneceu vazio no contexto específico quando não havia período anterior comparável para a mesma combinação de filtros, o que é comportamento válido.</w:t>
      </w:r>
    </w:p>
    <w:p>
      <w:r>
        <w:drawing>
          <wp:inline xmlns:a="http://schemas.openxmlformats.org/drawingml/2006/main" xmlns:pic="http://schemas.openxmlformats.org/drawingml/2006/picture">
            <wp:extent cx="5669280" cy="3184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_produ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8"/>
        </w:rPr>
        <w:t>Figura 2 — Validação de filtro por categoria de produto.</w:t>
      </w:r>
    </w:p>
    <w:p>
      <w:pPr>
        <w:pStyle w:val="Heading1"/>
      </w:pPr>
      <w:r>
        <w:t>6. Validação por território e filtros combinados</w:t>
      </w:r>
    </w:p>
    <w:p>
      <w:r>
        <w:t>A última validação funcional utilizou DimSalesTerritory[SalesTerritoryCountry]. Os filtros de ano e categoria foram mantidos para confirmar que o modelo suporta contextos combinados.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Receita Total</w:t>
            </w:r>
          </w:p>
        </w:tc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2012 + Accessories + Canada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R$ 56,97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Filtros combinados aplicados com sucesso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2012 + Accessories + Australia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R$ 573,99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Filtros combinados aplicados com sucesso</w:t>
            </w:r>
          </w:p>
        </w:tc>
      </w:tr>
    </w:tbl>
    <w:p>
      <w:r>
        <w:rPr>
          <w:b/>
        </w:rPr>
        <w:t xml:space="preserve">Coerência matemática do cenário Australia: </w:t>
      </w:r>
      <w:r>
        <w:t>Receita = R$ 573,99; Custo = R$ 214,67; Lucro Bruto = R$ 359,32; Margem Bruta = 62,60%; 17 pedidos; 32 itens vendidos. A relação Receita − Custo = Lucro Bruto foi confirmada.</w:t>
      </w:r>
    </w:p>
    <w:p>
      <w:r>
        <w:drawing>
          <wp:inline xmlns:a="http://schemas.openxmlformats.org/drawingml/2006/main" xmlns:pic="http://schemas.openxmlformats.org/drawingml/2006/picture">
            <wp:extent cx="5669280" cy="3211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_territo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8"/>
        </w:rPr>
        <w:t>Figura 3 — Validação territorial com Australia, mantendo os filtros 2012 e Accessories.</w:t>
      </w:r>
    </w:p>
    <w:p>
      <w:pPr>
        <w:pStyle w:val="Heading1"/>
      </w:pPr>
      <w:r>
        <w:t>7. Ajustes e correções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C55A1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5040"/>
            <w:vAlign w:val="center"/>
            <w:shd w:fill="C55A1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Decisão aplicada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Segmentador de ano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 modo 'Entre' somava/agregava o contexto de ano. Foi substituído por lista suspensa para seleção única.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Inteligência temporal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medida de ano anterior foi ajustada para remover o filtro corrente da DimDate e deslocar o contexto em -1 ano.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Formatação monetária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medidas monetárias foram padronizadas para Real brasileiro (R$), inclusive Custo Total dos Produtos.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Interpretação do YoY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Valores vazios são aceitos quando não existe período anterior comparável sob o mesmo contexto de filtro.</w:t>
            </w:r>
          </w:p>
        </w:tc>
      </w:tr>
    </w:tbl>
    <w:p>
      <w:pPr>
        <w:pStyle w:val="Heading1"/>
      </w:pPr>
      <w:r>
        <w:t>8. Evidência final</w:t>
      </w:r>
    </w:p>
    <w:p>
      <w:r>
        <w:t>Após os testes, o painel temporário de validação apresentou os indicadores com moeda em R$, segmentadores funcionais e comportamento coerente sob filtros simultâneos de tempo, produto e território.</w:t>
      </w:r>
    </w:p>
    <w:p>
      <w:r>
        <w:drawing>
          <wp:inline xmlns:a="http://schemas.openxmlformats.org/drawingml/2006/main" xmlns:pic="http://schemas.openxmlformats.org/drawingml/2006/picture">
            <wp:extent cx="4983480" cy="3251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5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8"/>
        </w:rPr>
        <w:t>Figura 4 — Estado final da validação, com moeda padronizada em R$.</w:t>
      </w:r>
    </w:p>
    <w:p>
      <w:pPr>
        <w:pStyle w:val="Heading1"/>
      </w:pPr>
      <w:r>
        <w:t>9. Conclusão da tarefa e da Fase 3</w:t>
      </w:r>
    </w:p>
    <w:p>
      <w:pPr>
        <w:spacing w:after="60"/>
      </w:pPr>
      <w:r>
        <w:rPr>
          <w:b/>
        </w:rPr>
        <w:t xml:space="preserve">Status da Tarefa 5: </w:t>
      </w:r>
      <w:r>
        <w:rPr>
          <w:b/>
          <w:color w:val="006100"/>
        </w:rPr>
        <w:t>CONCLUÍDA.</w:t>
      </w:r>
    </w:p>
    <w:p>
      <w:pPr>
        <w:spacing w:after="80"/>
      </w:pPr>
      <w:r>
        <w:t>Os 10 KPIs foram validados quanto à execução, coerência matemática e resposta a filtros. Os testes confirmaram o funcionamento das relações do modelo dimensional e das medidas DAX em contextos temporais, de produto e territoriais. Com a padronização monetária e a validação dos filtros combinados, a Fase 3 — Definição de KPIs está finalizada e o projeto está apto a avançar para a construção dos visuais e do data storytelling do dashboard.</w:t>
      </w:r>
    </w:p>
    <w:p>
      <w:pPr>
        <w:pStyle w:val="Heading1"/>
      </w:pPr>
      <w:r>
        <w:t>10. Resumo da Fase 3 — Definir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Tarefa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Definir perguntas de negócio e KPIs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Concluída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Tarefa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Mapear campos e tabelas necessários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Concluída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Tarefa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medidas DAX básicas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Concluída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Tarefa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KPIs derivados e temporais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Concluída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Tarefa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Validar e documentar os KPIs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006100"/>
                <w:sz w:val="17"/>
              </w:rPr>
              <w:t>Concluída</w:t>
            </w:r>
          </w:p>
        </w:tc>
      </w:tr>
    </w:tbl>
    <w:p>
      <w:pPr>
        <w:pStyle w:val="Heading1"/>
        <w:spacing w:before="80" w:after="60"/>
      </w:pPr>
      <w:r>
        <w:t>11. Referências técnicas</w:t>
      </w:r>
    </w:p>
    <w:p>
      <w:pPr>
        <w:spacing w:before="0" w:after="20" w:line="240" w:lineRule="auto"/>
        <w:ind w:left="216" w:hanging="216"/>
      </w:pPr>
      <w:r>
        <w:rPr>
          <w:sz w:val="16"/>
        </w:rPr>
        <w:t>MICROSOFT. Power BI — Entenda o esquema em estrela e a importância para modelos do Power BI. Microsoft Learn. https://learn.microsoft.com/power-bi/guidance/star-schema</w:t>
      </w:r>
    </w:p>
    <w:p>
      <w:pPr>
        <w:spacing w:before="0" w:after="20" w:line="240" w:lineRule="auto"/>
        <w:ind w:left="216" w:hanging="216"/>
      </w:pPr>
      <w:r>
        <w:rPr>
          <w:sz w:val="16"/>
        </w:rPr>
        <w:t>MICROSOFT. DAX — CALCULATE function. Microsoft Learn. https://learn.microsoft.com/dax/calculate-function-dax</w:t>
      </w:r>
    </w:p>
    <w:p>
      <w:pPr>
        <w:spacing w:before="0" w:after="20" w:line="240" w:lineRule="auto"/>
        <w:ind w:left="216" w:hanging="216"/>
      </w:pPr>
      <w:r>
        <w:rPr>
          <w:sz w:val="16"/>
        </w:rPr>
        <w:t>MICROSOFT. DAX — DATEADD function. Microsoft Learn. https://learn.microsoft.com/dax/dateadd-function-dax</w:t>
      </w:r>
    </w:p>
    <w:p>
      <w:pPr>
        <w:spacing w:before="0" w:after="20" w:line="240" w:lineRule="auto"/>
        <w:ind w:left="216" w:hanging="216"/>
      </w:pPr>
      <w:r>
        <w:rPr>
          <w:sz w:val="16"/>
        </w:rPr>
        <w:t>MICROSOFT. DAX — DIVIDE function. Microsoft Learn. https://learn.microsoft.com/dax/divide-function-dax</w:t>
      </w:r>
    </w:p>
    <w:p>
      <w:pPr>
        <w:spacing w:before="0" w:after="20" w:line="240" w:lineRule="auto"/>
        <w:ind w:left="216" w:hanging="216"/>
      </w:pPr>
      <w:r>
        <w:rPr>
          <w:sz w:val="16"/>
        </w:rPr>
        <w:t>MICROSOFT. Power BI — Design guidance for date tables. Microsoft Learn. https://learn.microsoft.com/power-bi/guidance/model-date-tables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AdventureWorks — Power BI | Fase 3 — Definição de KPIs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