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b/>
          <w:color w:val="0F766E"/>
          <w:sz w:val="26"/>
        </w:rPr>
        <w:t>UNISALES</w:t>
      </w:r>
    </w:p>
    <w:p>
      <w:pPr>
        <w:spacing w:before="240" w:after="160"/>
        <w:jc w:val="center"/>
      </w:pPr>
      <w:r>
        <w:rPr>
          <w:b/>
          <w:color w:val="17324D"/>
          <w:sz w:val="56"/>
        </w:rPr>
        <w:t>Relatório Técnico</w:t>
      </w:r>
    </w:p>
    <w:p>
      <w:pPr>
        <w:jc w:val="center"/>
      </w:pPr>
      <w:r>
        <w:rPr>
          <w:b/>
          <w:color w:val="0F766E"/>
          <w:sz w:val="32"/>
        </w:rPr>
        <w:t>Fase 3 — Definição e Construção dos KPIs</w:t>
      </w:r>
    </w:p>
    <w:p>
      <w:pPr>
        <w:spacing w:before="140"/>
        <w:jc w:val="center"/>
      </w:pPr>
      <w:r>
        <w:rPr>
          <w:b/>
          <w:color w:val="1F2937"/>
          <w:sz w:val="36"/>
        </w:rPr>
        <w:t>Tarefa 3 — Criar medidas DAX básicas</w:t>
      </w:r>
    </w:p>
    <w:p>
      <w:pPr>
        <w:spacing w:before="480"/>
        <w:jc w:val="center"/>
      </w:pPr>
      <w:r>
        <w:rPr>
          <w:sz w:val="24"/>
        </w:rPr>
        <w:t>Projeto: Dashboard Analítico AdventureWorks</w:t>
      </w:r>
    </w:p>
    <w:p>
      <w:pPr>
        <w:jc w:val="center"/>
      </w:pPr>
      <w:r>
        <w:rPr>
          <w:sz w:val="22"/>
        </w:rPr>
        <w:t>Disciplina: Demonstração de Competência</w:t>
      </w:r>
    </w:p>
    <w:p>
      <w:pPr>
        <w:jc w:val="center"/>
      </w:pPr>
      <w:r>
        <w:rPr>
          <w:sz w:val="22"/>
        </w:rPr>
        <w:t>Power BI Desktop • AdventureWorksDW2025</w:t>
      </w:r>
    </w:p>
    <w:p>
      <w:pPr>
        <w:spacing w:before="2400"/>
        <w:jc w:val="center"/>
      </w:pPr>
      <w:r>
        <w:rPr>
          <w:color w:val="6B7280"/>
          <w:sz w:val="20"/>
        </w:rPr>
        <w:t>Outubro de 2026</w:t>
      </w:r>
    </w:p>
    <w:p>
      <w:r>
        <w:br w:type="page"/>
      </w:r>
    </w:p>
    <w:p>
      <w:pPr>
        <w:pStyle w:val="Heading1"/>
        <w:pBdr>
          <w:bottom w:val="single" w:sz="10" w:space="1" w:color="0F766E"/>
        </w:pBdr>
      </w:pPr>
      <w:r>
        <w:t>1. Objetivo da tarefa</w:t>
      </w:r>
    </w:p>
    <w:p>
      <w:r>
        <w:t>Esta tarefa teve como objetivo implementar, no modelo semântico do Power BI, as medidas DAX básicas que servirão de base para os dez KPIs definidos na etapa anterior. A abordagem adotada foi criar primeiro métricas fundamentais e reutilizáveis, deixando cálculos derivados — como ticket médio, lucro, margem e crescimento anual — para a tarefa seguinte.</w:t>
      </w:r>
    </w:p>
    <w:p>
      <w:r>
        <w:t xml:space="preserve">A construção foi realizada sobre a tabela fato </w:t>
      </w:r>
      <w:r>
        <w:rPr>
          <w:b/>
        </w:rPr>
        <w:t>FactInternetSales</w:t>
      </w:r>
      <w:r>
        <w:t>, pois nela estão os campos quantitativos e as chaves necessárias para as agregações de vendas, pedidos, clientes e custos.</w:t>
      </w:r>
    </w:p>
    <w:p>
      <w:pPr>
        <w:pStyle w:val="Heading1"/>
        <w:pBdr>
          <w:bottom w:val="single" w:sz="10" w:space="1" w:color="0F766E"/>
        </w:pBdr>
      </w:pPr>
      <w:r>
        <w:t>2. Medidas DAX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254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Expressão DAX</w:t>
            </w:r>
          </w:p>
        </w:tc>
        <w:tc>
          <w:tcPr>
            <w:tcW w:type="dxa" w:w="254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Formatação</w:t>
            </w:r>
          </w:p>
        </w:tc>
        <w:tc>
          <w:tcPr>
            <w:tcW w:type="dxa" w:w="254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Receita Total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SUM([SalesAmount])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Moeda, 2 casas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Base financeira para receita e métricas derivadas.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Quantidade de Pedidos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DISTINCTCOUNT([SalesOrderNumber])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Número inteiro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Conta pedidos únicos, evitando duplicidade por linhas de itens.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Itens Vendidos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SUM([OrderQuantity])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Número inteiro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Soma o volume físico de unidades vendidas.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Clientes Ativos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DISTINCTCOUNT([CustomerKey])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Número inteiro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Conta clientes distintos que efetivamente realizaram compras.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Custo Total dos Produtos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SUM([TotalProductCost])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Moeda, 2 casas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Base para lucro bruto e margem bruta.</w:t>
            </w:r>
          </w:p>
        </w:tc>
      </w:tr>
    </w:tbl>
    <w:p>
      <w:r>
        <w:rPr>
          <w:b/>
        </w:rPr>
        <w:t xml:space="preserve">Decisão de modelagem: </w:t>
      </w:r>
      <w:r>
        <w:t>as medidas foram criadas como medidas explícitas no modelo, em vez de depender de agregações implícitas em cada visual. Isso centraliza a regra de negócio e permite reutilizar o mesmo cálculo em cartões, tabelas, gráficos e segmentações.</w:t>
      </w:r>
    </w:p>
    <w:p>
      <w:pPr>
        <w:pStyle w:val="Heading1"/>
        <w:pBdr>
          <w:bottom w:val="single" w:sz="10" w:space="1" w:color="0F766E"/>
        </w:pBdr>
      </w:pPr>
      <w:r>
        <w:t>3. Implementação e justificativas</w:t>
      </w:r>
    </w:p>
    <w:p>
      <w:pPr>
        <w:pStyle w:val="Heading2"/>
      </w:pPr>
      <w:r>
        <w:t>3.1 Receita Total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Receita Total =</w:t>
              <w:br/>
              <w:t>SUM(FactInternetSales[SalesAmount])</w:t>
            </w:r>
          </w:p>
        </w:tc>
      </w:tr>
    </w:tbl>
    <w:p>
      <w:pPr>
        <w:spacing w:after="0"/>
      </w:pPr>
    </w:p>
    <w:p>
      <w:r>
        <w:t>A função SUM foi utilizada porque SalesAmount é uma coluna numérica aditiva. A medida representa o faturamento no contexto de filtro atual e poderá ser segmentada por tempo, produto, cliente e geografia sem alterar a fórmula.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35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3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8"/>
        </w:rPr>
        <w:t>Figura 1 — Medida Receita Total criada na FactInternetSales.</w:t>
      </w:r>
    </w:p>
    <w:p>
      <w:pPr>
        <w:pStyle w:val="Heading2"/>
      </w:pPr>
      <w:r>
        <w:t>3.2 Quantidade de Pedidos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Quantidade de Pedidos =</w:t>
              <w:br/>
              <w:t>DISTINCTCOUNT(FactInternetSales[SalesOrderNumber])</w:t>
            </w:r>
          </w:p>
        </w:tc>
      </w:tr>
    </w:tbl>
    <w:p>
      <w:pPr>
        <w:spacing w:after="0"/>
      </w:pPr>
    </w:p>
    <w:p>
      <w:r>
        <w:t>Foi utilizado DISTINCTCOUNT em vez de contar linhas, pois um pedido pode possuir mais de um item e, consequentemente, aparecer em múltiplos registros da tabela fato. A contagem distinta mantém cada pedido como uma única transação.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46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4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8"/>
        </w:rPr>
        <w:t>Figura 2 — Medida Quantidade de Pedidos com contagem distinta.</w:t>
      </w:r>
    </w:p>
    <w:p>
      <w:pPr>
        <w:pStyle w:val="Heading2"/>
      </w:pPr>
      <w:r>
        <w:t>3.3 Itens Vendidos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Itens Vendidos =</w:t>
              <w:br/>
              <w:t>SUM(FactInternetSales[OrderQuantity])</w:t>
            </w:r>
          </w:p>
        </w:tc>
      </w:tr>
    </w:tbl>
    <w:p>
      <w:pPr>
        <w:spacing w:after="0"/>
      </w:pPr>
    </w:p>
    <w:p>
      <w:r>
        <w:t>A medida soma OrderQuantity para obter o volume total de unidades comercializadas. Esse indicador complementa a quantidade de pedidos, permitindo distinguir aumento de transações de aumento de quantidade por compra.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40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4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8"/>
        </w:rPr>
        <w:t>Figura 3 — Medida Itens Vendidos criada com SUM sobre OrderQuantity.</w:t>
      </w:r>
    </w:p>
    <w:p>
      <w:pPr>
        <w:pStyle w:val="Heading2"/>
      </w:pPr>
      <w:r>
        <w:t>3.4 Clientes Ativos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Clientes Ativos =</w:t>
              <w:br/>
              <w:t>DISTINCTCOUNT(FactInternetSales[CustomerKey])</w:t>
            </w:r>
          </w:p>
        </w:tc>
      </w:tr>
    </w:tbl>
    <w:p>
      <w:pPr>
        <w:spacing w:after="0"/>
      </w:pPr>
    </w:p>
    <w:p>
      <w:r>
        <w:t>Clientes Ativos representa os clientes que efetivamente aparecem em vendas. A contagem distinta de CustomerKey evita contabilizar o mesmo cliente várias vezes e é mais adequada do que contar todos os registros existentes na dimensão de clientes.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48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48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8"/>
        </w:rPr>
        <w:t>Figura 4 — Medida Clientes Ativos criada com DISTINCTCOUNT.</w:t>
      </w:r>
    </w:p>
    <w:p>
      <w:pPr>
        <w:pStyle w:val="Heading2"/>
      </w:pPr>
      <w:r>
        <w:t>3.5 Custo Total dos Produtos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Custo Total dos Produtos =</w:t>
              <w:br/>
              <w:t>SUM(FactInternetSales[TotalProductCost])</w:t>
            </w:r>
          </w:p>
        </w:tc>
      </w:tr>
    </w:tbl>
    <w:p>
      <w:pPr>
        <w:spacing w:after="0"/>
      </w:pPr>
    </w:p>
    <w:p>
      <w:r>
        <w:t>A soma de TotalProductCost consolida o custo dos produtos vendidos. Essa medida será utilizada diretamente no dashboard e também como componente do Lucro Bruto e da Margem Bruta na etapa seguinte.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45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4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8"/>
        </w:rPr>
        <w:t>Figura 5 — Medida Custo Total dos Produtos criada e formatada como moeda.</w:t>
      </w:r>
    </w:p>
    <w:p>
      <w:pPr>
        <w:pStyle w:val="Heading1"/>
        <w:pBdr>
          <w:bottom w:val="single" w:sz="10" w:space="1" w:color="0F766E"/>
        </w:pBdr>
      </w:pPr>
      <w:r>
        <w:t>4. Validação funcional com cartões</w:t>
      </w:r>
    </w:p>
    <w:p>
      <w:r>
        <w:t>Após a criação das cinco medidas, foi realizada uma validação rápida na Exibição de Relatório. Cada medida foi inserida temporariamente em um cartão para confirmar que o cálculo retornava valor, que não havia erros de DAX e que os resultados apresentavam coerência entre 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0F766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3389"/>
            <w:shd w:fill="0F766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Valor exibido</w:t>
            </w:r>
          </w:p>
        </w:tc>
        <w:tc>
          <w:tcPr>
            <w:tcW w:type="dxa" w:w="3389"/>
            <w:shd w:fill="0F766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Validação de coerência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Receita Total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R$ 29,36 Mi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Valor positivo e superior ao custo total.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Clientes Ativos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18 mil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Inferior ao número de pedidos, coerente com recorrência de compra.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Custo Total dos Produtos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aprox. 17,28 Mi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Inferior à receita, coerente com geração de margem bruta.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Itens Vendidos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60 mil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Superior à quantidade de pedidos; um pedido pode conter várias unidades.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Quantidade de Pedidos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28 mil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Contagem distinta coerente com a granularidade da tabela fato.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28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8"/>
        </w:rPr>
        <w:t>Figura 6 — Validação conjunta das cinco medidas em cartões temporários.</w:t>
      </w:r>
    </w:p>
    <w:p>
      <w:r>
        <w:rPr>
          <w:b/>
        </w:rPr>
        <w:t xml:space="preserve">Observação de apresentação: </w:t>
      </w:r>
      <w:r>
        <w:t>o cartão de Custo Total dos Produtos exibiu o símbolo “$” enquanto Receita Total apresentou “R$”. O valor calculado está coerente; trata-se apenas de um ajuste de formatação monetária a ser padronizado para Real brasileiro (R$) antes da versão final do dashboard.</w:t>
      </w:r>
    </w:p>
    <w:p>
      <w:pPr>
        <w:pStyle w:val="Heading1"/>
        <w:pBdr>
          <w:bottom w:val="single" w:sz="10" w:space="1" w:color="0F766E"/>
        </w:pBdr>
      </w:pPr>
      <w:r>
        <w:t>5. Resultado da tarefa</w:t>
      </w:r>
    </w:p>
    <w:p>
      <w:r>
        <w:t>A tarefa foi concluída com as cinco medidas básicas implementadas e validadas. Elas formam a camada fundamental de métricas do modelo e permitirão construir, na próxima etapa, os indicadores derivados sem repetir lógica de cálculo.</w:t>
      </w:r>
    </w:p>
    <w:p>
      <w:pPr>
        <w:pStyle w:val="ListBullet"/>
      </w:pPr>
      <w:r>
        <w:t>Receita Total criada e validada.</w:t>
      </w:r>
    </w:p>
    <w:p>
      <w:pPr>
        <w:pStyle w:val="ListBullet"/>
      </w:pPr>
      <w:r>
        <w:t>Quantidade de Pedidos criada com contagem distinta.</w:t>
      </w:r>
    </w:p>
    <w:p>
      <w:pPr>
        <w:pStyle w:val="ListBullet"/>
      </w:pPr>
      <w:r>
        <w:t>Itens Vendidos criado com soma de quantidade.</w:t>
      </w:r>
    </w:p>
    <w:p>
      <w:pPr>
        <w:pStyle w:val="ListBullet"/>
      </w:pPr>
      <w:r>
        <w:t>Clientes Ativos criado com contagem distinta.</w:t>
      </w:r>
    </w:p>
    <w:p>
      <w:pPr>
        <w:pStyle w:val="ListBullet"/>
      </w:pPr>
      <w:r>
        <w:t>Custo Total dos Produtos criado e validado.</w:t>
      </w:r>
    </w:p>
    <w:p>
      <w:pPr>
        <w:pStyle w:val="ListBullet"/>
      </w:pPr>
      <w:r>
        <w:t>Teste conjunto em cartões concluído sem erros de DAX.</w:t>
      </w:r>
    </w:p>
    <w:p>
      <w:r>
        <w:rPr>
          <w:b/>
        </w:rPr>
        <w:t xml:space="preserve">Próxima tarefa: </w:t>
      </w:r>
      <w:r>
        <w:t>criar os KPIs derivados e temporais — Ticket Médio, Receita por Cliente, Lucro Bruto, Margem Bruta % e Crescimento da Receita YoY %.</w:t>
      </w:r>
    </w:p>
    <w:p>
      <w:pPr>
        <w:pStyle w:val="Heading1"/>
        <w:pBdr>
          <w:bottom w:val="single" w:sz="10" w:space="1" w:color="0F766E"/>
        </w:pBdr>
      </w:pPr>
      <w:r>
        <w:t>6. Referências</w:t>
      </w:r>
    </w:p>
    <w:p>
      <w:pPr>
        <w:spacing w:after="80"/>
      </w:pPr>
      <w:r>
        <w:rPr>
          <w:b/>
          <w:sz w:val="19"/>
        </w:rPr>
        <w:t xml:space="preserve">MICROSOFT. Medidas no Power BI Desktop. Microsoft Learn. </w:t>
      </w:r>
      <w:r>
        <w:rPr>
          <w:color w:val="2563EB"/>
          <w:sz w:val="18"/>
        </w:rPr>
        <w:t>https://learn.microsoft.com/pt-br/power-bi/transform-model/desktop-measures</w:t>
      </w:r>
      <w:r>
        <w:rPr>
          <w:sz w:val="18"/>
        </w:rPr>
        <w:t xml:space="preserve"> Acesso em: 28 out. 2026.</w:t>
      </w:r>
    </w:p>
    <w:p>
      <w:pPr>
        <w:spacing w:after="80"/>
      </w:pPr>
      <w:r>
        <w:rPr>
          <w:b/>
          <w:sz w:val="19"/>
        </w:rPr>
        <w:t xml:space="preserve">MICROSOFT. Função SUM (DAX). Microsoft Learn. </w:t>
      </w:r>
      <w:r>
        <w:rPr>
          <w:color w:val="2563EB"/>
          <w:sz w:val="18"/>
        </w:rPr>
        <w:t>https://learn.microsoft.com/pt-br/dax/sum-function-dax</w:t>
      </w:r>
      <w:r>
        <w:rPr>
          <w:sz w:val="18"/>
        </w:rPr>
        <w:t xml:space="preserve"> Acesso em: 28 out. 2026.</w:t>
      </w:r>
    </w:p>
    <w:p>
      <w:pPr>
        <w:spacing w:after="80"/>
      </w:pPr>
      <w:r>
        <w:rPr>
          <w:b/>
          <w:sz w:val="19"/>
        </w:rPr>
        <w:t xml:space="preserve">MICROSOFT. Função DISTINCTCOUNT (DAX). Microsoft Learn. </w:t>
      </w:r>
      <w:r>
        <w:rPr>
          <w:color w:val="2563EB"/>
          <w:sz w:val="18"/>
        </w:rPr>
        <w:t>https://learn.microsoft.com/pt-br/dax/distinctcount-function-dax</w:t>
      </w:r>
      <w:r>
        <w:rPr>
          <w:sz w:val="18"/>
        </w:rPr>
        <w:t xml:space="preserve"> Acesso em: 28 out. 2026.</w:t>
      </w:r>
    </w:p>
    <w:p>
      <w:pPr>
        <w:spacing w:before="200"/>
        <w:jc w:val="center"/>
      </w:pPr>
      <w:r>
        <w:rPr>
          <w:b/>
          <w:color w:val="0F766E"/>
          <w:sz w:val="22"/>
        </w:rPr>
        <w:t>Status: Tarefa 3 — CONCLUÍDA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AdventureWorks • Power BI •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Fase 3 - Tarefa 3 - Criar medidas DAX básicas</dc:title>
  <dc:subject>Dashboard Analítico AdventureWorks - Power BI</dc:subject>
  <dc:creator>UniSales - Projeto AdventureWorks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