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67"/>
          <w:sz w:val="24"/>
        </w:rPr>
        <w:t>FASE 3 — DEFINIÇÃO DE KPIs</w:t>
      </w:r>
    </w:p>
    <w:p>
      <w:pPr>
        <w:pStyle w:val="Title"/>
        <w:jc w:val="center"/>
      </w:pPr>
      <w:r>
        <w:t>Relatório da Tarefa 1</w:t>
      </w:r>
    </w:p>
    <w:p>
      <w:pPr>
        <w:jc w:val="center"/>
      </w:pPr>
      <w:r>
        <w:rPr>
          <w:b/>
          <w:color w:val="1F2937"/>
          <w:sz w:val="36"/>
        </w:rPr>
        <w:t>Definir perguntas de negócio e KPIs</w:t>
      </w:r>
    </w:p>
    <w:p>
      <w:pPr>
        <w:jc w:val="center"/>
      </w:pPr>
      <w:r>
        <w:rPr>
          <w:color w:val="586370"/>
          <w:sz w:val="22"/>
        </w:rPr>
        <w:t>Projeto: Dashboard Analítico — AdventureWorks Data Warehouse</w:t>
      </w:r>
    </w:p>
    <w:p>
      <w:pPr>
        <w:jc w:val="center"/>
      </w:pPr>
      <w:r>
        <w:rPr>
          <w:color w:val="0F6B67"/>
        </w:rPr>
        <w:t>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8F4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Disciplina / atividade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Demonstração de Competência — Trabalho Prático</w:t>
            </w:r>
          </w:p>
        </w:tc>
      </w:tr>
      <w:tr>
        <w:trPr>
          <w:cantSplit/>
        </w:trPr>
        <w:tc>
          <w:tcPr>
            <w:tcW w:type="dxa" w:w="5083"/>
            <w:shd w:fill="E8F4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Base de dados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AdventureWorks Data Warehouse (AdventureWorksDW2025)</w:t>
            </w:r>
          </w:p>
        </w:tc>
      </w:tr>
      <w:tr>
        <w:trPr>
          <w:cantSplit/>
        </w:trPr>
        <w:tc>
          <w:tcPr>
            <w:tcW w:type="dxa" w:w="5083"/>
            <w:shd w:fill="E8F4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Objetivo da etapa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Selecionar 10 KPIs relevantes, não repetitivos e adequados ao data storytelling</w:t>
            </w:r>
          </w:p>
        </w:tc>
      </w:tr>
    </w:tbl>
    <w:p>
      <w:pPr>
        <w:pStyle w:val="Heading1"/>
      </w:pPr>
      <w:r>
        <w:t>1. Contexto e objetivo</w:t>
      </w:r>
    </w:p>
    <w:p>
      <w:r>
        <w:rPr>
          <w:b w:val="0"/>
        </w:rPr>
        <w:t xml:space="preserve">Esta tarefa teve como finalidade transformar o modelo dimensional validado na Fase 2 em uma base analítica orientada a decisões. </w:t>
      </w:r>
      <w:r>
        <w:rPr>
          <w:b/>
        </w:rPr>
        <w:t>Antes de escrever medidas DAX, foram definidas as perguntas de negócio que o dashboard deverá responder e, a partir delas, selecionados 10 KPIs.</w:t>
      </w:r>
      <w:r>
        <w:t xml:space="preserve"> A seleção priorizou relevância gerencial, complementaridade entre indicadores e capacidade de sustentar uma narrativa clara durante a apresentação individual.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184D4A"/>
                <w:sz w:val="20"/>
              </w:rPr>
              <w:t>Princípio adotado: um KPI representa uma pergunta de negócio distinta. Segmentações por tempo, produto, geografia e cliente serão feitas pelas dimensões, sem criar “novos KPIs” apenas por mudar o agrupamento.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2. Perguntas de negócio</w:t>
      </w:r>
    </w:p>
    <w:p>
      <w:r>
        <w:t>A narrativa analítica foi organizada em quatro perguntas centrais. Essa estrutura orientará a construção posterior do dashboard e a defesa oral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768"/>
      </w:tblGrid>
      <w:tr>
        <w:trPr>
          <w:tblHeader w:val="true"/>
          <w:cantSplit/>
        </w:trPr>
        <w:tc>
          <w:tcPr>
            <w:tcW w:type="dxa" w:w="5083"/>
            <w:shd w:fill="184D4A"/>
          </w:tcPr>
          <w:p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083"/>
            <w:shd w:fill="184D4A"/>
          </w:tcPr>
          <w:p>
            <w:r>
              <w:rPr>
                <w:b/>
                <w:color w:val="FFFFFF"/>
                <w:sz w:val="18"/>
              </w:rPr>
              <w:t>Finalidade analítica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1. Quanto vendemos?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Avaliar a dimensão comercial do negócio por receita, pedidos e unidades comercializadas.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2. Para quem vendemos e qual valor esses clientes geram?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Entender a base ativa de clientes e o valor médio associado aos pedidos e aos clientes.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3. As vendas são rentáveis?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Separar crescimento de faturamento de geração efetiva de resultado, acompanhando custo, lucro e margem.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4. O desempenho está melhorando?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Comparar a receita com o mesmo período do ano anterior e identificar evolução ou retração.</w:t>
            </w:r>
          </w:p>
        </w:tc>
      </w:tr>
    </w:tbl>
    <w:p>
      <w:pPr>
        <w:pStyle w:val="Heading1"/>
      </w:pPr>
      <w:r>
        <w:t>3. Estrutura de data storytelling</w:t>
      </w:r>
    </w:p>
    <w:p>
      <w:r>
        <w:t>Os KPIs foram organizados para permitir uma apresentação com progressão lógica, evitando uma sequência de cartões sem conexão entre si:</w:t>
      </w:r>
    </w:p>
    <w:p>
      <w:pPr>
        <w:pStyle w:val="KPILabel"/>
      </w:pPr>
      <w:r>
        <w:t>Capítulo 1 — Desempenho comercial</w:t>
      </w:r>
    </w:p>
    <w:p>
      <w:r>
        <w:rPr>
          <w:b/>
          <w:color w:val="0F6B67"/>
        </w:rPr>
        <w:t>Receita Total • Quantidade de Pedidos • Itens Vendidos</w:t>
      </w:r>
    </w:p>
    <w:p>
      <w:pPr>
        <w:ind w:left="216"/>
      </w:pPr>
      <w:r>
        <w:t>Mostra a escala das vendas e ajuda a explicar se a receita foi impulsionada por volume de pedidos, quantidade de itens ou maior valor por transação.</w:t>
      </w:r>
    </w:p>
    <w:p>
      <w:pPr>
        <w:pStyle w:val="KPILabel"/>
      </w:pPr>
      <w:r>
        <w:t>Capítulo 2 — Clientes</w:t>
      </w:r>
    </w:p>
    <w:p>
      <w:r>
        <w:rPr>
          <w:b/>
          <w:color w:val="0F6B67"/>
        </w:rPr>
        <w:t>Clientes Ativos • Ticket Médio • Receita por Cliente</w:t>
      </w:r>
    </w:p>
    <w:p>
      <w:pPr>
        <w:ind w:left="216"/>
      </w:pPr>
      <w:r>
        <w:t>Mostra quantos clientes sustentam o resultado e qual valor médio é gerado por pedido e por cliente.</w:t>
      </w:r>
    </w:p>
    <w:p>
      <w:pPr>
        <w:pStyle w:val="KPILabel"/>
      </w:pPr>
      <w:r>
        <w:t>Capítulo 3 — Rentabilidade</w:t>
      </w:r>
    </w:p>
    <w:p>
      <w:r>
        <w:rPr>
          <w:b/>
          <w:color w:val="0F6B67"/>
        </w:rPr>
        <w:t>Custo Total dos Produtos • Lucro Bruto • Margem Bruta %</w:t>
      </w:r>
    </w:p>
    <w:p>
      <w:pPr>
        <w:ind w:left="216"/>
      </w:pPr>
      <w:r>
        <w:t>Evita interpretar aumento de receita como sucesso automaticamente; verifica se o crescimento também preserva resultado e margem.</w:t>
      </w:r>
    </w:p>
    <w:p>
      <w:pPr>
        <w:pStyle w:val="KPILabel"/>
      </w:pPr>
      <w:r>
        <w:t>Capítulo 4 — Evolução</w:t>
      </w:r>
    </w:p>
    <w:p>
      <w:r>
        <w:rPr>
          <w:b/>
          <w:color w:val="0F6B67"/>
        </w:rPr>
        <w:t>Crescimento da Receita YoY %</w:t>
      </w:r>
    </w:p>
    <w:p>
      <w:pPr>
        <w:ind w:left="216"/>
      </w:pPr>
      <w:r>
        <w:t>Fecha a narrativa mostrando se o desempenho atual é superior ou inferior ao ano anterior.</w:t>
      </w:r>
    </w:p>
    <w:p>
      <w:r>
        <w:br/>
      </w:r>
    </w:p>
    <w:p>
      <w:r>
        <w:br w:type="page"/>
      </w:r>
    </w:p>
    <w:p>
      <w:pPr>
        <w:pStyle w:val="Heading1"/>
      </w:pPr>
      <w:r>
        <w:t>4. Catálogo final dos 10 KPIs</w:t>
      </w:r>
    </w:p>
    <w:p>
      <w:r>
        <w:t>Foram selecionados exatamente 10 indicadores. Cada um responde a uma necessidade analítica específica e será implementado posteriormente por medidas DAX.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shd w:fill="184D4A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33"/>
            <w:shd w:fill="184D4A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2033"/>
            <w:shd w:fill="184D4A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Pergunta respondida</w:t>
            </w:r>
          </w:p>
        </w:tc>
        <w:tc>
          <w:tcPr>
            <w:tcW w:type="dxa" w:w="2033"/>
            <w:shd w:fill="184D4A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Cálculo conceitual</w:t>
            </w:r>
          </w:p>
        </w:tc>
        <w:tc>
          <w:tcPr>
            <w:tcW w:type="dxa" w:w="2033"/>
            <w:shd w:fill="184D4A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Pilar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Receita Total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Quanto a empresa faturou no contexto filtrado?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SUM(FactInternetSales[SalesAmount])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Comercial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Quantidade de Pedidos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Quantos pedidos distintos foram realizados?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DISTINCTCOUNT(FactInternetSales[SalesOrderNumber])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Comercial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Itens Vendidos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Quantas unidades foram comercializadas?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SUM(FactInternetSales[OrderQuantity])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Comercial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Clientes Ativos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Quantos clientes distintos realizaram compras?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DISTINCTCOUNT(FactInternetSales[CustomerKey])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Clientes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Ticket Médio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Qual o valor médio gerado por pedido?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Receita Total ÷ Quantidade de Pedidos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Clientes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Receita por Cliente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Qual o valor médio de receita gerado por cliente ativo?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Receita Total ÷ Clientes Ativos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Clientes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Custo Total dos Produtos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Quanto custaram os produtos efetivamente vendidos?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SUM(FactInternetSales[TotalProductCost])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Rentabilidade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Lucro Bruto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Quanto sobra da receita após o custo dos produtos?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Receita Total − Custo Total dos Produtos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Rentabilidade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Margem Bruta %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Qual percentual da receita se converte em lucro bruto?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Lucro Bruto ÷ Receita Total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Rentabilidade</w:t>
            </w:r>
          </w:p>
        </w:tc>
      </w:tr>
      <w:tr>
        <w:trPr>
          <w:cantSplit/>
        </w:trPr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b/>
                <w:sz w:val="15"/>
              </w:rPr>
              <w:t>Crescimento da Receita YoY %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A receita cresceu ou caiu em relação ao ano anterior?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Variação % entre Receita Atual e Receita do Ano Anterior</w:t>
            </w:r>
          </w:p>
        </w:tc>
        <w:tc>
          <w:tcPr>
            <w:tcW w:type="dxa" w:w="203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sz w:val="15"/>
              </w:rPr>
              <w:t>Tendência</w:t>
            </w:r>
          </w:p>
        </w:tc>
      </w:tr>
    </w:tbl>
    <w:p>
      <w:r>
        <w:br w:type="page"/>
      </w:r>
    </w:p>
    <w:p>
      <w:pPr>
        <w:pStyle w:val="Heading1"/>
      </w:pPr>
      <w:r>
        <w:t>5. Relação com o modelo dimensional</w:t>
      </w:r>
    </w:p>
    <w:p>
      <w:r>
        <w:t xml:space="preserve">Os KPIs serão calculados principalmente a partir da tabela fato </w:t>
      </w:r>
      <w:r>
        <w:rPr>
          <w:b/>
        </w:rPr>
        <w:t>FactInternetSales</w:t>
      </w:r>
      <w:r>
        <w:t>, enquanto as dimensões serão responsáveis por explicar os resultados sob diferentes perspectivas. Isso evita duplicar indicadores como “Receita por País” ou “Receita por Produto”; nesses casos, o KPI continua sendo Receita Total, alterando-se apenas o contexto de filtro.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84D4A"/>
          </w:tcPr>
          <w:p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5083"/>
            <w:shd w:fill="184D4A"/>
          </w:tcPr>
          <w:p>
            <w:r>
              <w:rPr>
                <w:b/>
                <w:color w:val="FFFFFF"/>
                <w:sz w:val="18"/>
              </w:rPr>
              <w:t>Uso no storytelling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DimDate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Ano → Trimestre → Mês; tendências, comparação YoY e evolução temporal.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DimProductCategory / DimProductSubcategory / DimProduct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Categoria → Subcategoria → Produto; identificação de produtos e grupos que impulsionam ou reduzem desempenho.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DimGeography / DimSalesTerritory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País → Estado/Província → Cidade e territórios de venda; análise de concentração geográfica.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DimCustomer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Segmentação por gênero, escolaridade, ocupação, renda e demais atributos mantidos no modelo.</w:t>
            </w:r>
          </w:p>
        </w:tc>
      </w:tr>
    </w:tbl>
    <w:p>
      <w:pPr>
        <w:pStyle w:val="Heading1"/>
      </w:pPr>
      <w:r>
        <w:t>6. Indicadores avaliados e não selecionados</w:t>
      </w:r>
    </w:p>
    <w:p>
      <w:r>
        <w:t>A lista inicial possuía 12 possibilidades. Dois indicadores foram retirados para manter o conjunto enxuto e reduzir repetição analítica: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84D4A"/>
          </w:tcPr>
          <w:p>
            <w:r>
              <w:rPr>
                <w:b/>
                <w:color w:val="FFFFFF"/>
                <w:sz w:val="18"/>
              </w:rPr>
              <w:t>Indicador não selecionado</w:t>
            </w:r>
          </w:p>
        </w:tc>
        <w:tc>
          <w:tcPr>
            <w:tcW w:type="dxa" w:w="3389"/>
            <w:shd w:fill="184D4A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3389"/>
            <w:shd w:fill="184D4A"/>
          </w:tcPr>
          <w:p>
            <w:r>
              <w:rPr>
                <w:b/>
                <w:color w:val="FFFFFF"/>
                <w:sz w:val="18"/>
              </w:rPr>
              <w:t>Informação preservada por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Desconto Total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É útil em análises promocionais específicas, mas não é central para a narrativa principal de desempenho, clientes, rentabilidade e evolução.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Receita, margem e análises futuras por promoção, caso necessário.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Lucro Médio por Pedido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Tende a repetir a leitura obtida pela combinação de Lucro Bruto, Quantidade de Pedidos e Ticket Médio.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Lucro Bruto + Quantidade de Pedidos + Ticket Médio.</w:t>
            </w:r>
          </w:p>
        </w:tc>
      </w:tr>
    </w:tbl>
    <w:p>
      <w:pPr>
        <w:pStyle w:val="Heading1"/>
      </w:pPr>
      <w:r>
        <w:t>7. Critérios de qualidade aplicados</w:t>
      </w:r>
    </w:p>
    <w:p>
      <w:pPr>
        <w:ind w:left="259"/>
      </w:pPr>
      <w:r>
        <w:rPr>
          <w:color w:val="0F6B67"/>
        </w:rPr>
        <w:t xml:space="preserve">✓ </w:t>
      </w:r>
      <w:r>
        <w:t>Relevância: cada KPI está ligado a uma pergunta gerencial concreta.</w:t>
      </w:r>
    </w:p>
    <w:p>
      <w:pPr>
        <w:ind w:left="259"/>
      </w:pPr>
      <w:r>
        <w:rPr>
          <w:color w:val="0F6B67"/>
        </w:rPr>
        <w:t xml:space="preserve">✓ </w:t>
      </w:r>
      <w:r>
        <w:t>Não repetição: segmentações por dimensão não foram tratadas como novos KPIs.</w:t>
      </w:r>
    </w:p>
    <w:p>
      <w:pPr>
        <w:ind w:left="259"/>
      </w:pPr>
      <w:r>
        <w:rPr>
          <w:color w:val="0F6B67"/>
        </w:rPr>
        <w:t xml:space="preserve">✓ </w:t>
      </w:r>
      <w:r>
        <w:t>Complementaridade: volume, clientes, rentabilidade e tendência são analisados em conjunto.</w:t>
      </w:r>
    </w:p>
    <w:p>
      <w:pPr>
        <w:ind w:left="259"/>
      </w:pPr>
      <w:r>
        <w:rPr>
          <w:color w:val="0F6B67"/>
        </w:rPr>
        <w:t xml:space="preserve">✓ </w:t>
      </w:r>
      <w:r>
        <w:t>Explicabilidade: todos os indicadores podem ser defendidos oralmente de forma simples e objetiva.</w:t>
      </w:r>
    </w:p>
    <w:p>
      <w:pPr>
        <w:ind w:left="259"/>
      </w:pPr>
      <w:r>
        <w:rPr>
          <w:color w:val="0F6B67"/>
        </w:rPr>
        <w:t xml:space="preserve">✓ </w:t>
      </w:r>
      <w:r>
        <w:t>Aderência ao modelo: os cálculos utilizam campos já presentes no modelo validado na Fase 2.</w:t>
      </w:r>
    </w:p>
    <w:p>
      <w:pPr>
        <w:ind w:left="259"/>
      </w:pPr>
      <w:r>
        <w:rPr>
          <w:color w:val="0F6B67"/>
        </w:rPr>
        <w:t xml:space="preserve">✓ </w:t>
      </w:r>
      <w:r>
        <w:t>Storytelling: os indicadores formam uma sequência lógica com começo, desenvolvimento e conclusão.</w:t>
      </w:r>
    </w:p>
    <w:p>
      <w:pPr>
        <w:pStyle w:val="Heading1"/>
      </w:pPr>
      <w:r>
        <w:t>8. Resultado da tarefa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4D4A"/>
                <w:sz w:val="22"/>
              </w:rPr>
              <w:t>Tarefa 1 — Definir perguntas de negócio e KPIs: CONCLUÍDA.</w:t>
            </w:r>
          </w:p>
          <w:p>
            <w:pPr>
              <w:spacing w:after="0"/>
            </w:pPr>
            <w:r>
              <w:t>O projeto passa a possuir um catálogo final de 10 KPIs alinhado aos critérios de avaliação, ao modelo AdventureWorksDW e à estratégia de data storytelling. A próxima atividade será mapear cada KPI às tabelas e colunas necessárias antes da criação das medidas DAX.</w:t>
            </w:r>
          </w:p>
        </w:tc>
      </w:tr>
    </w:tbl>
    <w:p>
      <w:pPr>
        <w:pStyle w:val="Heading1"/>
      </w:pPr>
      <w:r>
        <w:t>9. Referências e artefatos utilizados</w:t>
      </w:r>
    </w:p>
    <w:p>
      <w:pPr>
        <w:pStyle w:val="ListBullet"/>
      </w:pPr>
      <w:r>
        <w:rPr>
          <w:sz w:val="17"/>
        </w:rPr>
        <w:t>Enunciado da Demonstração de Competência — construção de KPIs, dashboard e data storytelling.</w:t>
      </w:r>
    </w:p>
    <w:p>
      <w:pPr>
        <w:pStyle w:val="ListBullet"/>
      </w:pPr>
      <w:r>
        <w:rPr>
          <w:sz w:val="17"/>
        </w:rPr>
        <w:t>AdventureWorks Data Warehouse utilizado no projeto (AdventureWorksDW2025).</w:t>
      </w:r>
    </w:p>
    <w:p>
      <w:pPr>
        <w:pStyle w:val="ListBullet"/>
      </w:pPr>
      <w:r>
        <w:rPr>
          <w:sz w:val="17"/>
        </w:rPr>
        <w:t>Modelo dimensional validado na Fase 2: FactInternetSales, DimDate, DimCustomer, DimGeography, DimProduct, DimProductSubcategory, DimProductCategory e DimSalesTerritory.</w:t>
      </w:r>
    </w:p>
    <w:p>
      <w:pPr>
        <w:pStyle w:val="ListBullet"/>
      </w:pPr>
      <w:r>
        <w:rPr>
          <w:sz w:val="17"/>
        </w:rPr>
        <w:t>Microsoft Learn — AdventureWorks sample databases: https://learn.microsoft.com/pt-br/sql/samples/adventureworks-install-configure</w:t>
      </w:r>
    </w:p>
    <w:p>
      <w:pPr>
        <w:pStyle w:val="ListBullet"/>
      </w:pPr>
      <w:r>
        <w:rPr>
          <w:sz w:val="17"/>
        </w:rPr>
        <w:t>Microsoft Learn — Power BI guidance / star schema: https://learn.microsoft.com/power-bi/guidance/star-schema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86370"/>
        <w:sz w:val="16"/>
      </w:rPr>
      <w:t>Fase 3 — Definição de KPIs  •  Tarefa 1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86370"/>
        <w:sz w:val="16"/>
      </w:rPr>
      <w:t>DEMONSTRAÇÃO DE COMPETÊNCIA  |  ADVENTUREWORKS POWER BI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F6B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4D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PILabel">
    <w:name w:val="KPI Label"/>
    <w:pPr>
      <w:spacing w:after="40"/>
    </w:pPr>
    <w:rPr>
      <w:rFonts w:ascii="Aptos" w:hAnsi="Aptos"/>
      <w:b/>
      <w:color w:val="184D4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Fase 3 - Tarefa 1 - Definir perguntas de negócio e KPIs</dc:title>
  <dc:subject>Demonstração de Competência - AdventureWorks Power BI</dc:subject>
  <dc:creator>python-docx</dc:creator>
  <cp:keywords>AdventureWorks, Power BI, KPIs, Data Storytelling, DAX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