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595959"/>
          <w:sz w:val="22"/>
        </w:rPr>
        <w:t>RELATÓRIO TÉCNICO</w:t>
      </w:r>
    </w:p>
    <w:p>
      <w:pPr>
        <w:pStyle w:val="Title"/>
        <w:jc w:val="center"/>
      </w:pPr>
      <w:r>
        <w:t>Fase 2 — Tarefa 5</w:t>
        <w:br/>
        <w:t>Validar e documentar o modelo final</w:t>
      </w:r>
    </w:p>
    <w:p>
      <w:pPr>
        <w:jc w:val="center"/>
      </w:pPr>
      <w:r>
        <w:rPr>
          <w:b/>
          <w:sz w:val="24"/>
        </w:rPr>
        <w:t>Projeto de Desenvolvimento de Dashboard Analítico — AdventureWorksDW</w:t>
      </w:r>
    </w:p>
    <w:p>
      <w:pPr>
        <w:jc w:val="center"/>
      </w:pPr>
      <w:r>
        <w:rPr>
          <w:color w:val="595959"/>
          <w:sz w:val="22"/>
        </w:rPr>
        <w:t>Fechamento da Fase 2 — Modelagem de Dados no Power BI</w:t>
      </w:r>
    </w:p>
    <w:tbl>
      <w:tblPr>
        <w:tblW w:type="auto" w:w="0"/>
        <w:jc w:val="center"/>
        <w:tblLayout w:type="fixed"/>
        <w:tblLook w:firstColumn="1" w:firstRow="1" w:lastColumn="0" w:lastRow="0" w:noHBand="0" w:noVBand="1" w:val="04A0"/>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
      <w:tblGrid>
        <w:gridCol w:w="2268"/>
        <w:gridCol w:w="6236"/>
      </w:tblGrid>
      <w:tr>
        <w:tc>
          <w:tcPr>
            <w:tcW w:type="dxa" w:w="4929"/>
            <w:shd w:fill="D9EAF7"/>
            <w:vAlign w:val="center"/>
            <w:tcMar>
              <w:top w:w="90" w:type="dxa"/>
              <w:start w:w="100" w:type="dxa"/>
              <w:bottom w:w="90" w:type="dxa"/>
              <w:end w:w="100" w:type="dxa"/>
            </w:tcMar>
          </w:tcPr>
          <w:p>
            <w:r>
              <w:rPr>
                <w:rFonts w:ascii="Arial" w:hAnsi="Arial"/>
                <w:b/>
                <w:sz w:val="18"/>
              </w:rPr>
              <w:t>Banco de dados</w:t>
            </w:r>
          </w:p>
        </w:tc>
        <w:tc>
          <w:tcPr>
            <w:tcW w:type="dxa" w:w="4929"/>
            <w:vAlign w:val="center"/>
            <w:tcMar>
              <w:top w:w="90" w:type="dxa"/>
              <w:start w:w="100" w:type="dxa"/>
              <w:bottom w:w="90" w:type="dxa"/>
              <w:end w:w="100" w:type="dxa"/>
            </w:tcMar>
          </w:tcPr>
          <w:p>
            <w:r>
              <w:rPr>
                <w:rFonts w:ascii="Arial" w:hAnsi="Arial"/>
                <w:sz w:val="18"/>
              </w:rPr>
              <w:t>AdventureWorksDW2025</w:t>
            </w:r>
          </w:p>
        </w:tc>
      </w:tr>
      <w:tr>
        <w:tc>
          <w:tcPr>
            <w:tcW w:type="dxa" w:w="4929"/>
            <w:shd w:fill="D9EAF7"/>
            <w:vAlign w:val="center"/>
            <w:tcMar>
              <w:top w:w="90" w:type="dxa"/>
              <w:start w:w="100" w:type="dxa"/>
              <w:bottom w:w="90" w:type="dxa"/>
              <w:end w:w="100" w:type="dxa"/>
            </w:tcMar>
          </w:tcPr>
          <w:p>
            <w:r>
              <w:rPr>
                <w:rFonts w:ascii="Arial" w:hAnsi="Arial"/>
                <w:b/>
                <w:sz w:val="18"/>
              </w:rPr>
              <w:t>Ferramenta</w:t>
            </w:r>
          </w:p>
        </w:tc>
        <w:tc>
          <w:tcPr>
            <w:tcW w:type="dxa" w:w="4929"/>
            <w:vAlign w:val="center"/>
            <w:tcMar>
              <w:top w:w="90" w:type="dxa"/>
              <w:start w:w="100" w:type="dxa"/>
              <w:bottom w:w="90" w:type="dxa"/>
              <w:end w:w="100" w:type="dxa"/>
            </w:tcMar>
          </w:tcPr>
          <w:p>
            <w:r>
              <w:rPr>
                <w:rFonts w:ascii="Arial" w:hAnsi="Arial"/>
                <w:sz w:val="18"/>
              </w:rPr>
              <w:t>Microsoft Power BI Desktop</w:t>
            </w:r>
          </w:p>
        </w:tc>
      </w:tr>
      <w:tr>
        <w:tc>
          <w:tcPr>
            <w:tcW w:type="dxa" w:w="4929"/>
            <w:shd w:fill="D9EAF7"/>
            <w:vAlign w:val="center"/>
            <w:tcMar>
              <w:top w:w="90" w:type="dxa"/>
              <w:start w:w="100" w:type="dxa"/>
              <w:bottom w:w="90" w:type="dxa"/>
              <w:end w:w="100" w:type="dxa"/>
            </w:tcMar>
          </w:tcPr>
          <w:p>
            <w:r>
              <w:rPr>
                <w:rFonts w:ascii="Arial" w:hAnsi="Arial"/>
                <w:b/>
                <w:sz w:val="18"/>
              </w:rPr>
              <w:t>Arquivo revisado</w:t>
            </w:r>
          </w:p>
        </w:tc>
        <w:tc>
          <w:tcPr>
            <w:tcW w:type="dxa" w:w="4929"/>
            <w:vAlign w:val="center"/>
            <w:tcMar>
              <w:top w:w="90" w:type="dxa"/>
              <w:start w:w="100" w:type="dxa"/>
              <w:bottom w:w="90" w:type="dxa"/>
              <w:end w:w="100" w:type="dxa"/>
            </w:tcMar>
          </w:tcPr>
          <w:p>
            <w:r>
              <w:rPr>
                <w:rFonts w:ascii="Arial" w:hAnsi="Arial"/>
                <w:sz w:val="18"/>
              </w:rPr>
              <w:t>AdventureWorks_Dashboard.pbix</w:t>
            </w:r>
          </w:p>
        </w:tc>
      </w:tr>
      <w:tr>
        <w:tc>
          <w:tcPr>
            <w:tcW w:type="dxa" w:w="4929"/>
            <w:shd w:fill="D9EAF7"/>
            <w:vAlign w:val="center"/>
            <w:tcMar>
              <w:top w:w="90" w:type="dxa"/>
              <w:start w:w="100" w:type="dxa"/>
              <w:bottom w:w="90" w:type="dxa"/>
              <w:end w:w="100" w:type="dxa"/>
            </w:tcMar>
          </w:tcPr>
          <w:p>
            <w:r>
              <w:rPr>
                <w:rFonts w:ascii="Arial" w:hAnsi="Arial"/>
                <w:b/>
                <w:sz w:val="18"/>
              </w:rPr>
              <w:t>Resultado</w:t>
            </w:r>
          </w:p>
        </w:tc>
        <w:tc>
          <w:tcPr>
            <w:tcW w:type="dxa" w:w="4929"/>
            <w:vAlign w:val="center"/>
            <w:tcMar>
              <w:top w:w="90" w:type="dxa"/>
              <w:start w:w="100" w:type="dxa"/>
              <w:bottom w:w="90" w:type="dxa"/>
              <w:end w:w="100" w:type="dxa"/>
            </w:tcMar>
          </w:tcPr>
          <w:p>
            <w:r>
              <w:rPr>
                <w:rFonts w:ascii="Arial" w:hAnsi="Arial"/>
                <w:sz w:val="18"/>
              </w:rPr>
              <w:t>Modelo final validado — Fase 2 concluída</w:t>
            </w:r>
          </w:p>
        </w:tc>
      </w:tr>
    </w:tbl>
    <w:p/>
    <w:p>
      <w:pPr>
        <w:jc w:val="both"/>
      </w:pPr>
      <w:r>
        <w:t>Objetivo do registro: consolidar a validação técnica e a documentação do modelo semântico construído na Fase 2, comprovando que tabelas, relacionamentos, estrutura dimensional, dimensão de tempo e hierarquias estão preparados para a etapa de KPIs, DAX e construção do dashboard.</w:t>
      </w:r>
    </w:p>
    <w:p>
      <w:r>
        <w:br w:type="page"/>
      </w:r>
    </w:p>
    <w:p>
      <w:pPr>
        <w:pStyle w:val="Heading1"/>
        <w:keepNext/>
      </w:pPr>
      <w:r>
        <w:t>1. Objetivo da tarefa</w:t>
      </w:r>
    </w:p>
    <w:p>
      <w:r>
        <w:t>A Tarefa 5 teve como objetivo realizar uma revisão final do modelo desenvolvido no Power BI e registrar formalmente seu estado antes do início da etapa analítica. A validação considerou a presença das tabelas selecionadas, a coerência dos relacionamentos, cardinalidades e direções de filtro, a organização dimensional, a configuração da dimensão de tempo, as hierarquias analíticas e a integridade do arquivo PBIX salvo.</w:t>
      </w:r>
    </w:p>
    <w:p>
      <w:pPr>
        <w:pStyle w:val="Heading1"/>
        <w:keepNext/>
      </w:pPr>
      <w:r>
        <w:t>2. Escopo da validação</w:t>
      </w:r>
    </w:p>
    <w:p>
      <w:pPr>
        <w:pStyle w:val="ListBullet"/>
      </w:pPr>
      <w:r>
        <w:t>Conferência das oito tabelas utilizadas no modelo.</w:t>
      </w:r>
    </w:p>
    <w:p>
      <w:pPr>
        <w:pStyle w:val="ListBullet"/>
      </w:pPr>
      <w:r>
        <w:t>Verificação da tabela fato e das dimensões associadas.</w:t>
      </w:r>
    </w:p>
    <w:p>
      <w:pPr>
        <w:pStyle w:val="ListBullet"/>
      </w:pPr>
      <w:r>
        <w:t>Revisão dos relacionamentos 1:* e da direção de filtro cruzado única.</w:t>
      </w:r>
    </w:p>
    <w:p>
      <w:pPr>
        <w:pStyle w:val="ListBullet"/>
      </w:pPr>
      <w:r>
        <w:t>Validação das relações de data ativa e inativas entre DimDate e FactInternetSales.</w:t>
      </w:r>
    </w:p>
    <w:p>
      <w:pPr>
        <w:pStyle w:val="ListBullet"/>
      </w:pPr>
      <w:r>
        <w:t>Revisão da disposição visual do modelo dimensional.</w:t>
      </w:r>
    </w:p>
    <w:p>
      <w:pPr>
        <w:pStyle w:val="ListBullet"/>
      </w:pPr>
      <w:r>
        <w:t>Confirmação da DimDate como tabela de datas e da ordenação cronológica dos meses.</w:t>
      </w:r>
    </w:p>
    <w:p>
      <w:pPr>
        <w:pStyle w:val="ListBullet"/>
      </w:pPr>
      <w:r>
        <w:t>Confirmação das hierarquias de Data e Geografia.</w:t>
      </w:r>
    </w:p>
    <w:p>
      <w:pPr>
        <w:pStyle w:val="ListBullet"/>
      </w:pPr>
      <w:r>
        <w:t>Revisão técnica do arquivo AdventureWorks_Dashboard.pbix para confirmar a persistência do modelo e ausência de indícios de corrupção do pacote.</w:t>
      </w:r>
    </w:p>
    <w:p>
      <w:pPr>
        <w:pStyle w:val="Heading1"/>
        <w:keepNext/>
      </w:pPr>
      <w:r>
        <w:t>3. Inventário final do modelo</w:t>
      </w:r>
    </w:p>
    <w:p>
      <w:r>
        <w:t>O modelo final utiliza oito tabelas do AdventureWorksDW2025. A FactInternetSales funciona como tabela fato principal, enquanto as demais tabelas fornecem os contextos analíticos de cliente, tempo, geografia, produto e território de vendas.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835"/>
        <w:gridCol w:w="1814"/>
        <w:gridCol w:w="3969"/>
      </w:tblGrid>
      <w:tr>
        <w:trPr>
          <w:tblHeader w:val="true"/>
        </w:trPr>
        <w:tc>
          <w:tcPr>
            <w:tcW w:type="dxa" w:w="3286"/>
            <w:shd w:fill="1F4E79"/>
          </w:tcPr>
          <w:p>
            <w:r>
              <w:rPr>
                <w:rFonts w:ascii="Arial" w:hAnsi="Arial"/>
                <w:b/>
                <w:color w:val="FFFFFF"/>
                <w:sz w:val="18"/>
              </w:rPr>
              <w:t>Tabela</w:t>
            </w:r>
          </w:p>
        </w:tc>
        <w:tc>
          <w:tcPr>
            <w:tcW w:type="dxa" w:w="3286"/>
            <w:shd w:fill="1F4E79"/>
          </w:tcPr>
          <w:p>
            <w:r>
              <w:rPr>
                <w:rFonts w:ascii="Arial" w:hAnsi="Arial"/>
                <w:b/>
                <w:color w:val="FFFFFF"/>
                <w:sz w:val="18"/>
              </w:rPr>
              <w:t>Papel</w:t>
            </w:r>
          </w:p>
        </w:tc>
        <w:tc>
          <w:tcPr>
            <w:tcW w:type="dxa" w:w="3286"/>
            <w:shd w:fill="1F4E79"/>
          </w:tcPr>
          <w:p>
            <w:r>
              <w:rPr>
                <w:rFonts w:ascii="Arial" w:hAnsi="Arial"/>
                <w:b/>
                <w:color w:val="FFFFFF"/>
                <w:sz w:val="18"/>
              </w:rPr>
              <w:t>Finalidade no modelo</w:t>
            </w:r>
          </w:p>
        </w:tc>
      </w:tr>
      <w:tr>
        <w:tc>
          <w:tcPr>
            <w:tcW w:type="dxa" w:w="2835"/>
            <w:tcMar>
              <w:top w:w="90" w:type="dxa"/>
              <w:start w:w="100" w:type="dxa"/>
              <w:bottom w:w="90" w:type="dxa"/>
              <w:end w:w="100" w:type="dxa"/>
            </w:tcMar>
          </w:tcPr>
          <w:p>
            <w:r>
              <w:rPr>
                <w:rFonts w:ascii="Arial" w:hAnsi="Arial"/>
                <w:sz w:val="18"/>
              </w:rPr>
              <w:t>FactInternetSales</w:t>
            </w:r>
          </w:p>
        </w:tc>
        <w:tc>
          <w:tcPr>
            <w:tcW w:type="dxa" w:w="1814"/>
            <w:tcMar>
              <w:top w:w="90" w:type="dxa"/>
              <w:start w:w="100" w:type="dxa"/>
              <w:bottom w:w="90" w:type="dxa"/>
              <w:end w:w="100" w:type="dxa"/>
            </w:tcMar>
          </w:tcPr>
          <w:p>
            <w:r>
              <w:rPr>
                <w:rFonts w:ascii="Arial" w:hAnsi="Arial"/>
                <w:sz w:val="18"/>
              </w:rPr>
              <w:t>Fato</w:t>
            </w:r>
          </w:p>
        </w:tc>
        <w:tc>
          <w:tcPr>
            <w:tcW w:type="dxa" w:w="3969"/>
            <w:tcMar>
              <w:top w:w="90" w:type="dxa"/>
              <w:start w:w="100" w:type="dxa"/>
              <w:bottom w:w="90" w:type="dxa"/>
              <w:end w:w="100" w:type="dxa"/>
            </w:tcMar>
          </w:tcPr>
          <w:p>
            <w:r>
              <w:rPr>
                <w:rFonts w:ascii="Arial" w:hAnsi="Arial"/>
                <w:sz w:val="18"/>
              </w:rPr>
              <w:t>Vendas pela Internet; concentra chaves e métricas transacionais.</w:t>
            </w:r>
          </w:p>
        </w:tc>
      </w:tr>
      <w:tr>
        <w:tc>
          <w:tcPr>
            <w:tcW w:type="dxa" w:w="2835"/>
            <w:tcMar>
              <w:top w:w="90" w:type="dxa"/>
              <w:start w:w="100" w:type="dxa"/>
              <w:bottom w:w="90" w:type="dxa"/>
              <w:end w:w="100" w:type="dxa"/>
            </w:tcMar>
          </w:tcPr>
          <w:p>
            <w:r>
              <w:rPr>
                <w:rFonts w:ascii="Arial" w:hAnsi="Arial"/>
                <w:sz w:val="18"/>
              </w:rPr>
              <w:t>DimDate</w:t>
            </w:r>
          </w:p>
        </w:tc>
        <w:tc>
          <w:tcPr>
            <w:tcW w:type="dxa" w:w="1814"/>
            <w:tcMar>
              <w:top w:w="90" w:type="dxa"/>
              <w:start w:w="100" w:type="dxa"/>
              <w:bottom w:w="90" w:type="dxa"/>
              <w:end w:w="100" w:type="dxa"/>
            </w:tcMar>
          </w:tcPr>
          <w:p>
            <w:r>
              <w:rPr>
                <w:rFonts w:ascii="Arial" w:hAnsi="Arial"/>
                <w:sz w:val="18"/>
              </w:rPr>
              <w:t>Dimensão</w:t>
            </w:r>
          </w:p>
        </w:tc>
        <w:tc>
          <w:tcPr>
            <w:tcW w:type="dxa" w:w="3969"/>
            <w:tcMar>
              <w:top w:w="90" w:type="dxa"/>
              <w:start w:w="100" w:type="dxa"/>
              <w:bottom w:w="90" w:type="dxa"/>
              <w:end w:w="100" w:type="dxa"/>
            </w:tcMar>
          </w:tcPr>
          <w:p>
            <w:r>
              <w:rPr>
                <w:rFonts w:ascii="Arial" w:hAnsi="Arial"/>
                <w:sz w:val="18"/>
              </w:rPr>
              <w:t>Calendário para análises temporais e inteligência de tempo.</w:t>
            </w:r>
          </w:p>
        </w:tc>
      </w:tr>
      <w:tr>
        <w:tc>
          <w:tcPr>
            <w:tcW w:type="dxa" w:w="2835"/>
            <w:tcMar>
              <w:top w:w="90" w:type="dxa"/>
              <w:start w:w="100" w:type="dxa"/>
              <w:bottom w:w="90" w:type="dxa"/>
              <w:end w:w="100" w:type="dxa"/>
            </w:tcMar>
          </w:tcPr>
          <w:p>
            <w:r>
              <w:rPr>
                <w:rFonts w:ascii="Arial" w:hAnsi="Arial"/>
                <w:sz w:val="18"/>
              </w:rPr>
              <w:t>DimCustomer</w:t>
            </w:r>
          </w:p>
        </w:tc>
        <w:tc>
          <w:tcPr>
            <w:tcW w:type="dxa" w:w="1814"/>
            <w:tcMar>
              <w:top w:w="90" w:type="dxa"/>
              <w:start w:w="100" w:type="dxa"/>
              <w:bottom w:w="90" w:type="dxa"/>
              <w:end w:w="100" w:type="dxa"/>
            </w:tcMar>
          </w:tcPr>
          <w:p>
            <w:r>
              <w:rPr>
                <w:rFonts w:ascii="Arial" w:hAnsi="Arial"/>
                <w:sz w:val="18"/>
              </w:rPr>
              <w:t>Dimensão</w:t>
            </w:r>
          </w:p>
        </w:tc>
        <w:tc>
          <w:tcPr>
            <w:tcW w:type="dxa" w:w="3969"/>
            <w:tcMar>
              <w:top w:w="90" w:type="dxa"/>
              <w:start w:w="100" w:type="dxa"/>
              <w:bottom w:w="90" w:type="dxa"/>
              <w:end w:w="100" w:type="dxa"/>
            </w:tcMar>
          </w:tcPr>
          <w:p>
            <w:r>
              <w:rPr>
                <w:rFonts w:ascii="Arial" w:hAnsi="Arial"/>
                <w:sz w:val="18"/>
              </w:rPr>
              <w:t>Perfil e características dos clientes.</w:t>
            </w:r>
          </w:p>
        </w:tc>
      </w:tr>
      <w:tr>
        <w:tc>
          <w:tcPr>
            <w:tcW w:type="dxa" w:w="2835"/>
            <w:tcMar>
              <w:top w:w="90" w:type="dxa"/>
              <w:start w:w="100" w:type="dxa"/>
              <w:bottom w:w="90" w:type="dxa"/>
              <w:end w:w="100" w:type="dxa"/>
            </w:tcMar>
          </w:tcPr>
          <w:p>
            <w:r>
              <w:rPr>
                <w:rFonts w:ascii="Arial" w:hAnsi="Arial"/>
                <w:sz w:val="18"/>
              </w:rPr>
              <w:t>DimGeography</w:t>
            </w:r>
          </w:p>
        </w:tc>
        <w:tc>
          <w:tcPr>
            <w:tcW w:type="dxa" w:w="1814"/>
            <w:tcMar>
              <w:top w:w="90" w:type="dxa"/>
              <w:start w:w="100" w:type="dxa"/>
              <w:bottom w:w="90" w:type="dxa"/>
              <w:end w:w="100" w:type="dxa"/>
            </w:tcMar>
          </w:tcPr>
          <w:p>
            <w:r>
              <w:rPr>
                <w:rFonts w:ascii="Arial" w:hAnsi="Arial"/>
                <w:sz w:val="18"/>
              </w:rPr>
              <w:t>Dimensão</w:t>
            </w:r>
          </w:p>
        </w:tc>
        <w:tc>
          <w:tcPr>
            <w:tcW w:type="dxa" w:w="3969"/>
            <w:tcMar>
              <w:top w:w="90" w:type="dxa"/>
              <w:start w:w="100" w:type="dxa"/>
              <w:bottom w:w="90" w:type="dxa"/>
              <w:end w:w="100" w:type="dxa"/>
            </w:tcMar>
          </w:tcPr>
          <w:p>
            <w:r>
              <w:rPr>
                <w:rFonts w:ascii="Arial" w:hAnsi="Arial"/>
                <w:sz w:val="18"/>
              </w:rPr>
              <w:t>Localização geográfica associada aos clientes.</w:t>
            </w:r>
          </w:p>
        </w:tc>
      </w:tr>
      <w:tr>
        <w:tc>
          <w:tcPr>
            <w:tcW w:type="dxa" w:w="2835"/>
            <w:tcMar>
              <w:top w:w="90" w:type="dxa"/>
              <w:start w:w="100" w:type="dxa"/>
              <w:bottom w:w="90" w:type="dxa"/>
              <w:end w:w="100" w:type="dxa"/>
            </w:tcMar>
          </w:tcPr>
          <w:p>
            <w:r>
              <w:rPr>
                <w:rFonts w:ascii="Arial" w:hAnsi="Arial"/>
                <w:sz w:val="18"/>
              </w:rPr>
              <w:t>DimProduct</w:t>
            </w:r>
          </w:p>
        </w:tc>
        <w:tc>
          <w:tcPr>
            <w:tcW w:type="dxa" w:w="1814"/>
            <w:tcMar>
              <w:top w:w="90" w:type="dxa"/>
              <w:start w:w="100" w:type="dxa"/>
              <w:bottom w:w="90" w:type="dxa"/>
              <w:end w:w="100" w:type="dxa"/>
            </w:tcMar>
          </w:tcPr>
          <w:p>
            <w:r>
              <w:rPr>
                <w:rFonts w:ascii="Arial" w:hAnsi="Arial"/>
                <w:sz w:val="18"/>
              </w:rPr>
              <w:t>Dimensão</w:t>
            </w:r>
          </w:p>
        </w:tc>
        <w:tc>
          <w:tcPr>
            <w:tcW w:type="dxa" w:w="3969"/>
            <w:tcMar>
              <w:top w:w="90" w:type="dxa"/>
              <w:start w:w="100" w:type="dxa"/>
              <w:bottom w:w="90" w:type="dxa"/>
              <w:end w:w="100" w:type="dxa"/>
            </w:tcMar>
          </w:tcPr>
          <w:p>
            <w:r>
              <w:rPr>
                <w:rFonts w:ascii="Arial" w:hAnsi="Arial"/>
                <w:sz w:val="18"/>
              </w:rPr>
              <w:t>Detalhamento dos produtos comercializados.</w:t>
            </w:r>
          </w:p>
        </w:tc>
      </w:tr>
      <w:tr>
        <w:tc>
          <w:tcPr>
            <w:tcW w:type="dxa" w:w="2835"/>
            <w:tcMar>
              <w:top w:w="90" w:type="dxa"/>
              <w:start w:w="100" w:type="dxa"/>
              <w:bottom w:w="90" w:type="dxa"/>
              <w:end w:w="100" w:type="dxa"/>
            </w:tcMar>
          </w:tcPr>
          <w:p>
            <w:r>
              <w:rPr>
                <w:rFonts w:ascii="Arial" w:hAnsi="Arial"/>
                <w:sz w:val="18"/>
              </w:rPr>
              <w:t>DimProductSubcategory</w:t>
            </w:r>
          </w:p>
        </w:tc>
        <w:tc>
          <w:tcPr>
            <w:tcW w:type="dxa" w:w="1814"/>
            <w:tcMar>
              <w:top w:w="90" w:type="dxa"/>
              <w:start w:w="100" w:type="dxa"/>
              <w:bottom w:w="90" w:type="dxa"/>
              <w:end w:w="100" w:type="dxa"/>
            </w:tcMar>
          </w:tcPr>
          <w:p>
            <w:r>
              <w:rPr>
                <w:rFonts w:ascii="Arial" w:hAnsi="Arial"/>
                <w:sz w:val="18"/>
              </w:rPr>
              <w:t>Dimensão</w:t>
            </w:r>
          </w:p>
        </w:tc>
        <w:tc>
          <w:tcPr>
            <w:tcW w:type="dxa" w:w="3969"/>
            <w:tcMar>
              <w:top w:w="90" w:type="dxa"/>
              <w:start w:w="100" w:type="dxa"/>
              <w:bottom w:w="90" w:type="dxa"/>
              <w:end w:w="100" w:type="dxa"/>
            </w:tcMar>
          </w:tcPr>
          <w:p>
            <w:r>
              <w:rPr>
                <w:rFonts w:ascii="Arial" w:hAnsi="Arial"/>
                <w:sz w:val="18"/>
              </w:rPr>
              <w:t>Agrupamento intermediário de produtos.</w:t>
            </w:r>
          </w:p>
        </w:tc>
      </w:tr>
      <w:tr>
        <w:tc>
          <w:tcPr>
            <w:tcW w:type="dxa" w:w="2835"/>
            <w:tcMar>
              <w:top w:w="90" w:type="dxa"/>
              <w:start w:w="100" w:type="dxa"/>
              <w:bottom w:w="90" w:type="dxa"/>
              <w:end w:w="100" w:type="dxa"/>
            </w:tcMar>
          </w:tcPr>
          <w:p>
            <w:r>
              <w:rPr>
                <w:rFonts w:ascii="Arial" w:hAnsi="Arial"/>
                <w:sz w:val="18"/>
              </w:rPr>
              <w:t>DimProductCategory</w:t>
            </w:r>
          </w:p>
        </w:tc>
        <w:tc>
          <w:tcPr>
            <w:tcW w:type="dxa" w:w="1814"/>
            <w:tcMar>
              <w:top w:w="90" w:type="dxa"/>
              <w:start w:w="100" w:type="dxa"/>
              <w:bottom w:w="90" w:type="dxa"/>
              <w:end w:w="100" w:type="dxa"/>
            </w:tcMar>
          </w:tcPr>
          <w:p>
            <w:r>
              <w:rPr>
                <w:rFonts w:ascii="Arial" w:hAnsi="Arial"/>
                <w:sz w:val="18"/>
              </w:rPr>
              <w:t>Dimensão</w:t>
            </w:r>
          </w:p>
        </w:tc>
        <w:tc>
          <w:tcPr>
            <w:tcW w:type="dxa" w:w="3969"/>
            <w:tcMar>
              <w:top w:w="90" w:type="dxa"/>
              <w:start w:w="100" w:type="dxa"/>
              <w:bottom w:w="90" w:type="dxa"/>
              <w:end w:w="100" w:type="dxa"/>
            </w:tcMar>
          </w:tcPr>
          <w:p>
            <w:r>
              <w:rPr>
                <w:rFonts w:ascii="Arial" w:hAnsi="Arial"/>
                <w:sz w:val="18"/>
              </w:rPr>
              <w:t>Nível superior de classificação de produtos.</w:t>
            </w:r>
          </w:p>
        </w:tc>
      </w:tr>
      <w:tr>
        <w:tc>
          <w:tcPr>
            <w:tcW w:type="dxa" w:w="2835"/>
            <w:tcMar>
              <w:top w:w="90" w:type="dxa"/>
              <w:start w:w="100" w:type="dxa"/>
              <w:bottom w:w="90" w:type="dxa"/>
              <w:end w:w="100" w:type="dxa"/>
            </w:tcMar>
          </w:tcPr>
          <w:p>
            <w:r>
              <w:rPr>
                <w:rFonts w:ascii="Arial" w:hAnsi="Arial"/>
                <w:sz w:val="18"/>
              </w:rPr>
              <w:t>DimSalesTerritory</w:t>
            </w:r>
          </w:p>
        </w:tc>
        <w:tc>
          <w:tcPr>
            <w:tcW w:type="dxa" w:w="1814"/>
            <w:tcMar>
              <w:top w:w="90" w:type="dxa"/>
              <w:start w:w="100" w:type="dxa"/>
              <w:bottom w:w="90" w:type="dxa"/>
              <w:end w:w="100" w:type="dxa"/>
            </w:tcMar>
          </w:tcPr>
          <w:p>
            <w:r>
              <w:rPr>
                <w:rFonts w:ascii="Arial" w:hAnsi="Arial"/>
                <w:sz w:val="18"/>
              </w:rPr>
              <w:t>Dimensão</w:t>
            </w:r>
          </w:p>
        </w:tc>
        <w:tc>
          <w:tcPr>
            <w:tcW w:type="dxa" w:w="3969"/>
            <w:tcMar>
              <w:top w:w="90" w:type="dxa"/>
              <w:start w:w="100" w:type="dxa"/>
              <w:bottom w:w="90" w:type="dxa"/>
              <w:end w:w="100" w:type="dxa"/>
            </w:tcMar>
          </w:tcPr>
          <w:p>
            <w:r>
              <w:rPr>
                <w:rFonts w:ascii="Arial" w:hAnsi="Arial"/>
                <w:sz w:val="18"/>
              </w:rPr>
              <w:t>Região, país e grupo de território de vendas.</w:t>
            </w:r>
          </w:p>
        </w:tc>
      </w:tr>
    </w:tbl>
    <w:p>
      <w:pPr>
        <w:pStyle w:val="Heading1"/>
        <w:keepNext/>
      </w:pPr>
      <w:r>
        <w:t>4. Validação dos relacionamentos</w:t>
      </w:r>
    </w:p>
    <w:p>
      <w:r>
        <w:t>Os relacionamentos foram revisados com cardinalidade de um para muitos (1:*) e filtro cruzado em direção única, seguindo o fluxo das dimensões para os níveis de maior granularidade e para a tabela fato. Essa configuração reduz ambiguidades e mantém a propagação de filtros previsível no modelo. [1][2]</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891"/>
        <w:gridCol w:w="2891"/>
        <w:gridCol w:w="1247"/>
        <w:gridCol w:w="1474"/>
      </w:tblGrid>
      <w:tr>
        <w:trPr>
          <w:tblHeader w:val="true"/>
        </w:trPr>
        <w:tc>
          <w:tcPr>
            <w:tcW w:type="dxa" w:w="2464"/>
            <w:shd w:fill="1F4E79"/>
          </w:tcPr>
          <w:p>
            <w:r>
              <w:rPr>
                <w:rFonts w:ascii="Arial" w:hAnsi="Arial"/>
                <w:b/>
                <w:color w:val="FFFFFF"/>
                <w:sz w:val="18"/>
              </w:rPr>
              <w:t>Origem (lado 1)</w:t>
            </w:r>
          </w:p>
        </w:tc>
        <w:tc>
          <w:tcPr>
            <w:tcW w:type="dxa" w:w="2464"/>
            <w:shd w:fill="1F4E79"/>
          </w:tcPr>
          <w:p>
            <w:r>
              <w:rPr>
                <w:rFonts w:ascii="Arial" w:hAnsi="Arial"/>
                <w:b/>
                <w:color w:val="FFFFFF"/>
                <w:sz w:val="18"/>
              </w:rPr>
              <w:t>Destino (lado *)</w:t>
            </w:r>
          </w:p>
        </w:tc>
        <w:tc>
          <w:tcPr>
            <w:tcW w:type="dxa" w:w="2464"/>
            <w:shd w:fill="1F4E79"/>
          </w:tcPr>
          <w:p>
            <w:r>
              <w:rPr>
                <w:rFonts w:ascii="Arial" w:hAnsi="Arial"/>
                <w:b/>
                <w:color w:val="FFFFFF"/>
                <w:sz w:val="18"/>
              </w:rPr>
              <w:t>Filtro</w:t>
            </w:r>
          </w:p>
        </w:tc>
        <w:tc>
          <w:tcPr>
            <w:tcW w:type="dxa" w:w="2464"/>
            <w:shd w:fill="1F4E79"/>
          </w:tcPr>
          <w:p>
            <w:r>
              <w:rPr>
                <w:rFonts w:ascii="Arial" w:hAnsi="Arial"/>
                <w:b/>
                <w:color w:val="FFFFFF"/>
                <w:sz w:val="18"/>
              </w:rPr>
              <w:t>Status</w:t>
            </w:r>
          </w:p>
        </w:tc>
      </w:tr>
      <w:tr>
        <w:tc>
          <w:tcPr>
            <w:tcW w:type="dxa" w:w="2891"/>
            <w:tcMar>
              <w:top w:w="90" w:type="dxa"/>
              <w:start w:w="100" w:type="dxa"/>
              <w:bottom w:w="90" w:type="dxa"/>
              <w:end w:w="100" w:type="dxa"/>
            </w:tcMar>
          </w:tcPr>
          <w:p>
            <w:r>
              <w:rPr>
                <w:rFonts w:ascii="Arial" w:hAnsi="Arial"/>
                <w:sz w:val="18"/>
              </w:rPr>
              <w:t>DimProductCategory[ProductCategoryKey]</w:t>
            </w:r>
          </w:p>
        </w:tc>
        <w:tc>
          <w:tcPr>
            <w:tcW w:type="dxa" w:w="2891"/>
            <w:tcMar>
              <w:top w:w="90" w:type="dxa"/>
              <w:start w:w="100" w:type="dxa"/>
              <w:bottom w:w="90" w:type="dxa"/>
              <w:end w:w="100" w:type="dxa"/>
            </w:tcMar>
          </w:tcPr>
          <w:p>
            <w:r>
              <w:rPr>
                <w:rFonts w:ascii="Arial" w:hAnsi="Arial"/>
                <w:sz w:val="18"/>
              </w:rPr>
              <w:t>DimProductSubcategory[ProductCategoryKey]</w:t>
            </w:r>
          </w:p>
        </w:tc>
        <w:tc>
          <w:tcPr>
            <w:tcW w:type="dxa" w:w="1247"/>
            <w:tcMar>
              <w:top w:w="90" w:type="dxa"/>
              <w:start w:w="100" w:type="dxa"/>
              <w:bottom w:w="90" w:type="dxa"/>
              <w:end w:w="100" w:type="dxa"/>
            </w:tcMar>
          </w:tcPr>
          <w:p>
            <w:r>
              <w:rPr>
                <w:rFonts w:ascii="Arial" w:hAnsi="Arial"/>
                <w:sz w:val="18"/>
              </w:rPr>
              <w:t>Único</w:t>
            </w:r>
          </w:p>
        </w:tc>
        <w:tc>
          <w:tcPr>
            <w:tcW w:type="dxa" w:w="1474"/>
            <w:tcMar>
              <w:top w:w="90" w:type="dxa"/>
              <w:start w:w="100" w:type="dxa"/>
              <w:bottom w:w="90" w:type="dxa"/>
              <w:end w:w="100" w:type="dxa"/>
            </w:tcMar>
          </w:tcPr>
          <w:p>
            <w:r>
              <w:rPr>
                <w:rFonts w:ascii="Arial" w:hAnsi="Arial"/>
                <w:sz w:val="18"/>
              </w:rPr>
              <w:t>Ativo</w:t>
            </w:r>
          </w:p>
        </w:tc>
      </w:tr>
      <w:tr>
        <w:tc>
          <w:tcPr>
            <w:tcW w:type="dxa" w:w="2891"/>
            <w:tcMar>
              <w:top w:w="90" w:type="dxa"/>
              <w:start w:w="100" w:type="dxa"/>
              <w:bottom w:w="90" w:type="dxa"/>
              <w:end w:w="100" w:type="dxa"/>
            </w:tcMar>
          </w:tcPr>
          <w:p>
            <w:r>
              <w:rPr>
                <w:rFonts w:ascii="Arial" w:hAnsi="Arial"/>
                <w:sz w:val="18"/>
              </w:rPr>
              <w:t>DimProductSubcategory[ProductSubcategoryKey]</w:t>
            </w:r>
          </w:p>
        </w:tc>
        <w:tc>
          <w:tcPr>
            <w:tcW w:type="dxa" w:w="2891"/>
            <w:tcMar>
              <w:top w:w="90" w:type="dxa"/>
              <w:start w:w="100" w:type="dxa"/>
              <w:bottom w:w="90" w:type="dxa"/>
              <w:end w:w="100" w:type="dxa"/>
            </w:tcMar>
          </w:tcPr>
          <w:p>
            <w:r>
              <w:rPr>
                <w:rFonts w:ascii="Arial" w:hAnsi="Arial"/>
                <w:sz w:val="18"/>
              </w:rPr>
              <w:t>DimProduct[ProductSubcategoryKey]</w:t>
            </w:r>
          </w:p>
        </w:tc>
        <w:tc>
          <w:tcPr>
            <w:tcW w:type="dxa" w:w="1247"/>
            <w:tcMar>
              <w:top w:w="90" w:type="dxa"/>
              <w:start w:w="100" w:type="dxa"/>
              <w:bottom w:w="90" w:type="dxa"/>
              <w:end w:w="100" w:type="dxa"/>
            </w:tcMar>
          </w:tcPr>
          <w:p>
            <w:r>
              <w:rPr>
                <w:rFonts w:ascii="Arial" w:hAnsi="Arial"/>
                <w:sz w:val="18"/>
              </w:rPr>
              <w:t>Único</w:t>
            </w:r>
          </w:p>
        </w:tc>
        <w:tc>
          <w:tcPr>
            <w:tcW w:type="dxa" w:w="1474"/>
            <w:tcMar>
              <w:top w:w="90" w:type="dxa"/>
              <w:start w:w="100" w:type="dxa"/>
              <w:bottom w:w="90" w:type="dxa"/>
              <w:end w:w="100" w:type="dxa"/>
            </w:tcMar>
          </w:tcPr>
          <w:p>
            <w:r>
              <w:rPr>
                <w:rFonts w:ascii="Arial" w:hAnsi="Arial"/>
                <w:sz w:val="18"/>
              </w:rPr>
              <w:t>Ativo</w:t>
            </w:r>
          </w:p>
        </w:tc>
      </w:tr>
      <w:tr>
        <w:tc>
          <w:tcPr>
            <w:tcW w:type="dxa" w:w="2891"/>
            <w:tcMar>
              <w:top w:w="90" w:type="dxa"/>
              <w:start w:w="100" w:type="dxa"/>
              <w:bottom w:w="90" w:type="dxa"/>
              <w:end w:w="100" w:type="dxa"/>
            </w:tcMar>
          </w:tcPr>
          <w:p>
            <w:r>
              <w:rPr>
                <w:rFonts w:ascii="Arial" w:hAnsi="Arial"/>
                <w:sz w:val="18"/>
              </w:rPr>
              <w:t>DimProduct[ProductKey]</w:t>
            </w:r>
          </w:p>
        </w:tc>
        <w:tc>
          <w:tcPr>
            <w:tcW w:type="dxa" w:w="2891"/>
            <w:tcMar>
              <w:top w:w="90" w:type="dxa"/>
              <w:start w:w="100" w:type="dxa"/>
              <w:bottom w:w="90" w:type="dxa"/>
              <w:end w:w="100" w:type="dxa"/>
            </w:tcMar>
          </w:tcPr>
          <w:p>
            <w:r>
              <w:rPr>
                <w:rFonts w:ascii="Arial" w:hAnsi="Arial"/>
                <w:sz w:val="18"/>
              </w:rPr>
              <w:t>FactInternetSales[ProductKey]</w:t>
            </w:r>
          </w:p>
        </w:tc>
        <w:tc>
          <w:tcPr>
            <w:tcW w:type="dxa" w:w="1247"/>
            <w:tcMar>
              <w:top w:w="90" w:type="dxa"/>
              <w:start w:w="100" w:type="dxa"/>
              <w:bottom w:w="90" w:type="dxa"/>
              <w:end w:w="100" w:type="dxa"/>
            </w:tcMar>
          </w:tcPr>
          <w:p>
            <w:r>
              <w:rPr>
                <w:rFonts w:ascii="Arial" w:hAnsi="Arial"/>
                <w:sz w:val="18"/>
              </w:rPr>
              <w:t>Único</w:t>
            </w:r>
          </w:p>
        </w:tc>
        <w:tc>
          <w:tcPr>
            <w:tcW w:type="dxa" w:w="1474"/>
            <w:tcMar>
              <w:top w:w="90" w:type="dxa"/>
              <w:start w:w="100" w:type="dxa"/>
              <w:bottom w:w="90" w:type="dxa"/>
              <w:end w:w="100" w:type="dxa"/>
            </w:tcMar>
          </w:tcPr>
          <w:p>
            <w:r>
              <w:rPr>
                <w:rFonts w:ascii="Arial" w:hAnsi="Arial"/>
                <w:sz w:val="18"/>
              </w:rPr>
              <w:t>Ativo</w:t>
            </w:r>
          </w:p>
        </w:tc>
      </w:tr>
      <w:tr>
        <w:tc>
          <w:tcPr>
            <w:tcW w:type="dxa" w:w="2891"/>
            <w:tcMar>
              <w:top w:w="90" w:type="dxa"/>
              <w:start w:w="100" w:type="dxa"/>
              <w:bottom w:w="90" w:type="dxa"/>
              <w:end w:w="100" w:type="dxa"/>
            </w:tcMar>
          </w:tcPr>
          <w:p>
            <w:r>
              <w:rPr>
                <w:rFonts w:ascii="Arial" w:hAnsi="Arial"/>
                <w:sz w:val="18"/>
              </w:rPr>
              <w:t>DimGeography[GeographyKey]</w:t>
            </w:r>
          </w:p>
        </w:tc>
        <w:tc>
          <w:tcPr>
            <w:tcW w:type="dxa" w:w="2891"/>
            <w:tcMar>
              <w:top w:w="90" w:type="dxa"/>
              <w:start w:w="100" w:type="dxa"/>
              <w:bottom w:w="90" w:type="dxa"/>
              <w:end w:w="100" w:type="dxa"/>
            </w:tcMar>
          </w:tcPr>
          <w:p>
            <w:r>
              <w:rPr>
                <w:rFonts w:ascii="Arial" w:hAnsi="Arial"/>
                <w:sz w:val="18"/>
              </w:rPr>
              <w:t>DimCustomer[GeographyKey]</w:t>
            </w:r>
          </w:p>
        </w:tc>
        <w:tc>
          <w:tcPr>
            <w:tcW w:type="dxa" w:w="1247"/>
            <w:tcMar>
              <w:top w:w="90" w:type="dxa"/>
              <w:start w:w="100" w:type="dxa"/>
              <w:bottom w:w="90" w:type="dxa"/>
              <w:end w:w="100" w:type="dxa"/>
            </w:tcMar>
          </w:tcPr>
          <w:p>
            <w:r>
              <w:rPr>
                <w:rFonts w:ascii="Arial" w:hAnsi="Arial"/>
                <w:sz w:val="18"/>
              </w:rPr>
              <w:t>Único</w:t>
            </w:r>
          </w:p>
        </w:tc>
        <w:tc>
          <w:tcPr>
            <w:tcW w:type="dxa" w:w="1474"/>
            <w:tcMar>
              <w:top w:w="90" w:type="dxa"/>
              <w:start w:w="100" w:type="dxa"/>
              <w:bottom w:w="90" w:type="dxa"/>
              <w:end w:w="100" w:type="dxa"/>
            </w:tcMar>
          </w:tcPr>
          <w:p>
            <w:r>
              <w:rPr>
                <w:rFonts w:ascii="Arial" w:hAnsi="Arial"/>
                <w:sz w:val="18"/>
              </w:rPr>
              <w:t>Ativo</w:t>
            </w:r>
          </w:p>
        </w:tc>
      </w:tr>
      <w:tr>
        <w:tc>
          <w:tcPr>
            <w:tcW w:type="dxa" w:w="2891"/>
            <w:tcMar>
              <w:top w:w="90" w:type="dxa"/>
              <w:start w:w="100" w:type="dxa"/>
              <w:bottom w:w="90" w:type="dxa"/>
              <w:end w:w="100" w:type="dxa"/>
            </w:tcMar>
          </w:tcPr>
          <w:p>
            <w:r>
              <w:rPr>
                <w:rFonts w:ascii="Arial" w:hAnsi="Arial"/>
                <w:sz w:val="18"/>
              </w:rPr>
              <w:t>DimCustomer[CustomerKey]</w:t>
            </w:r>
          </w:p>
        </w:tc>
        <w:tc>
          <w:tcPr>
            <w:tcW w:type="dxa" w:w="2891"/>
            <w:tcMar>
              <w:top w:w="90" w:type="dxa"/>
              <w:start w:w="100" w:type="dxa"/>
              <w:bottom w:w="90" w:type="dxa"/>
              <w:end w:w="100" w:type="dxa"/>
            </w:tcMar>
          </w:tcPr>
          <w:p>
            <w:r>
              <w:rPr>
                <w:rFonts w:ascii="Arial" w:hAnsi="Arial"/>
                <w:sz w:val="18"/>
              </w:rPr>
              <w:t>FactInternetSales[CustomerKey]</w:t>
            </w:r>
          </w:p>
        </w:tc>
        <w:tc>
          <w:tcPr>
            <w:tcW w:type="dxa" w:w="1247"/>
            <w:tcMar>
              <w:top w:w="90" w:type="dxa"/>
              <w:start w:w="100" w:type="dxa"/>
              <w:bottom w:w="90" w:type="dxa"/>
              <w:end w:w="100" w:type="dxa"/>
            </w:tcMar>
          </w:tcPr>
          <w:p>
            <w:r>
              <w:rPr>
                <w:rFonts w:ascii="Arial" w:hAnsi="Arial"/>
                <w:sz w:val="18"/>
              </w:rPr>
              <w:t>Único</w:t>
            </w:r>
          </w:p>
        </w:tc>
        <w:tc>
          <w:tcPr>
            <w:tcW w:type="dxa" w:w="1474"/>
            <w:tcMar>
              <w:top w:w="90" w:type="dxa"/>
              <w:start w:w="100" w:type="dxa"/>
              <w:bottom w:w="90" w:type="dxa"/>
              <w:end w:w="100" w:type="dxa"/>
            </w:tcMar>
          </w:tcPr>
          <w:p>
            <w:r>
              <w:rPr>
                <w:rFonts w:ascii="Arial" w:hAnsi="Arial"/>
                <w:sz w:val="18"/>
              </w:rPr>
              <w:t>Ativo</w:t>
            </w:r>
          </w:p>
        </w:tc>
      </w:tr>
      <w:tr>
        <w:tc>
          <w:tcPr>
            <w:tcW w:type="dxa" w:w="2891"/>
            <w:tcMar>
              <w:top w:w="90" w:type="dxa"/>
              <w:start w:w="100" w:type="dxa"/>
              <w:bottom w:w="90" w:type="dxa"/>
              <w:end w:w="100" w:type="dxa"/>
            </w:tcMar>
          </w:tcPr>
          <w:p>
            <w:r>
              <w:rPr>
                <w:rFonts w:ascii="Arial" w:hAnsi="Arial"/>
                <w:sz w:val="18"/>
              </w:rPr>
              <w:t>DimSalesTerritory[SalesTerritoryKey]</w:t>
            </w:r>
          </w:p>
        </w:tc>
        <w:tc>
          <w:tcPr>
            <w:tcW w:type="dxa" w:w="2891"/>
            <w:tcMar>
              <w:top w:w="90" w:type="dxa"/>
              <w:start w:w="100" w:type="dxa"/>
              <w:bottom w:w="90" w:type="dxa"/>
              <w:end w:w="100" w:type="dxa"/>
            </w:tcMar>
          </w:tcPr>
          <w:p>
            <w:r>
              <w:rPr>
                <w:rFonts w:ascii="Arial" w:hAnsi="Arial"/>
                <w:sz w:val="18"/>
              </w:rPr>
              <w:t>FactInternetSales[SalesTerritoryKey]</w:t>
            </w:r>
          </w:p>
        </w:tc>
        <w:tc>
          <w:tcPr>
            <w:tcW w:type="dxa" w:w="1247"/>
            <w:tcMar>
              <w:top w:w="90" w:type="dxa"/>
              <w:start w:w="100" w:type="dxa"/>
              <w:bottom w:w="90" w:type="dxa"/>
              <w:end w:w="100" w:type="dxa"/>
            </w:tcMar>
          </w:tcPr>
          <w:p>
            <w:r>
              <w:rPr>
                <w:rFonts w:ascii="Arial" w:hAnsi="Arial"/>
                <w:sz w:val="18"/>
              </w:rPr>
              <w:t>Único</w:t>
            </w:r>
          </w:p>
        </w:tc>
        <w:tc>
          <w:tcPr>
            <w:tcW w:type="dxa" w:w="1474"/>
            <w:tcMar>
              <w:top w:w="90" w:type="dxa"/>
              <w:start w:w="100" w:type="dxa"/>
              <w:bottom w:w="90" w:type="dxa"/>
              <w:end w:w="100" w:type="dxa"/>
            </w:tcMar>
          </w:tcPr>
          <w:p>
            <w:r>
              <w:rPr>
                <w:rFonts w:ascii="Arial" w:hAnsi="Arial"/>
                <w:sz w:val="18"/>
              </w:rPr>
              <w:t>Ativo</w:t>
            </w:r>
          </w:p>
        </w:tc>
      </w:tr>
      <w:tr>
        <w:tc>
          <w:tcPr>
            <w:tcW w:type="dxa" w:w="2891"/>
            <w:tcMar>
              <w:top w:w="90" w:type="dxa"/>
              <w:start w:w="100" w:type="dxa"/>
              <w:bottom w:w="90" w:type="dxa"/>
              <w:end w:w="100" w:type="dxa"/>
            </w:tcMar>
          </w:tcPr>
          <w:p>
            <w:r>
              <w:rPr>
                <w:rFonts w:ascii="Arial" w:hAnsi="Arial"/>
                <w:sz w:val="18"/>
              </w:rPr>
              <w:t>DimDate[DateKey]</w:t>
            </w:r>
          </w:p>
        </w:tc>
        <w:tc>
          <w:tcPr>
            <w:tcW w:type="dxa" w:w="2891"/>
            <w:tcMar>
              <w:top w:w="90" w:type="dxa"/>
              <w:start w:w="100" w:type="dxa"/>
              <w:bottom w:w="90" w:type="dxa"/>
              <w:end w:w="100" w:type="dxa"/>
            </w:tcMar>
          </w:tcPr>
          <w:p>
            <w:r>
              <w:rPr>
                <w:rFonts w:ascii="Arial" w:hAnsi="Arial"/>
                <w:sz w:val="18"/>
              </w:rPr>
              <w:t>FactInternetSales[OrderDateKey]</w:t>
            </w:r>
          </w:p>
        </w:tc>
        <w:tc>
          <w:tcPr>
            <w:tcW w:type="dxa" w:w="1247"/>
            <w:tcMar>
              <w:top w:w="90" w:type="dxa"/>
              <w:start w:w="100" w:type="dxa"/>
              <w:bottom w:w="90" w:type="dxa"/>
              <w:end w:w="100" w:type="dxa"/>
            </w:tcMar>
          </w:tcPr>
          <w:p>
            <w:r>
              <w:rPr>
                <w:rFonts w:ascii="Arial" w:hAnsi="Arial"/>
                <w:sz w:val="18"/>
              </w:rPr>
              <w:t>Único</w:t>
            </w:r>
          </w:p>
        </w:tc>
        <w:tc>
          <w:tcPr>
            <w:tcW w:type="dxa" w:w="1474"/>
            <w:tcMar>
              <w:top w:w="90" w:type="dxa"/>
              <w:start w:w="100" w:type="dxa"/>
              <w:bottom w:w="90" w:type="dxa"/>
              <w:end w:w="100" w:type="dxa"/>
            </w:tcMar>
          </w:tcPr>
          <w:p>
            <w:r>
              <w:rPr>
                <w:rFonts w:ascii="Arial" w:hAnsi="Arial"/>
                <w:sz w:val="18"/>
              </w:rPr>
              <w:t>Ativo</w:t>
            </w:r>
          </w:p>
        </w:tc>
      </w:tr>
      <w:tr>
        <w:tc>
          <w:tcPr>
            <w:tcW w:type="dxa" w:w="2891"/>
            <w:tcMar>
              <w:top w:w="90" w:type="dxa"/>
              <w:start w:w="100" w:type="dxa"/>
              <w:bottom w:w="90" w:type="dxa"/>
              <w:end w:w="100" w:type="dxa"/>
            </w:tcMar>
          </w:tcPr>
          <w:p>
            <w:r>
              <w:rPr>
                <w:rFonts w:ascii="Arial" w:hAnsi="Arial"/>
                <w:sz w:val="18"/>
              </w:rPr>
              <w:t>DimDate[DateKey]</w:t>
            </w:r>
          </w:p>
        </w:tc>
        <w:tc>
          <w:tcPr>
            <w:tcW w:type="dxa" w:w="2891"/>
            <w:tcMar>
              <w:top w:w="90" w:type="dxa"/>
              <w:start w:w="100" w:type="dxa"/>
              <w:bottom w:w="90" w:type="dxa"/>
              <w:end w:w="100" w:type="dxa"/>
            </w:tcMar>
          </w:tcPr>
          <w:p>
            <w:r>
              <w:rPr>
                <w:rFonts w:ascii="Arial" w:hAnsi="Arial"/>
                <w:sz w:val="18"/>
              </w:rPr>
              <w:t>FactInternetSales[DueDateKey]</w:t>
            </w:r>
          </w:p>
        </w:tc>
        <w:tc>
          <w:tcPr>
            <w:tcW w:type="dxa" w:w="1247"/>
            <w:tcMar>
              <w:top w:w="90" w:type="dxa"/>
              <w:start w:w="100" w:type="dxa"/>
              <w:bottom w:w="90" w:type="dxa"/>
              <w:end w:w="100" w:type="dxa"/>
            </w:tcMar>
          </w:tcPr>
          <w:p>
            <w:r>
              <w:rPr>
                <w:rFonts w:ascii="Arial" w:hAnsi="Arial"/>
                <w:sz w:val="18"/>
              </w:rPr>
              <w:t>Único</w:t>
            </w:r>
          </w:p>
        </w:tc>
        <w:tc>
          <w:tcPr>
            <w:tcW w:type="dxa" w:w="1474"/>
            <w:tcMar>
              <w:top w:w="90" w:type="dxa"/>
              <w:start w:w="100" w:type="dxa"/>
              <w:bottom w:w="90" w:type="dxa"/>
              <w:end w:w="100" w:type="dxa"/>
            </w:tcMar>
            <w:shd w:fill="FFF2CC"/>
          </w:tcPr>
          <w:p>
            <w:r>
              <w:rPr>
                <w:rFonts w:ascii="Arial" w:hAnsi="Arial"/>
                <w:sz w:val="18"/>
              </w:rPr>
              <w:t>Inativo</w:t>
            </w:r>
          </w:p>
        </w:tc>
      </w:tr>
      <w:tr>
        <w:tc>
          <w:tcPr>
            <w:tcW w:type="dxa" w:w="2891"/>
            <w:tcMar>
              <w:top w:w="90" w:type="dxa"/>
              <w:start w:w="100" w:type="dxa"/>
              <w:bottom w:w="90" w:type="dxa"/>
              <w:end w:w="100" w:type="dxa"/>
            </w:tcMar>
          </w:tcPr>
          <w:p>
            <w:r>
              <w:rPr>
                <w:rFonts w:ascii="Arial" w:hAnsi="Arial"/>
                <w:sz w:val="18"/>
              </w:rPr>
              <w:t>DimDate[DateKey]</w:t>
            </w:r>
          </w:p>
        </w:tc>
        <w:tc>
          <w:tcPr>
            <w:tcW w:type="dxa" w:w="2891"/>
            <w:tcMar>
              <w:top w:w="90" w:type="dxa"/>
              <w:start w:w="100" w:type="dxa"/>
              <w:bottom w:w="90" w:type="dxa"/>
              <w:end w:w="100" w:type="dxa"/>
            </w:tcMar>
          </w:tcPr>
          <w:p>
            <w:r>
              <w:rPr>
                <w:rFonts w:ascii="Arial" w:hAnsi="Arial"/>
                <w:sz w:val="18"/>
              </w:rPr>
              <w:t>FactInternetSales[ShipDateKey]</w:t>
            </w:r>
          </w:p>
        </w:tc>
        <w:tc>
          <w:tcPr>
            <w:tcW w:type="dxa" w:w="1247"/>
            <w:tcMar>
              <w:top w:w="90" w:type="dxa"/>
              <w:start w:w="100" w:type="dxa"/>
              <w:bottom w:w="90" w:type="dxa"/>
              <w:end w:w="100" w:type="dxa"/>
            </w:tcMar>
          </w:tcPr>
          <w:p>
            <w:r>
              <w:rPr>
                <w:rFonts w:ascii="Arial" w:hAnsi="Arial"/>
                <w:sz w:val="18"/>
              </w:rPr>
              <w:t>Único</w:t>
            </w:r>
          </w:p>
        </w:tc>
        <w:tc>
          <w:tcPr>
            <w:tcW w:type="dxa" w:w="1474"/>
            <w:tcMar>
              <w:top w:w="90" w:type="dxa"/>
              <w:start w:w="100" w:type="dxa"/>
              <w:bottom w:w="90" w:type="dxa"/>
              <w:end w:w="100" w:type="dxa"/>
            </w:tcMar>
            <w:shd w:fill="FFF2CC"/>
          </w:tcPr>
          <w:p>
            <w:r>
              <w:rPr>
                <w:rFonts w:ascii="Arial" w:hAnsi="Arial"/>
                <w:sz w:val="18"/>
              </w:rPr>
              <w:t>Inativo</w:t>
            </w:r>
          </w:p>
        </w:tc>
      </w:tr>
    </w:tbl>
    <w:p>
      <w:r>
        <w:t>A relação por OrderDateKey foi mantida ativa por representar a data principal da venda. DueDateKey e ShipDateKey foram preservadas como relações inativas, pois o Power BI admite apenas um caminho ativo de propagação de filtros entre as mesmas tabelas. Quando houver necessidade de cálculos específicos por vencimento ou envio, essas relações poderão ser utilizadas em medidas DAX com USERELATIONSHIP. [2][3]</w:t>
      </w:r>
    </w:p>
    <w:p>
      <w:pPr>
        <w:jc w:val="center"/>
      </w:pPr>
      <w:r>
        <w:drawing>
          <wp:inline xmlns:a="http://schemas.openxmlformats.org/drawingml/2006/main" xmlns:pic="http://schemas.openxmlformats.org/drawingml/2006/picture">
            <wp:extent cx="5806440" cy="3264528"/>
            <wp:docPr id="1" name="Picture 1" descr="Evidência capturada no Microsoft Power BI Desktop durante a Fase 2 do projeto AdventureWorksDW."/>
            <wp:cNvGraphicFramePr>
              <a:graphicFrameLocks noChangeAspect="1"/>
            </wp:cNvGraphicFramePr>
            <a:graphic>
              <a:graphicData uri="http://schemas.openxmlformats.org/drawingml/2006/picture">
                <pic:pic>
                  <pic:nvPicPr>
                    <pic:cNvPr id="0" name="image(20261025-155600).png"/>
                    <pic:cNvPicPr/>
                  </pic:nvPicPr>
                  <pic:blipFill>
                    <a:blip r:embed="rId11"/>
                    <a:stretch>
                      <a:fillRect/>
                    </a:stretch>
                  </pic:blipFill>
                  <pic:spPr>
                    <a:xfrm>
                      <a:off x="0" y="0"/>
                      <a:ext cx="5806440" cy="3264528"/>
                    </a:xfrm>
                    <a:prstGeom prst="rect"/>
                  </pic:spPr>
                </pic:pic>
              </a:graphicData>
            </a:graphic>
          </wp:inline>
        </w:drawing>
      </w:r>
    </w:p>
    <w:p>
      <w:pPr>
        <w:pStyle w:val="FigureCaption"/>
        <w:jc w:val="center"/>
      </w:pPr>
      <w:r>
        <w:t>Figura 1 — Gerenciador de relações durante a validação, evidenciando cardinalidade, direção de filtro e relações de data ativas/inativas.</w:t>
      </w:r>
    </w:p>
    <w:p>
      <w:pPr>
        <w:pStyle w:val="Heading1"/>
        <w:keepNext/>
      </w:pPr>
      <w:r>
        <w:t>5. Validação da estrutura dimensional</w:t>
      </w:r>
    </w:p>
    <w:p>
      <w:r>
        <w:t>A disposição final do diagrama foi organizada para tornar a FactInternetSales o centro de leitura do modelo. DimDate foi posicionada acima da fato; DimCustomer e DimGeography formam o ramo de clientes; DimSalesTerritory permanece à direita; e a cadeia de Produto foi mantida em snowflake na parte inferior. A estrutura é coerente com princípios de modelagem dimensional aplicados a modelos semânticos do Power BI. [4]</w:t>
      </w:r>
    </w:p>
    <w:p>
      <w:pPr>
        <w:jc w:val="center"/>
      </w:pPr>
      <w:r>
        <w:drawing>
          <wp:inline xmlns:a="http://schemas.openxmlformats.org/drawingml/2006/main" xmlns:pic="http://schemas.openxmlformats.org/drawingml/2006/picture">
            <wp:extent cx="5486400" cy="4529161"/>
            <wp:docPr id="2" name="Picture 2" descr="Evidência capturada no Microsoft Power BI Desktop durante a Fase 2 do projeto AdventureWorksDW."/>
            <wp:cNvGraphicFramePr>
              <a:graphicFrameLocks noChangeAspect="1"/>
            </wp:cNvGraphicFramePr>
            <a:graphic>
              <a:graphicData uri="http://schemas.openxmlformats.org/drawingml/2006/picture">
                <pic:pic>
                  <pic:nvPicPr>
                    <pic:cNvPr id="0" name="image(20261025-162339).png"/>
                    <pic:cNvPicPr/>
                  </pic:nvPicPr>
                  <pic:blipFill>
                    <a:blip r:embed="rId12"/>
                    <a:stretch>
                      <a:fillRect/>
                    </a:stretch>
                  </pic:blipFill>
                  <pic:spPr>
                    <a:xfrm>
                      <a:off x="0" y="0"/>
                      <a:ext cx="5486400" cy="4529161"/>
                    </a:xfrm>
                    <a:prstGeom prst="rect"/>
                  </pic:spPr>
                </pic:pic>
              </a:graphicData>
            </a:graphic>
          </wp:inline>
        </w:drawing>
      </w:r>
    </w:p>
    <w:p>
      <w:pPr>
        <w:pStyle w:val="FigureCaption"/>
        <w:jc w:val="center"/>
      </w:pPr>
      <w:r>
        <w:t>Figura 2 — Modelo dimensional final organizado no Power BI.</w:t>
      </w:r>
    </w:p>
    <w:p>
      <w:r>
        <w:rPr>
          <w:b/>
        </w:rPr>
        <w:t xml:space="preserve">Decisão sobre Produto: </w:t>
      </w:r>
      <w:r>
        <w:t>a estrutura DimProductCategory → DimProductSubcategory → DimProduct foi mantida normalizada (snowflake). A hierarquia Categoria → Subcategoria → Produto permanece lógica, pois seus níveis estão distribuídos em tabelas distintas. Não foi introduzida desnormalização adicional apenas para criar uma hierarquia física.</w:t>
      </w:r>
    </w:p>
    <w:p>
      <w:pPr>
        <w:pStyle w:val="Heading1"/>
        <w:keepNext/>
      </w:pPr>
      <w:r>
        <w:t>6. Validação da dimensão de tempo e hierarquias</w:t>
      </w:r>
    </w:p>
    <w:p>
      <w:r>
        <w:t>A DimDate foi marcada como tabela de datas utilizando FullDateAlternateKey, que contém datas reais e atende ao requisito de uma coluna apropriada para operações de tempo. A coluna EnglishMonthName foi ordenada por MonthNumberOfYear para garantir apresentação cronológica nos visuais. [5][6]</w:t>
      </w:r>
    </w:p>
    <w:p>
      <w:pPr>
        <w:pStyle w:val="Heading2"/>
        <w:keepNext/>
      </w:pPr>
      <w:r>
        <w:t>6.1 Hierarquia de Data</w:t>
      </w:r>
    </w:p>
    <w:p>
      <w:pPr>
        <w:pStyle w:val="ListBullet"/>
      </w:pPr>
      <w:r>
        <w:t>CalendarYear — Ano</w:t>
      </w:r>
    </w:p>
    <w:p>
      <w:pPr>
        <w:pStyle w:val="ListBullet"/>
      </w:pPr>
      <w:r>
        <w:t>CalendarQuarter — Trimestre</w:t>
      </w:r>
    </w:p>
    <w:p>
      <w:pPr>
        <w:pStyle w:val="ListBullet"/>
      </w:pPr>
      <w:r>
        <w:t>EnglishMonthName — Mês</w:t>
      </w:r>
    </w:p>
    <w:p>
      <w:pPr>
        <w:pStyle w:val="ListBullet"/>
      </w:pPr>
      <w:r>
        <w:t>FullDateAlternateKey — Data</w:t>
      </w:r>
    </w:p>
    <w:p>
      <w:pPr>
        <w:jc w:val="center"/>
      </w:pPr>
      <w:r>
        <w:drawing>
          <wp:inline xmlns:a="http://schemas.openxmlformats.org/drawingml/2006/main" xmlns:pic="http://schemas.openxmlformats.org/drawingml/2006/picture">
            <wp:extent cx="5760720" cy="3238824"/>
            <wp:docPr id="3" name="Picture 3" descr="Evidência capturada no Microsoft Power BI Desktop durante a Fase 2 do projeto AdventureWorksDW."/>
            <wp:cNvGraphicFramePr>
              <a:graphicFrameLocks noChangeAspect="1"/>
            </wp:cNvGraphicFramePr>
            <a:graphic>
              <a:graphicData uri="http://schemas.openxmlformats.org/drawingml/2006/picture">
                <pic:pic>
                  <pic:nvPicPr>
                    <pic:cNvPr id="0" name="image(20261025-205326).png"/>
                    <pic:cNvPicPr/>
                  </pic:nvPicPr>
                  <pic:blipFill>
                    <a:blip r:embed="rId13"/>
                    <a:stretch>
                      <a:fillRect/>
                    </a:stretch>
                  </pic:blipFill>
                  <pic:spPr>
                    <a:xfrm>
                      <a:off x="0" y="0"/>
                      <a:ext cx="5760720" cy="3238824"/>
                    </a:xfrm>
                    <a:prstGeom prst="rect"/>
                  </pic:spPr>
                </pic:pic>
              </a:graphicData>
            </a:graphic>
          </wp:inline>
        </w:drawing>
      </w:r>
    </w:p>
    <w:p>
      <w:pPr>
        <w:pStyle w:val="FigureCaption"/>
        <w:jc w:val="center"/>
      </w:pPr>
      <w:r>
        <w:t>Figura 3 — Hierarquia de Data finalizada na DimDate.</w:t>
      </w:r>
    </w:p>
    <w:p>
      <w:pPr>
        <w:pStyle w:val="Heading2"/>
        <w:keepNext/>
      </w:pPr>
      <w:r>
        <w:t>6.2 Hierarquia Geográfica</w:t>
      </w:r>
    </w:p>
    <w:p>
      <w:pPr>
        <w:pStyle w:val="ListBullet"/>
      </w:pPr>
      <w:r>
        <w:t>EnglishCountryRegionName — País/Região</w:t>
      </w:r>
    </w:p>
    <w:p>
      <w:pPr>
        <w:pStyle w:val="ListBullet"/>
      </w:pPr>
      <w:r>
        <w:t>StateProvinceName — Estado/Província</w:t>
      </w:r>
    </w:p>
    <w:p>
      <w:pPr>
        <w:pStyle w:val="ListBullet"/>
      </w:pPr>
      <w:r>
        <w:t>City — Cidade</w:t>
      </w:r>
    </w:p>
    <w:p>
      <w:pPr>
        <w:jc w:val="center"/>
      </w:pPr>
      <w:r>
        <w:drawing>
          <wp:inline xmlns:a="http://schemas.openxmlformats.org/drawingml/2006/main" xmlns:pic="http://schemas.openxmlformats.org/drawingml/2006/picture">
            <wp:extent cx="5760720" cy="3238824"/>
            <wp:docPr id="4" name="Picture 4" descr="Evidência capturada no Microsoft Power BI Desktop durante a Fase 2 do projeto AdventureWorksDW."/>
            <wp:cNvGraphicFramePr>
              <a:graphicFrameLocks noChangeAspect="1"/>
            </wp:cNvGraphicFramePr>
            <a:graphic>
              <a:graphicData uri="http://schemas.openxmlformats.org/drawingml/2006/picture">
                <pic:pic>
                  <pic:nvPicPr>
                    <pic:cNvPr id="0" name="image(20261025-205941).png"/>
                    <pic:cNvPicPr/>
                  </pic:nvPicPr>
                  <pic:blipFill>
                    <a:blip r:embed="rId14"/>
                    <a:stretch>
                      <a:fillRect/>
                    </a:stretch>
                  </pic:blipFill>
                  <pic:spPr>
                    <a:xfrm>
                      <a:off x="0" y="0"/>
                      <a:ext cx="5760720" cy="3238824"/>
                    </a:xfrm>
                    <a:prstGeom prst="rect"/>
                  </pic:spPr>
                </pic:pic>
              </a:graphicData>
            </a:graphic>
          </wp:inline>
        </w:drawing>
      </w:r>
    </w:p>
    <w:p>
      <w:pPr>
        <w:pStyle w:val="FigureCaption"/>
        <w:jc w:val="center"/>
      </w:pPr>
      <w:r>
        <w:t>Figura 4 — Hierarquia Geográfica finalizada na DimGeography.</w:t>
      </w:r>
    </w:p>
    <w:p>
      <w:pPr>
        <w:pStyle w:val="Heading1"/>
        <w:keepNext/>
      </w:pPr>
      <w:r>
        <w:t>7. Revisão técnica do arquivo PBIX</w:t>
      </w:r>
    </w:p>
    <w:p>
      <w:r>
        <w:t>Também foi realizada uma inspeção técnica do arquivo AdventureWorks_Dashboard.pbix salvo ao final das configurações. O arquivo foi reconhecido como um pacote PBIX válido, com o modelo de dados incorporado e o layout do diagrama persistido. A estrutura do pacote não apresentou erros de integridade durante a leitura, e o diagrama armazenado continha as oito tabelas previstas.</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082"/>
        <w:gridCol w:w="4535"/>
      </w:tblGrid>
      <w:tr>
        <w:trPr>
          <w:tblHeader w:val="true"/>
        </w:trPr>
        <w:tc>
          <w:tcPr>
            <w:tcW w:type="dxa" w:w="4929"/>
            <w:shd w:fill="1F4E79"/>
          </w:tcPr>
          <w:p>
            <w:r>
              <w:rPr>
                <w:rFonts w:ascii="Arial" w:hAnsi="Arial"/>
                <w:b/>
                <w:color w:val="FFFFFF"/>
                <w:sz w:val="18"/>
              </w:rPr>
              <w:t>Item revisado</w:t>
            </w:r>
          </w:p>
        </w:tc>
        <w:tc>
          <w:tcPr>
            <w:tcW w:type="dxa" w:w="4929"/>
            <w:shd w:fill="1F4E79"/>
          </w:tcPr>
          <w:p>
            <w:r>
              <w:rPr>
                <w:rFonts w:ascii="Arial" w:hAnsi="Arial"/>
                <w:b/>
                <w:color w:val="FFFFFF"/>
                <w:sz w:val="18"/>
              </w:rPr>
              <w:t>Resultado</w:t>
            </w:r>
          </w:p>
        </w:tc>
      </w:tr>
      <w:tr>
        <w:tc>
          <w:tcPr>
            <w:tcW w:type="dxa" w:w="4082"/>
            <w:tcMar>
              <w:top w:w="90" w:type="dxa"/>
              <w:start w:w="100" w:type="dxa"/>
              <w:bottom w:w="90" w:type="dxa"/>
              <w:end w:w="100" w:type="dxa"/>
            </w:tcMar>
          </w:tcPr>
          <w:p>
            <w:r>
              <w:rPr>
                <w:rFonts w:ascii="Arial" w:hAnsi="Arial"/>
                <w:sz w:val="18"/>
              </w:rPr>
              <w:t>Arquivo AdventureWorks_Dashboard.pbix</w:t>
            </w:r>
          </w:p>
        </w:tc>
        <w:tc>
          <w:tcPr>
            <w:tcW w:type="dxa" w:w="4535"/>
            <w:tcMar>
              <w:top w:w="90" w:type="dxa"/>
              <w:start w:w="100" w:type="dxa"/>
              <w:bottom w:w="90" w:type="dxa"/>
              <w:end w:w="100" w:type="dxa"/>
            </w:tcMar>
          </w:tcPr>
          <w:p>
            <w:r>
              <w:rPr>
                <w:rFonts w:ascii="Arial" w:hAnsi="Arial"/>
                <w:sz w:val="18"/>
              </w:rPr>
              <w:t>Válido e legível</w:t>
            </w:r>
          </w:p>
        </w:tc>
      </w:tr>
      <w:tr>
        <w:tc>
          <w:tcPr>
            <w:tcW w:type="dxa" w:w="4082"/>
            <w:tcMar>
              <w:top w:w="90" w:type="dxa"/>
              <w:start w:w="100" w:type="dxa"/>
              <w:bottom w:w="90" w:type="dxa"/>
              <w:end w:w="100" w:type="dxa"/>
            </w:tcMar>
          </w:tcPr>
          <w:p>
            <w:r>
              <w:rPr>
                <w:rFonts w:ascii="Arial" w:hAnsi="Arial"/>
                <w:sz w:val="18"/>
              </w:rPr>
              <w:t>Modelo de dados incorporado</w:t>
            </w:r>
          </w:p>
        </w:tc>
        <w:tc>
          <w:tcPr>
            <w:tcW w:type="dxa" w:w="4535"/>
            <w:tcMar>
              <w:top w:w="90" w:type="dxa"/>
              <w:start w:w="100" w:type="dxa"/>
              <w:bottom w:w="90" w:type="dxa"/>
              <w:end w:w="100" w:type="dxa"/>
            </w:tcMar>
          </w:tcPr>
          <w:p>
            <w:r>
              <w:rPr>
                <w:rFonts w:ascii="Arial" w:hAnsi="Arial"/>
                <w:sz w:val="18"/>
              </w:rPr>
              <w:t>Presente</w:t>
            </w:r>
          </w:p>
        </w:tc>
      </w:tr>
      <w:tr>
        <w:tc>
          <w:tcPr>
            <w:tcW w:type="dxa" w:w="4082"/>
            <w:tcMar>
              <w:top w:w="90" w:type="dxa"/>
              <w:start w:w="100" w:type="dxa"/>
              <w:bottom w:w="90" w:type="dxa"/>
              <w:end w:w="100" w:type="dxa"/>
            </w:tcMar>
          </w:tcPr>
          <w:p>
            <w:r>
              <w:rPr>
                <w:rFonts w:ascii="Arial" w:hAnsi="Arial"/>
                <w:sz w:val="18"/>
              </w:rPr>
              <w:t>Quantidade de tabelas no diagrama salvo</w:t>
            </w:r>
          </w:p>
        </w:tc>
        <w:tc>
          <w:tcPr>
            <w:tcW w:type="dxa" w:w="4535"/>
            <w:tcMar>
              <w:top w:w="90" w:type="dxa"/>
              <w:start w:w="100" w:type="dxa"/>
              <w:bottom w:w="90" w:type="dxa"/>
              <w:end w:w="100" w:type="dxa"/>
            </w:tcMar>
          </w:tcPr>
          <w:p>
            <w:r>
              <w:rPr>
                <w:rFonts w:ascii="Arial" w:hAnsi="Arial"/>
                <w:sz w:val="18"/>
              </w:rPr>
              <w:t>8</w:t>
            </w:r>
          </w:p>
        </w:tc>
      </w:tr>
      <w:tr>
        <w:tc>
          <w:tcPr>
            <w:tcW w:type="dxa" w:w="4082"/>
            <w:tcMar>
              <w:top w:w="90" w:type="dxa"/>
              <w:start w:w="100" w:type="dxa"/>
              <w:bottom w:w="90" w:type="dxa"/>
              <w:end w:w="100" w:type="dxa"/>
            </w:tcMar>
          </w:tcPr>
          <w:p>
            <w:r>
              <w:rPr>
                <w:rFonts w:ascii="Arial" w:hAnsi="Arial"/>
                <w:sz w:val="18"/>
              </w:rPr>
              <w:t>Layout dimensional organizado</w:t>
            </w:r>
          </w:p>
        </w:tc>
        <w:tc>
          <w:tcPr>
            <w:tcW w:type="dxa" w:w="4535"/>
            <w:tcMar>
              <w:top w:w="90" w:type="dxa"/>
              <w:start w:w="100" w:type="dxa"/>
              <w:bottom w:w="90" w:type="dxa"/>
              <w:end w:w="100" w:type="dxa"/>
            </w:tcMar>
          </w:tcPr>
          <w:p>
            <w:r>
              <w:rPr>
                <w:rFonts w:ascii="Arial" w:hAnsi="Arial"/>
                <w:sz w:val="18"/>
              </w:rPr>
              <w:t>Persistido</w:t>
            </w:r>
          </w:p>
        </w:tc>
      </w:tr>
      <w:tr>
        <w:tc>
          <w:tcPr>
            <w:tcW w:type="dxa" w:w="4082"/>
            <w:tcMar>
              <w:top w:w="90" w:type="dxa"/>
              <w:start w:w="100" w:type="dxa"/>
              <w:bottom w:w="90" w:type="dxa"/>
              <w:end w:w="100" w:type="dxa"/>
            </w:tcMar>
          </w:tcPr>
          <w:p>
            <w:r>
              <w:rPr>
                <w:rFonts w:ascii="Arial" w:hAnsi="Arial"/>
                <w:sz w:val="18"/>
              </w:rPr>
              <w:t>Página de relatório</w:t>
            </w:r>
          </w:p>
        </w:tc>
        <w:tc>
          <w:tcPr>
            <w:tcW w:type="dxa" w:w="4535"/>
            <w:tcMar>
              <w:top w:w="90" w:type="dxa"/>
              <w:start w:w="100" w:type="dxa"/>
              <w:bottom w:w="90" w:type="dxa"/>
              <w:end w:w="100" w:type="dxa"/>
            </w:tcMar>
          </w:tcPr>
          <w:p>
            <w:r>
              <w:rPr>
                <w:rFonts w:ascii="Arial" w:hAnsi="Arial"/>
                <w:sz w:val="18"/>
              </w:rPr>
              <w:t>Página 1 — ainda sem visuais, conforme esperado nesta fase</w:t>
            </w:r>
          </w:p>
        </w:tc>
      </w:tr>
      <w:tr>
        <w:tc>
          <w:tcPr>
            <w:tcW w:type="dxa" w:w="4082"/>
            <w:tcMar>
              <w:top w:w="90" w:type="dxa"/>
              <w:start w:w="100" w:type="dxa"/>
              <w:bottom w:w="90" w:type="dxa"/>
              <w:end w:w="100" w:type="dxa"/>
            </w:tcMar>
          </w:tcPr>
          <w:p>
            <w:r>
              <w:rPr>
                <w:rFonts w:ascii="Arial" w:hAnsi="Arial"/>
                <w:sz w:val="18"/>
              </w:rPr>
              <w:t>Indício de corrupção estrutural</w:t>
            </w:r>
          </w:p>
        </w:tc>
        <w:tc>
          <w:tcPr>
            <w:tcW w:type="dxa" w:w="4535"/>
            <w:tcMar>
              <w:top w:w="90" w:type="dxa"/>
              <w:start w:w="100" w:type="dxa"/>
              <w:bottom w:w="90" w:type="dxa"/>
              <w:end w:w="100" w:type="dxa"/>
            </w:tcMar>
          </w:tcPr>
          <w:p>
            <w:r>
              <w:rPr>
                <w:rFonts w:ascii="Arial" w:hAnsi="Arial"/>
                <w:sz w:val="18"/>
              </w:rPr>
              <w:t>Não identificado</w:t>
            </w:r>
          </w:p>
        </w:tc>
      </w:tr>
    </w:tbl>
    <w:p>
      <w:r>
        <w:t>Observação: a inspeção do pacote PBIX confirma integridade e persistência estrutural do arquivo; as propriedades semânticas detalhadas dos relacionamentos e hierarquias foram validadas na própria interface do Power BI durante a execução das tarefas e registradas nas evidências deste relatório.</w:t>
      </w:r>
    </w:p>
    <w:p>
      <w:pPr>
        <w:pStyle w:val="Heading1"/>
        <w:keepNext/>
      </w:pPr>
      <w:r>
        <w:t>8. Checklist de conclusão da Fase 2</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850"/>
        <w:gridCol w:w="5669"/>
        <w:gridCol w:w="2154"/>
      </w:tblGrid>
      <w:tr>
        <w:trPr>
          <w:tblHeader w:val="true"/>
        </w:trPr>
        <w:tc>
          <w:tcPr>
            <w:tcW w:type="dxa" w:w="3286"/>
            <w:shd w:fill="1F4E79"/>
          </w:tcPr>
          <w:p>
            <w:r>
              <w:rPr>
                <w:rFonts w:ascii="Arial" w:hAnsi="Arial"/>
                <w:b/>
                <w:color w:val="FFFFFF"/>
                <w:sz w:val="18"/>
              </w:rPr>
              <w:t>#</w:t>
            </w:r>
          </w:p>
        </w:tc>
        <w:tc>
          <w:tcPr>
            <w:tcW w:type="dxa" w:w="3286"/>
            <w:shd w:fill="1F4E79"/>
          </w:tcPr>
          <w:p>
            <w:r>
              <w:rPr>
                <w:rFonts w:ascii="Arial" w:hAnsi="Arial"/>
                <w:b/>
                <w:color w:val="FFFFFF"/>
                <w:sz w:val="18"/>
              </w:rPr>
              <w:t>Tarefa</w:t>
            </w:r>
          </w:p>
        </w:tc>
        <w:tc>
          <w:tcPr>
            <w:tcW w:type="dxa" w:w="3286"/>
            <w:shd w:fill="1F4E79"/>
          </w:tcPr>
          <w:p>
            <w:r>
              <w:rPr>
                <w:rFonts w:ascii="Arial" w:hAnsi="Arial"/>
                <w:b/>
                <w:color w:val="FFFFFF"/>
                <w:sz w:val="18"/>
              </w:rPr>
              <w:t>Status</w:t>
            </w:r>
          </w:p>
        </w:tc>
      </w:tr>
      <w:tr>
        <w:tc>
          <w:tcPr>
            <w:tcW w:type="dxa" w:w="850"/>
            <w:tcMar>
              <w:top w:w="90" w:type="dxa"/>
              <w:start w:w="100" w:type="dxa"/>
              <w:bottom w:w="90" w:type="dxa"/>
              <w:end w:w="100" w:type="dxa"/>
            </w:tcMar>
          </w:tcPr>
          <w:p>
            <w:r>
              <w:rPr>
                <w:rFonts w:ascii="Arial" w:hAnsi="Arial"/>
                <w:sz w:val="18"/>
              </w:rPr>
              <w:t>1</w:t>
            </w:r>
          </w:p>
        </w:tc>
        <w:tc>
          <w:tcPr>
            <w:tcW w:type="dxa" w:w="5669"/>
            <w:tcMar>
              <w:top w:w="90" w:type="dxa"/>
              <w:start w:w="100" w:type="dxa"/>
              <w:bottom w:w="90" w:type="dxa"/>
              <w:end w:w="100" w:type="dxa"/>
            </w:tcMar>
          </w:tcPr>
          <w:p>
            <w:r>
              <w:rPr>
                <w:rFonts w:ascii="Arial" w:hAnsi="Arial"/>
                <w:sz w:val="18"/>
              </w:rPr>
              <w:t>Revisar e preparar as tabelas no Power Query</w:t>
            </w:r>
          </w:p>
        </w:tc>
        <w:tc>
          <w:tcPr>
            <w:tcW w:type="dxa" w:w="2154"/>
            <w:shd w:fill="E2F0D9"/>
            <w:tcMar>
              <w:top w:w="90" w:type="dxa"/>
              <w:start w:w="100" w:type="dxa"/>
              <w:bottom w:w="90" w:type="dxa"/>
              <w:end w:w="100" w:type="dxa"/>
            </w:tcMar>
          </w:tcPr>
          <w:p>
            <w:r>
              <w:rPr>
                <w:rFonts w:ascii="Arial" w:hAnsi="Arial"/>
                <w:sz w:val="18"/>
              </w:rPr>
              <w:t>CONCLUÍDA</w:t>
            </w:r>
          </w:p>
        </w:tc>
      </w:tr>
      <w:tr>
        <w:tc>
          <w:tcPr>
            <w:tcW w:type="dxa" w:w="850"/>
            <w:tcMar>
              <w:top w:w="90" w:type="dxa"/>
              <w:start w:w="100" w:type="dxa"/>
              <w:bottom w:w="90" w:type="dxa"/>
              <w:end w:w="100" w:type="dxa"/>
            </w:tcMar>
          </w:tcPr>
          <w:p>
            <w:r>
              <w:rPr>
                <w:rFonts w:ascii="Arial" w:hAnsi="Arial"/>
                <w:sz w:val="18"/>
              </w:rPr>
              <w:t>2</w:t>
            </w:r>
          </w:p>
        </w:tc>
        <w:tc>
          <w:tcPr>
            <w:tcW w:type="dxa" w:w="5669"/>
            <w:tcMar>
              <w:top w:w="90" w:type="dxa"/>
              <w:start w:w="100" w:type="dxa"/>
              <w:bottom w:w="90" w:type="dxa"/>
              <w:end w:w="100" w:type="dxa"/>
            </w:tcMar>
          </w:tcPr>
          <w:p>
            <w:r>
              <w:rPr>
                <w:rFonts w:ascii="Arial" w:hAnsi="Arial"/>
                <w:sz w:val="18"/>
              </w:rPr>
              <w:t>Carregar os dados e validar os relacionamentos</w:t>
            </w:r>
          </w:p>
        </w:tc>
        <w:tc>
          <w:tcPr>
            <w:tcW w:type="dxa" w:w="2154"/>
            <w:shd w:fill="E2F0D9"/>
            <w:tcMar>
              <w:top w:w="90" w:type="dxa"/>
              <w:start w:w="100" w:type="dxa"/>
              <w:bottom w:w="90" w:type="dxa"/>
              <w:end w:w="100" w:type="dxa"/>
            </w:tcMar>
          </w:tcPr>
          <w:p>
            <w:r>
              <w:rPr>
                <w:rFonts w:ascii="Arial" w:hAnsi="Arial"/>
                <w:sz w:val="18"/>
              </w:rPr>
              <w:t>CONCLUÍDA</w:t>
            </w:r>
          </w:p>
        </w:tc>
      </w:tr>
      <w:tr>
        <w:tc>
          <w:tcPr>
            <w:tcW w:type="dxa" w:w="850"/>
            <w:tcMar>
              <w:top w:w="90" w:type="dxa"/>
              <w:start w:w="100" w:type="dxa"/>
              <w:bottom w:w="90" w:type="dxa"/>
              <w:end w:w="100" w:type="dxa"/>
            </w:tcMar>
          </w:tcPr>
          <w:p>
            <w:r>
              <w:rPr>
                <w:rFonts w:ascii="Arial" w:hAnsi="Arial"/>
                <w:sz w:val="18"/>
              </w:rPr>
              <w:t>3</w:t>
            </w:r>
          </w:p>
        </w:tc>
        <w:tc>
          <w:tcPr>
            <w:tcW w:type="dxa" w:w="5669"/>
            <w:tcMar>
              <w:top w:w="90" w:type="dxa"/>
              <w:start w:w="100" w:type="dxa"/>
              <w:bottom w:w="90" w:type="dxa"/>
              <w:end w:w="100" w:type="dxa"/>
            </w:tcMar>
          </w:tcPr>
          <w:p>
            <w:r>
              <w:rPr>
                <w:rFonts w:ascii="Arial" w:hAnsi="Arial"/>
                <w:sz w:val="18"/>
              </w:rPr>
              <w:t>Organizar o modelo dimensional</w:t>
            </w:r>
          </w:p>
        </w:tc>
        <w:tc>
          <w:tcPr>
            <w:tcW w:type="dxa" w:w="2154"/>
            <w:shd w:fill="E2F0D9"/>
            <w:tcMar>
              <w:top w:w="90" w:type="dxa"/>
              <w:start w:w="100" w:type="dxa"/>
              <w:bottom w:w="90" w:type="dxa"/>
              <w:end w:w="100" w:type="dxa"/>
            </w:tcMar>
          </w:tcPr>
          <w:p>
            <w:r>
              <w:rPr>
                <w:rFonts w:ascii="Arial" w:hAnsi="Arial"/>
                <w:sz w:val="18"/>
              </w:rPr>
              <w:t>CONCLUÍDA</w:t>
            </w:r>
          </w:p>
        </w:tc>
      </w:tr>
      <w:tr>
        <w:tc>
          <w:tcPr>
            <w:tcW w:type="dxa" w:w="850"/>
            <w:tcMar>
              <w:top w:w="90" w:type="dxa"/>
              <w:start w:w="100" w:type="dxa"/>
              <w:bottom w:w="90" w:type="dxa"/>
              <w:end w:w="100" w:type="dxa"/>
            </w:tcMar>
          </w:tcPr>
          <w:p>
            <w:r>
              <w:rPr>
                <w:rFonts w:ascii="Arial" w:hAnsi="Arial"/>
                <w:sz w:val="18"/>
              </w:rPr>
              <w:t>4</w:t>
            </w:r>
          </w:p>
        </w:tc>
        <w:tc>
          <w:tcPr>
            <w:tcW w:type="dxa" w:w="5669"/>
            <w:tcMar>
              <w:top w:w="90" w:type="dxa"/>
              <w:start w:w="100" w:type="dxa"/>
              <w:bottom w:w="90" w:type="dxa"/>
              <w:end w:w="100" w:type="dxa"/>
            </w:tcMar>
          </w:tcPr>
          <w:p>
            <w:r>
              <w:rPr>
                <w:rFonts w:ascii="Arial" w:hAnsi="Arial"/>
                <w:sz w:val="18"/>
              </w:rPr>
              <w:t>Configurar a dimensão de tempo e hierarquias</w:t>
            </w:r>
          </w:p>
        </w:tc>
        <w:tc>
          <w:tcPr>
            <w:tcW w:type="dxa" w:w="2154"/>
            <w:shd w:fill="E2F0D9"/>
            <w:tcMar>
              <w:top w:w="90" w:type="dxa"/>
              <w:start w:w="100" w:type="dxa"/>
              <w:bottom w:w="90" w:type="dxa"/>
              <w:end w:w="100" w:type="dxa"/>
            </w:tcMar>
          </w:tcPr>
          <w:p>
            <w:r>
              <w:rPr>
                <w:rFonts w:ascii="Arial" w:hAnsi="Arial"/>
                <w:sz w:val="18"/>
              </w:rPr>
              <w:t>CONCLUÍDA</w:t>
            </w:r>
          </w:p>
        </w:tc>
      </w:tr>
      <w:tr>
        <w:tc>
          <w:tcPr>
            <w:tcW w:type="dxa" w:w="850"/>
            <w:tcMar>
              <w:top w:w="90" w:type="dxa"/>
              <w:start w:w="100" w:type="dxa"/>
              <w:bottom w:w="90" w:type="dxa"/>
              <w:end w:w="100" w:type="dxa"/>
            </w:tcMar>
          </w:tcPr>
          <w:p>
            <w:r>
              <w:rPr>
                <w:rFonts w:ascii="Arial" w:hAnsi="Arial"/>
                <w:sz w:val="18"/>
              </w:rPr>
              <w:t>5</w:t>
            </w:r>
          </w:p>
        </w:tc>
        <w:tc>
          <w:tcPr>
            <w:tcW w:type="dxa" w:w="5669"/>
            <w:tcMar>
              <w:top w:w="90" w:type="dxa"/>
              <w:start w:w="100" w:type="dxa"/>
              <w:bottom w:w="90" w:type="dxa"/>
              <w:end w:w="100" w:type="dxa"/>
            </w:tcMar>
          </w:tcPr>
          <w:p>
            <w:r>
              <w:rPr>
                <w:rFonts w:ascii="Arial" w:hAnsi="Arial"/>
                <w:sz w:val="18"/>
              </w:rPr>
              <w:t>Validar e documentar o modelo final</w:t>
            </w:r>
          </w:p>
        </w:tc>
        <w:tc>
          <w:tcPr>
            <w:tcW w:type="dxa" w:w="2154"/>
            <w:shd w:fill="E2F0D9"/>
            <w:tcMar>
              <w:top w:w="90" w:type="dxa"/>
              <w:start w:w="100" w:type="dxa"/>
              <w:bottom w:w="90" w:type="dxa"/>
              <w:end w:w="100" w:type="dxa"/>
            </w:tcMar>
          </w:tcPr>
          <w:p>
            <w:r>
              <w:rPr>
                <w:rFonts w:ascii="Arial" w:hAnsi="Arial"/>
                <w:sz w:val="18"/>
              </w:rPr>
              <w:t>CONCLUÍDA</w:t>
            </w:r>
          </w:p>
        </w:tc>
      </w:tr>
    </w:tbl>
    <w:p>
      <w:pPr>
        <w:pStyle w:val="Heading1"/>
        <w:keepNext/>
      </w:pPr>
      <w:r>
        <w:t>9. Conclusão</w:t>
      </w:r>
    </w:p>
    <w:p>
      <w:r>
        <w:rPr>
          <w:b/>
        </w:rPr>
        <w:t xml:space="preserve">A Fase 2 — Modelagem de Dados está formalmente concluída. </w:t>
      </w:r>
      <w:r>
        <w:t>O modelo possui as tabelas necessárias para o escopo do trabalho, relacionamentos coerentes, estrutura dimensional organizada, dimensão de tempo configurada e hierarquias úteis para navegação analítica. O arquivo PBIX final da fase foi revisado e está apto para servir de base à próxima etapa do projeto.</w:t>
      </w:r>
    </w:p>
    <w:p>
      <w:r>
        <w:t>A sequência recomendada do trabalho é iniciar a definição dos indicadores de negócio e, em seguida, implementar as medidas DAX que alimentarão os cartões, gráficos, segmentações e demais componentes do dashboard. Como o enunciado exige no mínimo 10 KPIs, a próxima fase deverá priorizar indicadores não repetitivos, com significado de negócio e potencial de gerar insights e decisões.</w:t>
      </w:r>
    </w:p>
    <w:p>
      <w:pPr>
        <w:pStyle w:val="Heading1"/>
        <w:keepNext/>
        <w:spacing w:before="120" w:after="40"/>
      </w:pPr>
      <w:r>
        <w:rPr>
          <w:sz w:val="26"/>
        </w:rPr>
        <w:t>Referências</w:t>
      </w:r>
    </w:p>
    <w:p>
      <w:pPr>
        <w:spacing w:after="0" w:line="204" w:lineRule="auto" w:before="0"/>
      </w:pPr>
      <w:hyperlink r:id="rId15">
        <w:r>
          <w:rPr>
            <w:color w:val="0563C1"/>
            <w:u w:val="single"/>
            <w:sz w:val="16"/>
            <w:szCs w:val="16"/>
          </w:rPr>
          <w:t>[1] Microsoft Learn — Criar e gerenciar relações no Power BI Desktop</w:t>
        </w:r>
      </w:hyperlink>
    </w:p>
    <w:p>
      <w:pPr>
        <w:spacing w:after="0" w:line="204" w:lineRule="auto" w:before="0"/>
      </w:pPr>
      <w:hyperlink r:id="rId16">
        <w:r>
          <w:rPr>
            <w:color w:val="0563C1"/>
            <w:u w:val="single"/>
            <w:sz w:val="16"/>
            <w:szCs w:val="16"/>
          </w:rPr>
          <w:t>[2] Microsoft Learn — Relações de modelo no Power BI Desktop</w:t>
        </w:r>
      </w:hyperlink>
    </w:p>
    <w:p>
      <w:pPr>
        <w:spacing w:after="0" w:line="204" w:lineRule="auto" w:before="0"/>
      </w:pPr>
      <w:hyperlink r:id="rId17">
        <w:r>
          <w:rPr>
            <w:color w:val="0563C1"/>
            <w:u w:val="single"/>
            <w:sz w:val="16"/>
            <w:szCs w:val="16"/>
          </w:rPr>
          <w:t>[3] Microsoft Learn — Diretrizes de relações ativas versus inativas</w:t>
        </w:r>
      </w:hyperlink>
    </w:p>
    <w:p>
      <w:pPr>
        <w:spacing w:after="0" w:line="204" w:lineRule="auto" w:before="0"/>
      </w:pPr>
      <w:hyperlink r:id="rId18">
        <w:r>
          <w:rPr>
            <w:color w:val="0563C1"/>
            <w:u w:val="single"/>
            <w:sz w:val="16"/>
            <w:szCs w:val="16"/>
          </w:rPr>
          <w:t>[4] Microsoft Learn — Entender o esquema em estrela e a importância dele para o Power BI</w:t>
        </w:r>
      </w:hyperlink>
    </w:p>
    <w:p>
      <w:pPr>
        <w:spacing w:after="0" w:line="204" w:lineRule="auto" w:before="0"/>
      </w:pPr>
      <w:hyperlink r:id="rId19">
        <w:r>
          <w:rPr>
            <w:color w:val="0563C1"/>
            <w:u w:val="single"/>
            <w:sz w:val="16"/>
            <w:szCs w:val="16"/>
          </w:rPr>
          <w:t>[5] Microsoft Learn — Definir e usar tabelas de datas no Power BI Desktop</w:t>
        </w:r>
      </w:hyperlink>
    </w:p>
    <w:p>
      <w:pPr>
        <w:spacing w:after="0" w:line="204" w:lineRule="auto" w:before="0"/>
      </w:pPr>
      <w:hyperlink r:id="rId20">
        <w:r>
          <w:rPr>
            <w:color w:val="0563C1"/>
            <w:u w:val="single"/>
            <w:sz w:val="16"/>
            <w:szCs w:val="16"/>
          </w:rPr>
          <w:t>[6] Microsoft Learn — Classificar uma coluna por outra coluna no Power BI</w:t>
        </w:r>
      </w:hyperlink>
    </w:p>
    <w:sectPr w:rsidR="00FC693F" w:rsidRPr="0006063C" w:rsidSect="00034616">
      <w:headerReference w:type="default" r:id="rId9"/>
      <w:footerReference w:type="default" r:id="rId10"/>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Demonstração de Competência | AdventureWorksDW | Fase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rial" w:hAnsi="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earn.microsoft.com/pt-br/power-bi/transform-model/desktop-create-and-manage-relationships" TargetMode="External"/><Relationship Id="rId16" Type="http://schemas.openxmlformats.org/officeDocument/2006/relationships/hyperlink" Target="https://learn.microsoft.com/pt-br/power-bi/transform-model/desktop-relationships-understand" TargetMode="External"/><Relationship Id="rId17" Type="http://schemas.openxmlformats.org/officeDocument/2006/relationships/hyperlink" Target="https://learn.microsoft.com/pt-br/power-bi/guidance/relationships-active-inactive" TargetMode="External"/><Relationship Id="rId18" Type="http://schemas.openxmlformats.org/officeDocument/2006/relationships/hyperlink" Target="https://learn.microsoft.com/pt-br/power-bi/guidance/star-schema" TargetMode="External"/><Relationship Id="rId19" Type="http://schemas.openxmlformats.org/officeDocument/2006/relationships/hyperlink" Target="https://learn.microsoft.com/pt-br/power-bi/transform-model/desktop-date-tables" TargetMode="External"/><Relationship Id="rId20" Type="http://schemas.openxmlformats.org/officeDocument/2006/relationships/hyperlink" Target="https://learn.microsoft.com/power-bi/create-reports/desktop-sort-by-colum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 Tarefa 5 — Validar e documentar o modelo final</dc:title>
  <dc:subject>Demonstração de Competência — AdventureWorksDW — Power BI</dc:subject>
  <dc:creator>python-docx</dc:creator>
  <cp:keywords>Power BI, AdventureWorks, modelagem dimensional, relacionamentos, DimDate, hierarquias</cp:keywords>
  <dc:description>Relatório técnico de fechamento da Fase 2.</dc:description>
  <cp:lastModifiedBy/>
  <cp:revision>1</cp:revision>
  <dcterms:created xsi:type="dcterms:W3CDTF">2013-12-23T23:15:00Z</dcterms:created>
  <dcterms:modified xsi:type="dcterms:W3CDTF">2013-12-23T23:15:00Z</dcterms:modified>
  <cp:category/>
</cp:coreProperties>
</file>