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Relatório Técnico — Fase 2, Tarefa 3</w:t>
      </w:r>
    </w:p>
    <w:p>
      <w:pPr>
        <w:jc w:val="center"/>
      </w:pPr>
      <w:r>
        <w:rPr>
          <w:b/>
          <w:sz w:val="30"/>
        </w:rPr>
        <w:t>Organizar o modelo dimensional no Power 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9"/>
              </w:rPr>
              <w:t>Projeto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AdventureWorks — Dashboard Analítico com Power BI</w:t>
            </w:r>
          </w:p>
        </w:tc>
      </w:tr>
      <w:tr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9"/>
              </w:rPr>
              <w:t>Base de dados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AdventureWorksDW2025</w:t>
            </w:r>
          </w:p>
        </w:tc>
      </w:tr>
      <w:tr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9"/>
              </w:rPr>
              <w:t>Ferramenta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Microsoft Power BI Desktop</w:t>
            </w:r>
          </w:p>
        </w:tc>
      </w:tr>
      <w:tr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9"/>
              </w:rPr>
              <w:t>Etapa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Fase 2 — Modelagem de Dados</w:t>
            </w:r>
          </w:p>
        </w:tc>
      </w:tr>
    </w:tbl>
    <w:p/>
    <w:p>
      <w:pPr>
        <w:pStyle w:val="Heading1"/>
      </w:pPr>
      <w:r>
        <w:t>1. Objetivo da tarefa</w:t>
      </w:r>
    </w:p>
    <w:p>
      <w:r>
        <w:t xml:space="preserve">O objetivo desta tarefa foi reorganizar visualmente a Exibição de Modelo do Power BI para que a estrutura dimensional pudesse ser interpretada de forma rápida, lógica e adequada à documentação e à defesa do projeto. </w:t>
      </w:r>
      <w:r>
        <w:rPr>
          <w:b/>
        </w:rPr>
        <w:t>A reorganização não alterou dados, cardinalidades ou regras de filtragem; ela atuou sobre a disposição das tabelas e das linhas de relacionamento, facilitando a leitura do modelo.</w:t>
      </w:r>
    </w:p>
    <w:p>
      <w:pPr>
        <w:pStyle w:val="Heading1"/>
      </w:pPr>
      <w:r>
        <w:t>2. Critérios utilizados para organizar o modelo</w:t>
      </w:r>
    </w:p>
    <w:p>
      <w:pPr>
        <w:pStyle w:val="ListBullet"/>
      </w:pPr>
      <w:r>
        <w:t>Manter a FactInternetSales como ponto central do modelo, pois ela representa os eventos de venda pela Internet e concentra as medidas numéricas utilizadas pelos KPIs.</w:t>
      </w:r>
    </w:p>
    <w:p>
      <w:pPr>
        <w:pStyle w:val="ListBullet"/>
      </w:pPr>
      <w:r>
        <w:t>Agrupar as dimensões por contexto de negócio: tempo, clientes/geografia, território de vendas e produtos.</w:t>
      </w:r>
    </w:p>
    <w:p>
      <w:pPr>
        <w:pStyle w:val="ListBullet"/>
      </w:pPr>
      <w:r>
        <w:t>Posicionar a DimDate acima da tabela fato para destacar as três relações temporais existentes: data do pedido, data prevista e data de envio.</w:t>
      </w:r>
    </w:p>
    <w:p>
      <w:pPr>
        <w:pStyle w:val="ListBullet"/>
      </w:pPr>
      <w:r>
        <w:t>Posicionar DimCustomer e DimGeography no mesmo ramo, evidenciando que a geografia contextualiza o cliente antes que o cliente filtre as vendas.</w:t>
      </w:r>
    </w:p>
    <w:p>
      <w:pPr>
        <w:pStyle w:val="ListBullet"/>
      </w:pPr>
      <w:r>
        <w:t>Posicionar DimSalesTerritory de forma direta ao lado da tabela fato, refletindo sua relação direta com as vendas.</w:t>
      </w:r>
    </w:p>
    <w:p>
      <w:pPr>
        <w:pStyle w:val="ListBullet"/>
      </w:pPr>
      <w:r>
        <w:t>Manter a cadeia de produtos em sequência lógica: categoria → subcategoria → produto → fato, deixando explícita a estrutura snowflake dessa parte do modelo.</w:t>
      </w:r>
    </w:p>
    <w:p>
      <w:pPr>
        <w:pStyle w:val="ListBullet"/>
      </w:pPr>
      <w:r>
        <w:t>Reduzir cruzamentos visuais entre linhas de relacionamento e tornar os indicadores de cardinalidade 1 e * mais fáceis de identificar.</w:t>
      </w:r>
    </w:p>
    <w:p>
      <w:pPr>
        <w:pStyle w:val="Heading1"/>
      </w:pPr>
      <w:r>
        <w:t>3. Estrutura dimensional organizada</w:t>
      </w:r>
    </w:p>
    <w:p>
      <w:r>
        <w:t>Após a reorganização, o modelo passou a apresentar quatro ramos analíticos principais em torno da tabela fato: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Ramo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Tabelas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Função analítica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Tempo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DimDate → FactInternetSales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Análises por ano, trimestre, mês e datas de negócio.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Clientes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DimGeography → DimCustomer → FactInternetSales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Perfil do cliente e sua localização geográfica.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Território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DimSalesTerritory → FactInternetSales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Desempenho comercial por região/território.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Produtos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DimProductCategory → DimProductSubcategory → DimProduct → FactInternetSales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Análise por categoria, subcategoria e produto.</w:t>
            </w:r>
          </w:p>
        </w:tc>
      </w:tr>
    </w:tbl>
    <w:p/>
    <w:p>
      <w:r>
        <w:t xml:space="preserve">A organização final mantém a </w:t>
      </w:r>
      <w:r>
        <w:rPr>
          <w:b/>
        </w:rPr>
        <w:t>FactInternetSales</w:t>
      </w:r>
      <w:r>
        <w:t xml:space="preserve"> como tabela central e deixa as dimensões em posições periféricas, reforçando visualmente a distinção entre fato e dimensão. A presença de cadeias normalizadas para produto e cliente/geografia caracteriza uma estrutura com elementos de </w:t>
      </w:r>
      <w:r>
        <w:rPr>
          <w:b/>
        </w:rPr>
        <w:t>snowflake schema</w:t>
      </w:r>
      <w:r>
        <w:t>, ainda que o princípio de análise continue orientado pela tabela fato central.</w:t>
      </w:r>
    </w:p>
    <w:p>
      <w:pPr>
        <w:pStyle w:val="Heading1"/>
      </w:pPr>
      <w:r>
        <w:t>4. Relacionamentos preservados</w:t>
      </w:r>
    </w:p>
    <w:p>
      <w:r>
        <w:t>A tarefa de organização visual preservou os relacionamentos validados na etapa anterior. O modelo permanece com nove relacionamentos: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Lado dimensão (1)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Lado detalhado (*)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DimProductCategory[ProductCategoryKey]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DimProductSubcategory[ProductCategoryKey]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DimProductSubcategory[ProductSubcategoryKey]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DimProduct[ProductSubcategoryKey]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DimProduct[ProductKey]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FactInternetSales[ProductKey]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DimGeography[GeographyKey]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DimCustomer[GeographyKey]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DimCustomer[CustomerKey]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FactInternetSales[CustomerKey]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DimSalesTerritory[SalesTerritoryKey]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FactInternetSales[SalesTerritoryKey]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DimDate[DateKey]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FactInternetSales[OrderDateKey]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DimDate[DateKey]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FactInternetSales[DueDateKey]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Inativo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DimDate[DateKey]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FactInternetSales[ShipDateKey]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Inativo</w:t>
            </w:r>
          </w:p>
        </w:tc>
      </w:tr>
    </w:tbl>
    <w:p>
      <w:pPr>
        <w:pStyle w:val="Heading1"/>
      </w:pPr>
      <w:r>
        <w:t>5. Justificativa das decisões de layout</w:t>
      </w:r>
    </w:p>
    <w:p>
      <w:r>
        <w:rPr>
          <w:b/>
        </w:rPr>
        <w:t xml:space="preserve">Tabela fato no centro. </w:t>
      </w:r>
      <w:r>
        <w:t>No modelo dimensional, a tabela fato registra eventos e medidas, enquanto as dimensões fornecem contexto para filtragem e agrupamento. Colocar a fato no centro torna essa separação imediatamente visível e facilita a leitura dos caminhos de filtro.</w:t>
      </w:r>
    </w:p>
    <w:p>
      <w:r>
        <w:rPr>
          <w:b/>
        </w:rPr>
        <w:t xml:space="preserve">DimDate acima da fato. </w:t>
      </w:r>
      <w:r>
        <w:t>A dimensão temporal tem três relações com FactInternetSales. O relacionamento por OrderDateKey permanece ativo e é o caminho temporal padrão; DueDateKey e ShipDateKey permanecem inativos. A proximidade vertical facilita identificar essas três funções sem misturá-las com outros ramos do modelo.</w:t>
      </w:r>
    </w:p>
    <w:p>
      <w:r>
        <w:rPr>
          <w:b/>
        </w:rPr>
        <w:t xml:space="preserve">Produto em cadeia vertical. </w:t>
      </w:r>
      <w:r>
        <w:t>Categoria, subcategoria e produto foram mantidos em sequência porque representam níveis naturais de detalhamento. Essa disposição antecipa a futura hierarquia Categoria → Subcategoria → Produto e deixa clara a normalização existente nessa parte do DW.</w:t>
      </w:r>
    </w:p>
    <w:p>
      <w:r>
        <w:rPr>
          <w:b/>
        </w:rPr>
        <w:t xml:space="preserve">Cliente e geografia no mesmo ramo. </w:t>
      </w:r>
      <w:r>
        <w:t>DimGeography fornece o contexto geográfico de DimCustomer, que por sua vez se relaciona diretamente à tabela fato. O posicionamento lado a lado deixa visível esse fluxo lógico.</w:t>
      </w:r>
    </w:p>
    <w:p>
      <w:r>
        <w:rPr>
          <w:b/>
        </w:rPr>
        <w:t xml:space="preserve">Território separado da geografia do cliente. </w:t>
      </w:r>
      <w:r>
        <w:t>DimSalesTerritory foi mantida ligada diretamente à tabela fato e visualmente separada de DimGeography. Isso ajuda a distinguir território comercial da localização do cliente e evita sugerir uma relação direta que não faz parte do desenho final validado.</w:t>
      </w:r>
    </w:p>
    <w:p>
      <w:pPr>
        <w:pStyle w:val="Heading1"/>
      </w:pPr>
      <w:r>
        <w:t>6. Evidência da organização final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284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5-16233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8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Exibição de Modelo do Power BI após a organização dimensional.</w:t>
      </w:r>
    </w:p>
    <w:p>
      <w:r>
        <w:t>A captura evidencia a FactInternetSales posicionada no centro, a DimDate acima, DimGeography/DimCustomer à esquerda, DimSalesTerritory à direita e a cadeia de produtos abaixo, com menor cruzamento de linhas e leitura mais direta das cardinalidades.</w:t>
      </w:r>
    </w:p>
    <w:p>
      <w:pPr>
        <w:pStyle w:val="Heading1"/>
      </w:pPr>
      <w:r>
        <w:t>7. Resultado e conclusão</w:t>
      </w:r>
    </w:p>
    <w:p>
      <w:r>
        <w:rPr>
          <w:b/>
        </w:rPr>
        <w:t xml:space="preserve">A tarefa foi concluída com sucesso. </w:t>
      </w:r>
      <w:r>
        <w:t>O modelo dimensional encontra-se visualmente organizado, coerente com os relacionamentos já validados e adequado para servir de base às próximas etapas do projeto. A organização melhora a compreensão do fluxo de filtros, facilita a manutenção do modelo e produz uma evidência clara para documentação e apresentação acadêmica.</w:t>
      </w:r>
    </w:p>
    <w:p>
      <w:r>
        <w:rPr>
          <w:b/>
        </w:rPr>
        <w:t xml:space="preserve">Próxima tarefa: </w:t>
      </w:r>
      <w:r>
        <w:t>configurar a dimensão de tempo e criar hierarquias analíticas, especialmente Ano → Trimestre → Mês → Data e Categoria → Subcategoria → Produto.</w:t>
      </w:r>
    </w:p>
    <w:p>
      <w:pPr>
        <w:pStyle w:val="Heading1"/>
      </w:pPr>
      <w:r>
        <w:t>8. Referências</w:t>
      </w:r>
    </w:p>
    <w:p>
      <w:pPr>
        <w:pStyle w:val="ListBullet"/>
      </w:pPr>
      <w:r>
        <w:t xml:space="preserve">Microsoft Learn — Entenda o esquema em estrela e a importância para o Power BI. </w:t>
      </w:r>
      <w:r>
        <w:t>https://learn.microsoft.com/pt-br/power-bi/guidance/star-schema</w:t>
      </w:r>
    </w:p>
    <w:p>
      <w:pPr>
        <w:pStyle w:val="ListBullet"/>
      </w:pPr>
      <w:r>
        <w:t xml:space="preserve">Microsoft Learn — Trabalhar com o modo de exibição de modelo no Power BI Desktop. </w:t>
      </w:r>
      <w:r>
        <w:t>https://learn.microsoft.com/pt-br/power-bi/transform-model/desktop-relationship-view</w:t>
      </w:r>
    </w:p>
    <w:p>
      <w:pPr>
        <w:pStyle w:val="ListBullet"/>
      </w:pPr>
      <w:r>
        <w:t xml:space="preserve">Microsoft Learn — Relações de modelo no Power BI Desktop. </w:t>
      </w:r>
      <w:r>
        <w:t>https://learn.microsoft.com/pt-br/power-bi/transform-model/desktop-relationships-understand</w:t>
      </w:r>
    </w:p>
    <w:p>
      <w:pPr>
        <w:pStyle w:val="ListBullet"/>
      </w:pPr>
      <w:r>
        <w:t xml:space="preserve">Microsoft Learn — Diretrizes de relação ativas versus inativas. </w:t>
      </w:r>
      <w:r>
        <w:t>https://learn.microsoft.com/pt-br/power-bi/guidance/relationships-active-inactive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AdventureWorks — Dashboard Analítico | Fase 2 — Modelagem de Dados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