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 University Parking System Use Cases and AI Training Questions</w:t>
      </w:r>
    </w:p>
    <w:p>
      <w:r>
        <w:rPr>
          <w:i/>
        </w:rPr>
        <w:t>Supervisor discussion and China team training session  |  7 October 2026</w:t>
      </w:r>
    </w:p>
    <w:p>
      <w:r>
        <w:t>This document lists the planned actions in the parking system and the questions we need answered before training the partner's recommended model for Malaysian number plates. The admin system and simulated parking flows run locally. The AI model, cameras, physical barrier and AWS deployment still need integration.</w:t>
      </w:r>
    </w:p>
    <w:p>
      <w:pPr>
        <w:pStyle w:val="Heading1"/>
      </w:pPr>
      <w:r>
        <w:t>System use cases</w:t>
      </w:r>
    </w:p>
    <w:p>
      <w:r>
        <w:t>Actors are the admin, guard, driver or visitor, and the parking system. 'Open barrier' below means the system requests an opening; the hardware controller must still enforce its safety checks. Entry and exit records are saved after the vehicle's passage is confirmed where a sensor or reliable confirmation is available.</w:t>
      </w:r>
    </w:p>
    <w:tbl>
      <w:tblPr>
        <w:tblW w:type="auto" w:w="0"/>
        <w:tblLayout w:type="fixed"/>
        <w:tblLook w:firstColumn="1" w:firstRow="1" w:lastColumn="0" w:lastRow="0" w:noHBand="0" w:noVBand="1" w:val="04A0"/>
      </w:tblPr>
      <w:tblGrid>
        <w:gridCol w:w="2448"/>
        <w:gridCol w:w="2448"/>
        <w:gridCol w:w="2448"/>
        <w:gridCol w:w="2448"/>
      </w:tblGrid>
      <w:tr>
        <w:trPr>
          <w:tblHeader/>
        </w:trP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243B53"/>
          </w:tcPr>
          <w:p>
            <w:pPr>
              <w:spacing w:after="0" w:line="259" w:lineRule="auto"/>
            </w:pPr>
            <w:r>
              <w:rPr>
                <w:b/>
                <w:color w:val="FFFFFF"/>
                <w:sz w:val="18"/>
              </w:rPr>
              <w:t>ID</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243B53"/>
          </w:tcPr>
          <w:p>
            <w:pPr>
              <w:spacing w:after="0" w:line="259" w:lineRule="auto"/>
            </w:pPr>
            <w:r>
              <w:rPr>
                <w:b/>
                <w:color w:val="FFFFFF"/>
                <w:sz w:val="18"/>
              </w:rPr>
              <w:t>Actor</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243B53"/>
          </w:tcPr>
          <w:p>
            <w:pPr>
              <w:spacing w:after="0" w:line="259" w:lineRule="auto"/>
            </w:pPr>
            <w:r>
              <w:rPr>
                <w:b/>
                <w:color w:val="FFFFFF"/>
                <w:sz w:val="18"/>
              </w:rPr>
              <w:t>Use case</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243B53"/>
          </w:tcPr>
          <w:p>
            <w:pPr>
              <w:spacing w:after="0" w:line="259" w:lineRule="auto"/>
            </w:pPr>
            <w:r>
              <w:rPr>
                <w:b/>
                <w:color w:val="FFFFFF"/>
                <w:sz w:val="18"/>
              </w:rPr>
              <w:t>Expected result</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UC01</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Admin or guard</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Sign in</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Access the portal using an authorised account.</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UC02</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Admin or guard</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Change password</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Update their own password securely.</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UC03</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Admin</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Manage staff access</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Create, disable or assign roles to portal accounts.</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UC04</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Admin</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Register vehicle plates</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Add one or several plate numbers for an owner in one operation.</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UC05</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Admin</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Set registration validity</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Choose the registration period, with three months as the default.</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UC06</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Admin</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Maintain vehicle records</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Search, edit, renew or block a vehicle record.</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UC07</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Admin or guard</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Review visitor access</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Check visitor details and approve or reject a request when this workflow is used.</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UC08</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Camera and system</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Read an entering plate</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Capture the vehicle image and obtain the recognised plate and confidence.</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UC09</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Parking system</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Decide entrance access</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Check the plate against registration, validity, blocks and approved visitors.</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UC10</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Parking system</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Allow authorised entry</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Show the result and request the entrance barrier to open.</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UC11</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Guard</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Admit an unknown guest</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Manually open for an unknown plate; then save that plate as a guest.</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UC12</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Parking system</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Record confirmed entry</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Save the vehicle's entry time after confirmed passage.</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UC13</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Camera and system</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Read an exiting plate</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Scan the plate and find the matching active parking visit.</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UC14</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Parking system</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Show parking duration</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Display how long the vehicle has been inside.</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UC15</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Parking system</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Complete exit</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Request the exit barrier to open and save the confirmed exit; do not recheck registration status.</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UC16</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Admin or guard</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View activity history</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3F6F9"/>
          </w:tcPr>
          <w:p>
            <w:pPr>
              <w:spacing w:after="0" w:line="259" w:lineRule="auto"/>
            </w:pPr>
            <w:r>
              <w:rPr>
                <w:b w:val="0"/>
                <w:sz w:val="18"/>
              </w:rPr>
              <w:t>Search entry, exit, guest and access-decision records.</w:t>
            </w:r>
          </w:p>
        </w:tc>
      </w:tr>
      <w:tr>
        <w:tc>
          <w:tcPr>
            <w:tcW w:type="dxa" w:w="691"/>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UC17</w:t>
            </w:r>
          </w:p>
        </w:tc>
        <w:tc>
          <w:tcPr>
            <w:tcW w:type="dxa" w:w="1613"/>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Admin</w:t>
            </w:r>
          </w:p>
        </w:tc>
        <w:tc>
          <w:tcPr>
            <w:tcW w:type="dxa" w:w="2419"/>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Manage payment records</w:t>
            </w:r>
          </w:p>
        </w:tc>
        <w:tc>
          <w:tcPr>
            <w:tcW w:type="dxa" w:w="4997"/>
            <w:vAlign w:val="center"/>
            <w:tcMar>
              <w:top w:w="85" w:type="dxa"/>
              <w:bottom w:w="85" w:type="dxa"/>
              <w:left w:w="110" w:type="dxa"/>
              <w:right w:w="110" w:type="dxa"/>
            </w:tcMar>
            <w:tcBorders>
              <w:top w:val="single" w:color="D9D9D9" w:sz="5"/>
              <w:left w:val="single" w:color="D9D9D9" w:sz="5"/>
              <w:bottom w:val="single" w:color="D9D9D9" w:sz="5"/>
              <w:right w:val="single" w:color="D9D9D9" w:sz="5"/>
            </w:tcBorders>
            <w:shd w:fill="FFFFFF"/>
          </w:tcPr>
          <w:p>
            <w:pPr>
              <w:spacing w:after="0" w:line="259" w:lineRule="auto"/>
            </w:pPr>
            <w:r>
              <w:rPr>
                <w:b w:val="0"/>
                <w:sz w:val="18"/>
              </w:rPr>
              <w:t>View or update payment information if payments remain in the final scope.</w:t>
            </w:r>
          </w:p>
        </w:tc>
      </w:tr>
    </w:tbl>
    <w:p>
      <w:pPr>
        <w:pStyle w:val="Heading2"/>
      </w:pPr>
      <w:r>
        <w:t>Rules to confirm with the supervisor</w:t>
      </w:r>
    </w:p>
    <w:p>
      <w:pPr>
        <w:pStyle w:val="ListBullet"/>
      </w:pPr>
      <w:r>
        <w:t>Unknown plates never trigger automatic entrance opening. A guard may open manually and register the vehicle as a guest.</w:t>
      </w:r>
    </w:p>
    <w:p>
      <w:pPr>
        <w:pStyle w:val="ListBullet"/>
      </w:pPr>
      <w:r>
        <w:t>Exit scans do not check current registration, payment or blocked status. The system shows duration and records the exit.</w:t>
      </w:r>
    </w:p>
    <w:p>
      <w:pPr>
        <w:pStyle w:val="ListBullet"/>
      </w:pPr>
      <w:r>
        <w:t>If a plate is unreadable or no active visit is found at exit, the fallback and correction procedure still needs a decision.</w:t>
      </w:r>
    </w:p>
    <w:p>
      <w:pPr>
        <w:pStyle w:val="ListBullet"/>
      </w:pPr>
      <w:r>
        <w:t>Payments and visitor pre-approval are proposed scope items; confirm whether they are required for the first release.</w:t>
      </w:r>
    </w:p>
    <w:p>
      <w:pPr>
        <w:pStyle w:val="Heading1"/>
      </w:pPr>
      <w:r>
        <w:t>Questions for the China team</w:t>
      </w:r>
    </w:p>
    <w:p>
      <w:r>
        <w:t>Start with the first group. It determines what data, software and hardware we need before the training demonstration. Ask the team to show the steps on a small sample dataset and provide the commands or notebook afterward.</w:t>
      </w:r>
    </w:p>
    <w:p>
      <w:pPr>
        <w:pStyle w:val="Heading2"/>
      </w:pPr>
      <w:r>
        <w:t>Model and deliverables</w:t>
      </w:r>
    </w:p>
    <w:p>
      <w:pPr>
        <w:spacing w:after="80"/>
        <w:ind w:left="461" w:hanging="461"/>
      </w:pPr>
      <w:r>
        <w:rPr>
          <w:b/>
        </w:rPr>
        <w:t xml:space="preserve">1. </w:t>
      </w:r>
      <w:r>
        <w:t>What is the exact name, version and architecture of the recommended base model? Does it detect the plate, read its characters, or do both?</w:t>
      </w:r>
    </w:p>
    <w:p>
      <w:pPr>
        <w:spacing w:after="80"/>
        <w:ind w:left="461" w:hanging="461"/>
      </w:pPr>
      <w:r>
        <w:rPr>
          <w:b/>
        </w:rPr>
        <w:t xml:space="preserve">2. </w:t>
      </w:r>
      <w:r>
        <w:t>Will you provide model weights, training code, inference code, a sample dataset and documentation? In what formats?</w:t>
      </w:r>
    </w:p>
    <w:p>
      <w:pPr>
        <w:spacing w:after="80"/>
        <w:ind w:left="461" w:hanging="461"/>
      </w:pPr>
      <w:r>
        <w:rPr>
          <w:b/>
        </w:rPr>
        <w:t xml:space="preserve">3. </w:t>
      </w:r>
      <w:r>
        <w:t>Do you expect us to fine-tune pretrained weights or train from scratch? Which parts of the model can or should be retrained?</w:t>
      </w:r>
    </w:p>
    <w:p>
      <w:pPr>
        <w:spacing w:after="80"/>
        <w:ind w:left="461" w:hanging="461"/>
      </w:pPr>
      <w:r>
        <w:rPr>
          <w:b/>
        </w:rPr>
        <w:t xml:space="preserve">4. </w:t>
      </w:r>
      <w:r>
        <w:t>You mentioned significant issues with inference using the model you trained. What exactly fails, and how does the recommended base model avoid that problem?</w:t>
      </w:r>
    </w:p>
    <w:p>
      <w:pPr>
        <w:spacing w:after="80"/>
        <w:ind w:left="461" w:hanging="461"/>
      </w:pPr>
      <w:r>
        <w:rPr>
          <w:b/>
        </w:rPr>
        <w:t xml:space="preserve">5. </w:t>
      </w:r>
      <w:r>
        <w:t>What are the licence or usage restrictions for training, modifying and deploying the model at HELP University?</w:t>
      </w:r>
    </w:p>
    <w:p>
      <w:pPr>
        <w:pStyle w:val="Heading2"/>
      </w:pPr>
      <w:r>
        <w:t>Dataset and labelling</w:t>
      </w:r>
    </w:p>
    <w:p>
      <w:pPr>
        <w:spacing w:after="80"/>
        <w:ind w:left="461" w:hanging="461"/>
      </w:pPr>
      <w:r>
        <w:rPr>
          <w:b/>
        </w:rPr>
        <w:t xml:space="preserve">6. </w:t>
      </w:r>
      <w:r>
        <w:t>Exactly what must we label for each image: the full plate text, a plate bounding box, four corners, individual characters, or all of these?</w:t>
      </w:r>
    </w:p>
    <w:p>
      <w:pPr>
        <w:spacing w:after="80"/>
        <w:ind w:left="461" w:hanging="461"/>
      </w:pPr>
      <w:r>
        <w:rPr>
          <w:b/>
        </w:rPr>
        <w:t xml:space="preserve">7. </w:t>
      </w:r>
      <w:r>
        <w:t>Which annotation format and naming rules does the training code expect? Can you show us one correctly labelled Malaysian example?</w:t>
      </w:r>
    </w:p>
    <w:p>
      <w:pPr>
        <w:spacing w:after="80"/>
        <w:ind w:left="461" w:hanging="461"/>
      </w:pPr>
      <w:r>
        <w:rPr>
          <w:b/>
        </w:rPr>
        <w:t xml:space="preserve">8. </w:t>
      </w:r>
      <w:r>
        <w:t>How should we handle special Malaysian plate formats, two-line plates, motorcycles, obscured characters and unreadable images?</w:t>
      </w:r>
    </w:p>
    <w:p>
      <w:pPr>
        <w:spacing w:after="80"/>
        <w:ind w:left="461" w:hanging="461"/>
      </w:pPr>
      <w:r>
        <w:rPr>
          <w:b/>
        </w:rPr>
        <w:t xml:space="preserve">9. </w:t>
      </w:r>
      <w:r>
        <w:t>How many unique vehicles and images would be a reasonable starting point, and which outdoor conditions should we prioritise collecting?</w:t>
      </w:r>
    </w:p>
    <w:p>
      <w:pPr>
        <w:spacing w:after="80"/>
        <w:ind w:left="461" w:hanging="461"/>
      </w:pPr>
      <w:r>
        <w:rPr>
          <w:b/>
        </w:rPr>
        <w:t xml:space="preserve">10. </w:t>
      </w:r>
      <w:r>
        <w:t>How should we separate training, validation and test images so repeated frames of the same vehicle do not leak across the sets?</w:t>
      </w:r>
    </w:p>
    <w:p>
      <w:pPr>
        <w:pStyle w:val="Heading2"/>
      </w:pPr>
      <w:r>
        <w:t>Training workflow</w:t>
      </w:r>
    </w:p>
    <w:p>
      <w:pPr>
        <w:spacing w:after="80"/>
        <w:ind w:left="461" w:hanging="461"/>
      </w:pPr>
      <w:r>
        <w:rPr>
          <w:b/>
        </w:rPr>
        <w:t xml:space="preserve">11. </w:t>
      </w:r>
      <w:r>
        <w:t>Can you demonstrate the complete process from labelled images to a saved model checkpoint, including the exact commands and configuration files?</w:t>
      </w:r>
    </w:p>
    <w:p>
      <w:pPr>
        <w:spacing w:after="80"/>
        <w:ind w:left="461" w:hanging="461"/>
      </w:pPr>
      <w:r>
        <w:rPr>
          <w:b/>
        </w:rPr>
        <w:t xml:space="preserve">12. </w:t>
      </w:r>
      <w:r>
        <w:t>Which Python, framework and library versions are required? Can the process run on Windows, or do you recommend Linux or Docker?</w:t>
      </w:r>
    </w:p>
    <w:p>
      <w:pPr>
        <w:spacing w:after="80"/>
        <w:ind w:left="461" w:hanging="461"/>
      </w:pPr>
      <w:r>
        <w:rPr>
          <w:b/>
        </w:rPr>
        <w:t xml:space="preserve">13. </w:t>
      </w:r>
      <w:r>
        <w:t>What GPU and memory are required for training, and what would be the approximate training time for our dataset size?</w:t>
      </w:r>
    </w:p>
    <w:p>
      <w:pPr>
        <w:spacing w:after="80"/>
        <w:ind w:left="461" w:hanging="461"/>
      </w:pPr>
      <w:r>
        <w:rPr>
          <w:b/>
        </w:rPr>
        <w:t xml:space="preserve">14. </w:t>
      </w:r>
      <w:r>
        <w:t>Which settings should we change first for Malaysian plates: image size, batch size, learning rate, epochs, character set or plate format rules?</w:t>
      </w:r>
    </w:p>
    <w:p>
      <w:pPr>
        <w:spacing w:after="80"/>
        <w:ind w:left="461" w:hanging="461"/>
      </w:pPr>
      <w:r>
        <w:rPr>
          <w:b/>
        </w:rPr>
        <w:t xml:space="preserve">15. </w:t>
      </w:r>
      <w:r>
        <w:t>Which augmentations are already included? Which should we use for Malaysian rain, glare, night images and tilted plates?</w:t>
      </w:r>
    </w:p>
    <w:p>
      <w:pPr>
        <w:spacing w:after="80"/>
        <w:ind w:left="461" w:hanging="461"/>
      </w:pPr>
      <w:r>
        <w:rPr>
          <w:b/>
        </w:rPr>
        <w:t xml:space="preserve">16. </w:t>
      </w:r>
      <w:r>
        <w:t>How do we resume an interrupted run, select the best checkpoint and avoid overfitting?</w:t>
      </w:r>
    </w:p>
    <w:p>
      <w:pPr>
        <w:pStyle w:val="Heading2"/>
      </w:pPr>
      <w:r>
        <w:t>Evaluation and inference</w:t>
      </w:r>
    </w:p>
    <w:p>
      <w:pPr>
        <w:spacing w:after="80"/>
        <w:ind w:left="461" w:hanging="461"/>
      </w:pPr>
      <w:r>
        <w:rPr>
          <w:b/>
        </w:rPr>
        <w:t xml:space="preserve">17. </w:t>
      </w:r>
      <w:r>
        <w:t>Which metrics does your evaluation script produce? Can it report exact full-plate accuracy as well as detection and character accuracy?</w:t>
      </w:r>
    </w:p>
    <w:p>
      <w:pPr>
        <w:spacing w:after="80"/>
        <w:ind w:left="461" w:hanging="461"/>
      </w:pPr>
      <w:r>
        <w:rPr>
          <w:b/>
        </w:rPr>
        <w:t xml:space="preserve">18. </w:t>
      </w:r>
      <w:r>
        <w:t>Can we test the model on a separate set of real images from our parking cameras and break down errors by rain, low light, glare and blur?</w:t>
      </w:r>
    </w:p>
    <w:p>
      <w:pPr>
        <w:spacing w:after="80"/>
        <w:ind w:left="461" w:hanging="461"/>
      </w:pPr>
      <w:r>
        <w:rPr>
          <w:b/>
        </w:rPr>
        <w:t xml:space="preserve">19. </w:t>
      </w:r>
      <w:r>
        <w:t>What does the inference program return: plate text, confidence, bounding box and processing time? How should low-confidence readings be handled?</w:t>
      </w:r>
    </w:p>
    <w:p>
      <w:pPr>
        <w:spacing w:after="80"/>
        <w:ind w:left="461" w:hanging="461"/>
      </w:pPr>
      <w:r>
        <w:rPr>
          <w:b/>
        </w:rPr>
        <w:t xml:space="preserve">20. </w:t>
      </w:r>
      <w:r>
        <w:t>What input resolution, camera position and preprocessing do you recommend for an entrance or exit camera?</w:t>
      </w:r>
    </w:p>
    <w:p>
      <w:pPr>
        <w:spacing w:after="80"/>
        <w:ind w:left="461" w:hanging="461"/>
      </w:pPr>
      <w:r>
        <w:rPr>
          <w:b/>
        </w:rPr>
        <w:t xml:space="preserve">21. </w:t>
      </w:r>
      <w:r>
        <w:t>Can inference run on a CPU-only Ubuntu server with 2 GB RAM, or what minimum hardware do you recommend? Please distinguish inference from training requirements.</w:t>
      </w:r>
    </w:p>
    <w:p>
      <w:pPr>
        <w:spacing w:after="80"/>
        <w:ind w:left="461" w:hanging="461"/>
      </w:pPr>
      <w:r>
        <w:rPr>
          <w:b/>
        </w:rPr>
        <w:t xml:space="preserve">22. </w:t>
      </w:r>
      <w:r>
        <w:t>How can our Python backend call the inference code? Is there a Python package, command-line interface or HTTP API, or does it require another language?</w:t>
      </w:r>
    </w:p>
    <w:p>
      <w:pPr>
        <w:pStyle w:val="Heading2"/>
      </w:pPr>
      <w:r>
        <w:t>Support and next steps</w:t>
      </w:r>
    </w:p>
    <w:p>
      <w:pPr>
        <w:spacing w:after="80"/>
        <w:ind w:left="461" w:hanging="461"/>
      </w:pPr>
      <w:r>
        <w:rPr>
          <w:b/>
        </w:rPr>
        <w:t xml:space="preserve">23. </w:t>
      </w:r>
      <w:r>
        <w:t>Can you provide a working example with our sample Malaysian plates and confirm that we can reproduce the result ourselves?</w:t>
      </w:r>
    </w:p>
    <w:p>
      <w:pPr>
        <w:spacing w:after="80"/>
        <w:ind w:left="461" w:hanging="461"/>
      </w:pPr>
      <w:r>
        <w:rPr>
          <w:b/>
        </w:rPr>
        <w:t xml:space="preserve">24. </w:t>
      </w:r>
      <w:r>
        <w:t>What common training or inference errors should we expect, and who should we contact when we cannot reproduce the demonstration?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HELP University Parking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26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w:hAnsi="Apto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