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zcduyam8o5bu" w:id="0"/>
      <w:bookmarkEnd w:id="0"/>
      <w:r w:rsidDel="00000000" w:rsidR="00000000" w:rsidRPr="00000000">
        <w:rPr>
          <w:b w:val="1"/>
          <w:bCs w:val="1"/>
          <w:rtl w:val="0"/>
        </w:rPr>
        <w:t xml:space="preserve">Testi landing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L’intelligenza artificiale più sicura per tutti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L’AI è già parte della nostra quotidianità. È uno strumento importante e impattante. Come tale è fondamentale comprenderne benefici e rischi, per promuovere un’alfabetizzazione digitale inclusiva, tutelare i diritti di cittadini e cittadine e garantire la partecipazione delle comunità al cambiamento.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progetto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tu che ne sAI? L’Intelligenza Artificiale più sicura per tutti</w:t>
      </w:r>
      <w:r w:rsidDel="00000000" w:rsidR="00000000" w:rsidRPr="00000000">
        <w:rPr>
          <w:rtl w:val="0"/>
        </w:rPr>
        <w:t xml:space="preserve">” è il progetto promosso da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U.Di</w:t>
        </w:r>
      </w:hyperlink>
      <w:r w:rsidDel="00000000" w:rsidR="00000000" w:rsidRPr="00000000">
        <w:rPr>
          <w:b w:val="1"/>
          <w:bCs w:val="1"/>
          <w:rtl w:val="0"/>
        </w:rPr>
        <w:t xml:space="preserve">.Con. </w:t>
      </w:r>
      <w:r w:rsidDel="00000000" w:rsidR="00000000" w:rsidRPr="00000000">
        <w:rPr>
          <w:b w:val="1"/>
          <w:bCs w:val="1"/>
          <w:rtl w:val="0"/>
        </w:rPr>
        <w:t xml:space="preserve">(capofila)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ADOC, Cittadinanzattiva, Federconsumatori, Unione Nazionale Consumatori e</w:t>
      </w:r>
      <w:r w:rsidDel="00000000" w:rsidR="00000000" w:rsidRPr="00000000">
        <w:rPr>
          <w:b w:val="1"/>
          <w:bCs w:val="1"/>
          <w:rtl w:val="0"/>
        </w:rPr>
        <w:t xml:space="preserve"> finanziato dal MIMIT D.D. 12 maggio 2025</w:t>
      </w:r>
      <w:r w:rsidDel="00000000" w:rsidR="00000000" w:rsidRPr="00000000">
        <w:rPr>
          <w:rtl w:val="0"/>
        </w:rPr>
        <w:t xml:space="preserve"> che accompagna i cittadini in un percorso di alfabetizzazione digitale inclusiva, valorizzando le opportunità offerte dall’intelligenza artificiale, ma anche mettendone in luce rischi e criticità.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progetto, attraverso approfondimenti, percorsi di aggiornamento, attività informative e formative sull’IA, campagne di sensibilizzazione ed esperienze digitali immersive, intende rendere il cittadino protagonista consapevole nell’interazione con l’intelligenza artificiale, in un percorso inclusivo che coinvolge cittadini di tutte le età.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Consulta</w:t>
      </w:r>
      <w:sdt>
        <w:sdtPr>
          <w:id w:val="-1207292066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zion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t xml:space="preserve">e civica</w:t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Partecipa alla consultazione! (inserire link di ogni associazione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L'intelligenza artificiale sta acquisendo un ruolo sempre più centrale in numerosi ambiti della vita quotidiana ma quanto ne sanno i cittadini-consumatori? Quali opportunità e quali rischi sono legati al suo utilizzo?   Aiutaci a raccogliere informazioni partecipando alla nostra breve consultazione online.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Comit</w:t>
      </w:r>
      <w:r w:rsidDel="00000000" w:rsidR="00000000" w:rsidRPr="00000000">
        <w:rPr>
          <w:b w:val="1"/>
          <w:bCs w:val="1"/>
          <w:rtl w:val="0"/>
        </w:rPr>
        <w:t xml:space="preserve">ato Tecnico Scientifico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È stato individuato un comitato tecnico scientifico (CTS) di esperti, provenienti dal mondo accademico e delle imprese, con il ruolo di affiancare le Associazioni nello studio delle opportunità e dei rischi per i consumatori legati alla diffusione dell'IA. Il CTS produrrà a tal fine un documento di indirizzo.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Eventi e formazione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Sarà realizzato un corso di formazione dedicato agli operatori delle Associazioni coinvolte, in modo che possano assistere e informare meglio i cittadini. Seguirà un tour info-formativo di 5 tappe dedicato ai cittadini, con l'obiettivo di promuovere maggiore consapevolezza nell'uso dell'IA. Concluderà il progetto un evento finale nazionale in cui saranno presentate le esperienze raccolte e i risultati ottenuti.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576131</wp:posOffset>
            </wp:positionV>
            <wp:extent cx="1735387" cy="638175"/>
            <wp:effectExtent b="0" l="0" r="0" t="0"/>
            <wp:wrapTopAndBottom distB="114300" distT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-15209" l="-5761" r="-21096" t="-88602"/>
                    <a:stretch>
                      <a:fillRect/>
                    </a:stretch>
                  </pic:blipFill>
                  <pic:spPr>
                    <a:xfrm>
                      <a:off x="0" y="0"/>
                      <a:ext cx="1735387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 </w:t>
      </w:r>
      <w:r w:rsidDel="00000000" w:rsidR="00000000" w:rsidRPr="00000000">
        <w:rPr>
          <w:b w:val="1"/>
          <w:bCs w:val="1"/>
          <w:rtl w:val="0"/>
        </w:rPr>
        <w:t xml:space="preserve">da scaricare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Nel corso del progetto, saranno resi disponibili materiali informativi gratuiti, podcast, infografiche, video pillole, ecc. realizzati per facilitare la conoscenza e la comprensione del mondo dell'IA.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Infografiche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Dati e concetti complessi resi chiari in un colpo d’occhio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pillole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Brevi video che spiegano l’AI in modo semplice.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Attività di gaming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rtl w:val="0"/>
        </w:rPr>
        <w:t xml:space="preserve">Saranno realizzate delle attività di edutainment e di gamification dedicate ai nativi digitali. Attraverso l'uso di metodologie innovative e lo sviluppo di nuovi strumenti educativi, sarà possibile informare e sensibilizzare anche i giovanissimi.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Q&amp;A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Domande e risposte più frequenti su AI, privacy e tutele.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Prossimo evento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inserimento eventi in programma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calendario delle iniziative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Partecipa, informati, esplora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 da scaricare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461067</wp:posOffset>
            </wp:positionV>
            <wp:extent cx="1735387" cy="638175"/>
            <wp:effectExtent b="0" l="0" r="0" t="0"/>
            <wp:wrapTopAndBottom distB="114300" distT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-15209" l="-5761" r="-21096" t="-88602"/>
                    <a:stretch>
                      <a:fillRect/>
                    </a:stretch>
                  </pic:blipFill>
                  <pic:spPr>
                    <a:xfrm>
                      <a:off x="0" y="0"/>
                      <a:ext cx="1735387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Documenti, strumenti e contenuti per comprendere l’AI e i tuoi diritti digitali.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Documento di indirizzo per l’uso sicuro dell’AI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Linee guida per consumatori e operatori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Report della consultazione civica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Brochure del tour formativo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Kit introduttivo sull’AI (versioni accessibili)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Infografiche e videopillole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Dati e informazioni sull’uso consapevole dell’AI.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Guarda tutte le infografiche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Guarda tutte le videopillole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Podcast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Ascolta gli esperti del Comitato Scientifico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Vai su Spotify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comunicati stampa e gli aggiornamenti per media, istituzioni e cittadini interessati a seguire l’evoluzione del progetto.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Vai ai comunicati stampa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Q&amp;A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 scrivere (partner)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543609</wp:posOffset>
            </wp:positionV>
            <wp:extent cx="1735387" cy="638175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-15209" l="-5761" r="-21096" t="-88602"/>
                    <a:stretch>
                      <a:fillRect/>
                    </a:stretch>
                  </pic:blipFill>
                  <pic:spPr>
                    <a:xfrm>
                      <a:off x="0" y="0"/>
                      <a:ext cx="1735387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Gioca con l’AI: corso edutainment e mappa Minecraft interattiva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Prova il gioco con l’AI attraverso l’edutainment.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Entra in un mondo costruito su misura per capire rischi e opportunità dell’Intelligenza Artificiale.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Una mappa Minecraft educativa e immersiva ti guiderà attraverso missioni, scelte e sfide che ti aiuteranno a riconoscere privacy, bias, disinformazione e consumi digitali in modo semplice e divertente.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Sei un giocatore Minecraft? Scopri la mappa immersiva che ti guiderà attraverso missioni, scelte e sfide.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Contattaci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Siamo a disposizione per qualsiasi informazione sul progetto e sulle attività in programma.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Scrivici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Progetto tu che ne sAI? L’Intelligenza Artificiale più sicura per tutti.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4354676</wp:posOffset>
            </wp:positionV>
            <wp:extent cx="1735387" cy="638175"/>
            <wp:effectExtent b="0" l="0" r="0" t="0"/>
            <wp:wrapTopAndBottom distB="114300" distT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-15209" l="-5761" r="-21096" t="-88602"/>
                    <a:stretch>
                      <a:fillRect/>
                    </a:stretch>
                  </pic:blipFill>
                  <pic:spPr>
                    <a:xfrm>
                      <a:off x="0" y="0"/>
                      <a:ext cx="1735387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>
          <w:color w:val="0d3859"/>
        </w:rPr>
      </w:pPr>
      <w:r w:rsidDel="00000000" w:rsidR="00000000" w:rsidRPr="00000000">
        <w:rPr>
          <w:rtl w:val="0"/>
        </w:rPr>
        <w:t xml:space="preserve">Finanziato dal MIMIT D.D. 12 maggio 2025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2267.716535433071" w:left="850.3937007874016" w:right="850.2755905511822" w:header="566.9291338582677" w:footer="566.9291338582677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ura Saltimbanco" w:id="0" w:date="2025-12-23T08:36:39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occhio che la i la mette maiuscola non copiate e incollate il font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0" w:lineRule="auto"/>
      <w:rPr>
        <w:color w:val="999999"/>
      </w:rPr>
    </w:pPr>
    <w:r w:rsidDel="00000000" w:rsidR="00000000" w:rsidRPr="00000000">
      <w:rPr>
        <w:color w:val="999999"/>
        <w:sz w:val="16"/>
        <w:szCs w:val="16"/>
        <w:rtl w:val="0"/>
      </w:rPr>
      <w:t xml:space="preserve">Progetto tu che ne sAI? L’Intelligenza Artificiale più sicura per tutti. Finanziato dal MIMIT D.D. 12 maggio 2025</w:t>
    </w:r>
    <w:r w:rsidDel="00000000" w:rsidR="00000000" w:rsidRPr="00000000">
      <w:rPr>
        <w:rtl w:val="0"/>
      </w:rPr>
    </w:r>
  </w:p>
  <w:tbl>
    <w:tblPr>
      <w:tblStyle w:val="Table1"/>
      <w:tblW w:w="11025.0" w:type="dxa"/>
      <w:jc w:val="left"/>
      <w:tblInd w:w="-566.9291338582677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385"/>
      <w:gridCol w:w="270"/>
      <w:gridCol w:w="2385"/>
      <w:gridCol w:w="1920"/>
      <w:gridCol w:w="2100"/>
      <w:gridCol w:w="1965"/>
      <w:tblGridChange w:id="0">
        <w:tblGrid>
          <w:gridCol w:w="2385"/>
          <w:gridCol w:w="270"/>
          <w:gridCol w:w="2385"/>
          <w:gridCol w:w="1920"/>
          <w:gridCol w:w="2100"/>
          <w:gridCol w:w="196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bottom"/>
        </w:tcPr>
        <w:p w:rsidR="00000000" w:rsidDel="00000000" w:rsidP="00000000" w:rsidRDefault="00000000" w:rsidRPr="00000000" w14:paraId="0000004B">
          <w:pPr>
            <w:widowControl w:val="0"/>
            <w:spacing w:line="240" w:lineRule="auto"/>
            <w:ind w:left="425.1968503937008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bottom"/>
        </w:tcPr>
        <w:p w:rsidR="00000000" w:rsidDel="00000000" w:rsidP="00000000" w:rsidRDefault="00000000" w:rsidRPr="00000000" w14:paraId="0000004C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pacing w:after="0" w:line="240" w:lineRule="auto"/>
            <w:ind w:left="425.1968503937008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bottom"/>
        </w:tcPr>
        <w:p w:rsidR="00000000" w:rsidDel="00000000" w:rsidP="00000000" w:rsidRDefault="00000000" w:rsidRPr="00000000" w14:paraId="0000004D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pacing w:after="0" w:line="240" w:lineRule="auto"/>
            <w:ind w:left="425.1968503937008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057749" cy="352583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49" cy="35258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bottom"/>
        </w:tcPr>
        <w:p w:rsidR="00000000" w:rsidDel="00000000" w:rsidP="00000000" w:rsidRDefault="00000000" w:rsidRPr="00000000" w14:paraId="0000004E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pacing w:after="0" w:line="240" w:lineRule="auto"/>
            <w:ind w:left="425.1968503937008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98935" cy="587896"/>
                <wp:effectExtent b="0" l="0" r="0" t="0"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8935" cy="5878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bottom"/>
        </w:tcPr>
        <w:p w:rsidR="00000000" w:rsidDel="00000000" w:rsidP="00000000" w:rsidRDefault="00000000" w:rsidRPr="00000000" w14:paraId="0000004F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pacing w:after="0" w:line="240" w:lineRule="auto"/>
            <w:ind w:left="425.1968503937008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969712" cy="571500"/>
                <wp:effectExtent b="0" l="0" r="0" t="0"/>
                <wp:docPr id="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712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bottom"/>
        </w:tcPr>
        <w:p w:rsidR="00000000" w:rsidDel="00000000" w:rsidP="00000000" w:rsidRDefault="00000000" w:rsidRPr="00000000" w14:paraId="0000005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spacing w:after="0" w:line="240" w:lineRule="auto"/>
            <w:ind w:left="425.1968503937008" w:right="-744.4488188976374" w:firstLine="0"/>
            <w:jc w:val="left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834599" cy="635521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4599" cy="6355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ind w:left="-566.9291338582677" w:right="-607.7952755905511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ind w:right="-607.7952755905511"/>
      <w:rPr/>
    </w:pPr>
    <w:r w:rsidDel="00000000" w:rsidR="00000000" w:rsidRPr="00000000">
      <w:rPr/>
      <w:drawing>
        <wp:inline distB="114300" distT="114300" distL="114300" distR="114300">
          <wp:extent cx="1986681" cy="368663"/>
          <wp:effectExtent b="0" l="0" r="0" t="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6681" cy="368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0d3859"/>
        <w:lang w:val="it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2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hyperlink" Target="http://u.di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6.png"/><Relationship Id="rId4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sRgGpJT/LExkDdC2r1/51HiNIA==">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