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956" w:rsidRPr="001E53EC" w:rsidRDefault="001E53EC" w:rsidP="001E53EC">
      <w:pPr>
        <w:jc w:val="both"/>
        <w:rPr>
          <w:sz w:val="30"/>
          <w:szCs w:val="30"/>
        </w:rPr>
      </w:pPr>
      <w:r w:rsidRPr="001E53EC">
        <w:rPr>
          <w:sz w:val="30"/>
          <w:szCs w:val="30"/>
        </w:rPr>
        <w:t>Nội dung thực hành An toàn bảo trì hệ thống</w:t>
      </w:r>
    </w:p>
    <w:p w:rsidR="001E53EC" w:rsidRPr="001E53EC" w:rsidRDefault="001E53EC" w:rsidP="001E53EC">
      <w:pPr>
        <w:jc w:val="both"/>
        <w:rPr>
          <w:sz w:val="30"/>
          <w:szCs w:val="30"/>
        </w:rPr>
      </w:pPr>
      <w:r w:rsidRPr="001E53EC">
        <w:rPr>
          <w:sz w:val="30"/>
          <w:szCs w:val="30"/>
        </w:rPr>
        <w:t>Câu 1: Tạo đĩa cứu hộ DLC Boot 2017 hoặc HK Boot cho USB hỗ trợ đồng thời chuẩn Legacy và UEFI.</w:t>
      </w:r>
    </w:p>
    <w:p w:rsidR="001E53EC" w:rsidRPr="001E53EC" w:rsidRDefault="001E53EC" w:rsidP="001E53EC">
      <w:pPr>
        <w:jc w:val="both"/>
        <w:rPr>
          <w:sz w:val="30"/>
          <w:szCs w:val="30"/>
        </w:rPr>
      </w:pPr>
      <w:r w:rsidRPr="001E53EC">
        <w:rPr>
          <w:sz w:val="30"/>
          <w:szCs w:val="30"/>
        </w:rPr>
        <w:t xml:space="preserve">Câu 2: Sử dụng phần mềm quản lí đĩa để chia ổ đĩa cứng thành 2 phân vùng C:\ và D:\ </w:t>
      </w:r>
    </w:p>
    <w:p w:rsidR="001E53EC" w:rsidRPr="001E53EC" w:rsidRDefault="001E53EC" w:rsidP="001E53EC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1E53EC">
        <w:rPr>
          <w:sz w:val="30"/>
          <w:szCs w:val="30"/>
        </w:rPr>
        <w:t>Ổ C: 80 GB</w:t>
      </w:r>
    </w:p>
    <w:p w:rsidR="001E53EC" w:rsidRPr="001E53EC" w:rsidRDefault="001E53EC" w:rsidP="001E53EC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1E53EC">
        <w:rPr>
          <w:sz w:val="30"/>
          <w:szCs w:val="30"/>
        </w:rPr>
        <w:t>Ổ D: dung lượng còn lại</w:t>
      </w:r>
    </w:p>
    <w:p w:rsidR="001E53EC" w:rsidRDefault="001E53EC" w:rsidP="001E53EC">
      <w:pPr>
        <w:jc w:val="both"/>
        <w:rPr>
          <w:sz w:val="30"/>
          <w:szCs w:val="30"/>
        </w:rPr>
      </w:pPr>
      <w:r>
        <w:rPr>
          <w:sz w:val="30"/>
          <w:szCs w:val="30"/>
        </w:rPr>
        <w:t>Câu 3: Cài hệ điều hành Win 7 hoặc Win 10 hỗ trợ chuẩn UEFI và ổ cứng hỗ trợ GPT</w:t>
      </w:r>
    </w:p>
    <w:p w:rsidR="001E53EC" w:rsidRDefault="001E53EC" w:rsidP="001E53EC">
      <w:pPr>
        <w:jc w:val="both"/>
        <w:rPr>
          <w:sz w:val="30"/>
          <w:szCs w:val="30"/>
        </w:rPr>
      </w:pPr>
      <w:r>
        <w:rPr>
          <w:sz w:val="30"/>
          <w:szCs w:val="30"/>
        </w:rPr>
        <w:t>Lưu file ảnh dưới dạng tib hoặc tib (Sử dụng Acronis True Image,…)</w:t>
      </w:r>
    </w:p>
    <w:p w:rsidR="00AB3152" w:rsidRDefault="001E53EC" w:rsidP="001E53EC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Câu 4: Xoá phân vùng ổ đĩa C: và chuyển ổ đĩa cứng sang chuẩn MBR. Sử dụng các file ghost đa cấu hình Win </w:t>
      </w:r>
      <w:r w:rsidR="00AB3152">
        <w:rPr>
          <w:sz w:val="30"/>
          <w:szCs w:val="30"/>
        </w:rPr>
        <w:t>10</w:t>
      </w:r>
      <w:r>
        <w:rPr>
          <w:sz w:val="30"/>
          <w:szCs w:val="30"/>
        </w:rPr>
        <w:t xml:space="preserve"> có sẵn (phienbanmoi.com) nhằm ghost lại máy</w:t>
      </w:r>
      <w:r w:rsidR="00AB3152">
        <w:rPr>
          <w:sz w:val="30"/>
          <w:szCs w:val="30"/>
        </w:rPr>
        <w:t>. Nên chọn bản ghost đa cấu hình có sẵn các ứng dụng cơ bản dạng Full Soft để đỡ mất công cài các ứng dụng.</w:t>
      </w:r>
      <w:r w:rsidR="00355EDC">
        <w:rPr>
          <w:sz w:val="30"/>
          <w:szCs w:val="30"/>
        </w:rPr>
        <w:t xml:space="preserve"> </w:t>
      </w:r>
    </w:p>
    <w:p w:rsidR="00355EDC" w:rsidRPr="00355EDC" w:rsidRDefault="00355EDC" w:rsidP="00355EDC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Có thể sử dụng bản ghost của LehaIT hoặc hoanchien, songngoc,…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STT</w:t>
            </w: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Nhóm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Xuất</w:t>
            </w:r>
          </w:p>
        </w:tc>
      </w:tr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Phan Việt Ý</w:t>
            </w:r>
          </w:p>
        </w:tc>
        <w:tc>
          <w:tcPr>
            <w:tcW w:w="2338" w:type="dxa"/>
          </w:tcPr>
          <w:p w:rsidR="00AB3152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7h </w:t>
            </w:r>
            <w:r w:rsidR="00AB3152">
              <w:rPr>
                <w:sz w:val="30"/>
                <w:szCs w:val="30"/>
              </w:rPr>
              <w:t>8/11/2019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Võ Trường Quyền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Nguyễn Văn Dũng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Bùi Bảo Kiên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Lê Thị Hương</w:t>
            </w:r>
          </w:p>
        </w:tc>
        <w:tc>
          <w:tcPr>
            <w:tcW w:w="2338" w:type="dxa"/>
          </w:tcPr>
          <w:p w:rsidR="00AB3152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9h 8/11/2019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Phan Thị Nhã Quyên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Hoàng Công Minh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AB3152" w:rsidTr="00AB3152">
        <w:tc>
          <w:tcPr>
            <w:tcW w:w="895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Phạm Thanh Sinh</w:t>
            </w: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AB3152" w:rsidRDefault="00AB3152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355EDC" w:rsidTr="00AB3152">
        <w:tc>
          <w:tcPr>
            <w:tcW w:w="895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3779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Nguyễn Bá Cường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7h 15/11/2019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355EDC" w:rsidTr="00AB3152">
        <w:tc>
          <w:tcPr>
            <w:tcW w:w="895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Hồ Minh Nhật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355EDC" w:rsidTr="00AB3152">
        <w:tc>
          <w:tcPr>
            <w:tcW w:w="895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3779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Võ Thị Bình Nhi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355EDC" w:rsidTr="00AB3152">
        <w:tc>
          <w:tcPr>
            <w:tcW w:w="895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Trần Như Lương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355EDC" w:rsidTr="00AB3152">
        <w:tc>
          <w:tcPr>
            <w:tcW w:w="895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3779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Trần Ngọc Nam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9h 15/11/2019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355EDC" w:rsidTr="00AB3152">
        <w:tc>
          <w:tcPr>
            <w:tcW w:w="895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Trần Nguyên Bảo Sinh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355EDC" w:rsidTr="00AB3152">
        <w:tc>
          <w:tcPr>
            <w:tcW w:w="895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Nguyễn Năng Lượng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</w:tr>
      <w:tr w:rsidR="00355EDC" w:rsidTr="00AB3152">
        <w:tc>
          <w:tcPr>
            <w:tcW w:w="895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779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Nguyễn Xuân Quang</w:t>
            </w: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2338" w:type="dxa"/>
          </w:tcPr>
          <w:p w:rsidR="00355EDC" w:rsidRDefault="00355EDC" w:rsidP="001E53EC">
            <w:pPr>
              <w:jc w:val="both"/>
              <w:rPr>
                <w:sz w:val="30"/>
                <w:szCs w:val="30"/>
              </w:rPr>
            </w:pPr>
          </w:p>
        </w:tc>
      </w:tr>
    </w:tbl>
    <w:p w:rsidR="00AB3152" w:rsidRDefault="00AB3152" w:rsidP="001E53EC">
      <w:pPr>
        <w:jc w:val="both"/>
        <w:rPr>
          <w:sz w:val="30"/>
          <w:szCs w:val="30"/>
        </w:rPr>
      </w:pPr>
    </w:p>
    <w:p w:rsidR="001E53EC" w:rsidRPr="001E53EC" w:rsidRDefault="001E53EC" w:rsidP="001E53EC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355EDC">
        <w:rPr>
          <w:sz w:val="30"/>
          <w:szCs w:val="30"/>
        </w:rPr>
        <w:t>Những em chưa có tên trong danh sách chủ động liên hệ thầy để bố trí lịch kiểm tra.</w:t>
      </w:r>
    </w:p>
    <w:sectPr w:rsidR="001E53EC" w:rsidRPr="001E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73F71"/>
    <w:multiLevelType w:val="hybridMultilevel"/>
    <w:tmpl w:val="C7B4B67E"/>
    <w:lvl w:ilvl="0" w:tplc="3572C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EC"/>
    <w:rsid w:val="001E53EC"/>
    <w:rsid w:val="00355EDC"/>
    <w:rsid w:val="00514956"/>
    <w:rsid w:val="00AB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6BD3"/>
  <w15:chartTrackingRefBased/>
  <w15:docId w15:val="{814E1E38-4B1F-4C88-8EAD-FE7C69E7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EC"/>
    <w:pPr>
      <w:ind w:left="720"/>
      <w:contextualSpacing/>
    </w:pPr>
  </w:style>
  <w:style w:type="table" w:styleId="TableGrid">
    <w:name w:val="Table Grid"/>
    <w:basedOn w:val="TableNormal"/>
    <w:uiPriority w:val="39"/>
    <w:rsid w:val="00AB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2019-11-01T03:19:00Z</dcterms:created>
  <dcterms:modified xsi:type="dcterms:W3CDTF">2019-11-01T03:46:00Z</dcterms:modified>
</cp:coreProperties>
</file>