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Đánh Giá Dataset &amp; Đề Xuất Bổ Sung</w:t>
      </w:r>
    </w:p>
    <w:p>
      <w:pPr>
        <w:spacing w:after="100"/>
      </w:pPr>
      <w:r>
        <w:t xml:space="preserve">Dự án: Dự báo giá vàng XAU/USD — Gold Price Prediction System</w:t>
      </w:r>
    </w:p>
    <w:p>
      <w:pPr>
        <w:spacing w:after="300"/>
      </w:pPr>
      <w:r>
        <w:t xml:space="preserve">Ngày lập báo cáo: 15/07/2026</w:t>
      </w:r>
    </w:p>
    <w:p>
      <w:pPr>
        <w:pBdr>
          <w:bottom w:val="single" w:color="CCCCCC" w:sz="6"/>
        </w:pBdr>
        <w:spacing w:after="200"/>
      </w:pPr>
    </w:p>
    <w:p>
      <w:pPr>
        <w:pStyle w:val="Heading1"/>
      </w:pPr>
      <w:r>
        <w:t xml:space="preserve">1. Mục tiêu đánh giá</w:t>
      </w:r>
    </w:p>
    <w:p>
      <w:r>
        <w:t xml:space="preserve">Báo cáo này đối chiếu dataset "XAU_1d_data.csv" và pipeline 3 notebook hiện có với yêu cầu môn học (thu thập ≥300 bản ghi, phân tích quan hệ giữa các biến với độ tin cậy ≥95%), đồng thời đánh giá mức độ sẵn sàng của dữ liệu cho bài toán mở rộng: dự báo giá vàng và hỗ trợ ra quyết định "có nên mua hay không".</w:t>
      </w:r>
    </w:p>
    <w:p>
      <w:pPr>
        <w:pStyle w:val="Heading1"/>
      </w:pPr>
      <w:r>
        <w:t xml:space="preserve">2. Kết quả kiểm tra dữ liệu thực tế</w:t>
      </w:r>
    </w:p>
    <w:p>
      <w:pPr>
        <w:spacing w:after="150"/>
      </w:pPr>
      <w:r>
        <w:t xml:space="preserve">Đã chạy kiểm tra trực tiếp trên file XAU_1d_data.csv (không dựa vào giả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4CAF50" w:val="clear"/>
          </w:tcPr>
          <w:p>
            <w:r>
              <w:rPr>
                <w:b/>
                <w:bCs/>
                <w:color w:val="FFFFFF"/>
                <w:sz w:val="21"/>
                <w:szCs w:val="21"/>
              </w:rPr>
              <w:t xml:space="preserve">Chỉ tiêu</w:t>
            </w:r>
          </w:p>
        </w:tc>
        <w:tc>
          <w:tcPr>
            <w:tcW w:type="dxa" w:w="5160"/>
            <w:shd w:fill="4CAF50" w:val="clear"/>
          </w:tcPr>
          <w:p>
            <w:r>
              <w:rPr>
                <w:b/>
                <w:bCs/>
                <w:color w:val="FFFFFF"/>
                <w:sz w:val="21"/>
                <w:szCs w:val="21"/>
              </w:rPr>
              <w:t xml:space="preserve">Kết quả</w:t>
            </w:r>
          </w:p>
        </w:tc>
      </w:tr>
      <w:tr>
        <w:tc>
          <w:tcPr>
            <w:tcW w:type="dxa" w:w="4200"/>
          </w:tcPr>
          <w:p>
            <w:r>
              <w:rPr>
                <w:sz w:val="21"/>
                <w:szCs w:val="21"/>
              </w:rPr>
              <w:t xml:space="preserve">Số bản ghi (rows)</w:t>
            </w:r>
          </w:p>
        </w:tc>
        <w:tc>
          <w:tcPr>
            <w:tcW w:type="dxa" w:w="5160"/>
          </w:tcPr>
          <w:p>
            <w:r>
              <w:rPr>
                <w:sz w:val="21"/>
                <w:szCs w:val="21"/>
              </w:rPr>
              <w:t xml:space="preserve">5.531 dòng dữ liệu OHLCV theo ngày</w:t>
            </w:r>
          </w:p>
        </w:tc>
      </w:tr>
      <w:tr>
        <w:tc>
          <w:tcPr>
            <w:tcW w:type="dxa" w:w="4200"/>
          </w:tcPr>
          <w:p>
            <w:r>
              <w:rPr>
                <w:sz w:val="21"/>
                <w:szCs w:val="21"/>
              </w:rPr>
              <w:t xml:space="preserve">Khoảng thời gian</w:t>
            </w:r>
          </w:p>
        </w:tc>
        <w:tc>
          <w:tcPr>
            <w:tcW w:type="dxa" w:w="5160"/>
          </w:tcPr>
          <w:p>
            <w:r>
              <w:rPr>
                <w:sz w:val="21"/>
                <w:szCs w:val="21"/>
              </w:rPr>
              <w:t xml:space="preserve">11/06/2004 → 30/01/2026 (~22 năm)</w:t>
            </w:r>
          </w:p>
        </w:tc>
      </w:tr>
      <w:tr>
        <w:tc>
          <w:tcPr>
            <w:tcW w:type="dxa" w:w="4200"/>
          </w:tcPr>
          <w:p>
            <w:r>
              <w:rPr>
                <w:sz w:val="21"/>
                <w:szCs w:val="21"/>
              </w:rPr>
              <w:t xml:space="preserve">Giá trị thiếu (NaN)</w:t>
            </w:r>
          </w:p>
        </w:tc>
        <w:tc>
          <w:tcPr>
            <w:tcW w:type="dxa" w:w="5160"/>
          </w:tcPr>
          <w:p>
            <w:r>
              <w:rPr>
                <w:sz w:val="21"/>
                <w:szCs w:val="21"/>
              </w:rPr>
              <w:t xml:space="preserve">0 — không có ô trống ở mọi cột (Date, Open, High, Low, Close, Volume)</w:t>
            </w:r>
          </w:p>
        </w:tc>
      </w:tr>
      <w:tr>
        <w:tc>
          <w:tcPr>
            <w:tcW w:type="dxa" w:w="4200"/>
          </w:tcPr>
          <w:p>
            <w:r>
              <w:rPr>
                <w:sz w:val="21"/>
                <w:szCs w:val="21"/>
              </w:rPr>
              <w:t xml:space="preserve">Trùng lặp ngày</w:t>
            </w:r>
          </w:p>
        </w:tc>
        <w:tc>
          <w:tcPr>
            <w:tcW w:type="dxa" w:w="5160"/>
          </w:tcPr>
          <w:p>
            <w:r>
              <w:rPr>
                <w:sz w:val="21"/>
                <w:szCs w:val="21"/>
              </w:rPr>
              <w:t xml:space="preserve">0 bản ghi trùng</w:t>
            </w:r>
          </w:p>
        </w:tc>
      </w:tr>
      <w:tr>
        <w:tc>
          <w:tcPr>
            <w:tcW w:type="dxa" w:w="4200"/>
          </w:tcPr>
          <w:p>
            <w:r>
              <w:rPr>
                <w:sz w:val="21"/>
                <w:szCs w:val="21"/>
              </w:rPr>
              <w:t xml:space="preserve">Cấu trúc cột</w:t>
            </w:r>
          </w:p>
        </w:tc>
        <w:tc>
          <w:tcPr>
            <w:tcW w:type="dxa" w:w="5160"/>
          </w:tcPr>
          <w:p>
            <w:r>
              <w:rPr>
                <w:sz w:val="21"/>
                <w:szCs w:val="21"/>
              </w:rPr>
              <w:t xml:space="preserve">Date; Open; High; Low; Close; Volume — đúng định dạng OHLCV chuẩn</w:t>
            </w:r>
          </w:p>
        </w:tc>
      </w:tr>
      <w:tr>
        <w:tc>
          <w:tcPr>
            <w:tcW w:type="dxa" w:w="4200"/>
          </w:tcPr>
          <w:p>
            <w:r>
              <w:rPr>
                <w:sz w:val="21"/>
                <w:szCs w:val="21"/>
              </w:rPr>
              <w:t xml:space="preserve">Biến bổ sung theo README</w:t>
            </w:r>
          </w:p>
        </w:tc>
        <w:tc>
          <w:tcPr>
            <w:tcW w:type="dxa" w:w="5160"/>
          </w:tcPr>
          <w:p>
            <w:r>
              <w:rPr>
                <w:sz w:val="21"/>
                <w:szCs w:val="21"/>
              </w:rPr>
              <w:t xml:space="preserve">USD Index (DXY), giá Dầu, lợi suất TPKB Mỹ 10 năm — lấy qua yfinance trong notebook 1</w:t>
            </w:r>
          </w:p>
        </w:tc>
      </w:tr>
    </w:tbl>
    <w:p>
      <w:pPr>
        <w:pStyle w:val="Heading1"/>
        <w:spacing w:before="300"/>
      </w:pPr>
      <w:r>
        <w:t xml:space="preserve">3. Đối chiếu với yêu cầu môn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3260"/>
      </w:tblGrid>
      <w:tr>
        <w:tc>
          <w:tcPr>
            <w:tcW w:type="dxa" w:w="3600"/>
            <w:shd w:fill="4CAF50" w:val="clear"/>
          </w:tcPr>
          <w:p>
            <w:r>
              <w:rPr>
                <w:b/>
                <w:bCs/>
                <w:color w:val="FFFFFF"/>
                <w:sz w:val="21"/>
                <w:szCs w:val="21"/>
              </w:rPr>
              <w:t xml:space="preserve">Yêu cầu</w:t>
            </w:r>
          </w:p>
        </w:tc>
        <w:tc>
          <w:tcPr>
            <w:tcW w:type="dxa" w:w="2500"/>
            <w:shd w:fill="4CAF50" w:val="clear"/>
          </w:tcPr>
          <w:p>
            <w:r>
              <w:rPr>
                <w:b/>
                <w:bCs/>
                <w:color w:val="FFFFFF"/>
                <w:sz w:val="21"/>
                <w:szCs w:val="21"/>
              </w:rPr>
              <w:t xml:space="preserve">Trạng thái</w:t>
            </w:r>
          </w:p>
        </w:tc>
        <w:tc>
          <w:tcPr>
            <w:tcW w:type="dxa" w:w="3260"/>
            <w:shd w:fill="4CAF50" w:val="clear"/>
          </w:tcPr>
          <w:p>
            <w:r>
              <w:rPr>
                <w:b/>
                <w:bCs/>
                <w:color w:val="FFFFFF"/>
                <w:sz w:val="21"/>
                <w:szCs w:val="21"/>
              </w:rPr>
              <w:t xml:space="preserve">Ghi chú</w:t>
            </w:r>
          </w:p>
        </w:tc>
      </w:tr>
      <w:tr>
        <w:tc>
          <w:tcPr>
            <w:tcW w:type="dxa" w:w="3600"/>
          </w:tcPr>
          <w:p>
            <w:r>
              <w:rPr>
                <w:sz w:val="21"/>
                <w:szCs w:val="21"/>
              </w:rPr>
              <w:t xml:space="preserve">Tối thiểu 300 bản ghi</w:t>
            </w:r>
          </w:p>
        </w:tc>
        <w:tc>
          <w:tcPr>
            <w:tcW w:type="dxa" w:w="2500"/>
          </w:tcPr>
          <w:p>
            <w:r>
              <w:rPr>
                <w:sz w:val="21"/>
                <w:szCs w:val="21"/>
              </w:rPr>
              <w:t xml:space="preserve">✅ Đạt (vượt xa)</w:t>
            </w:r>
          </w:p>
        </w:tc>
        <w:tc>
          <w:tcPr>
            <w:tcW w:type="dxa" w:w="3260"/>
          </w:tcPr>
          <w:p>
            <w:r>
              <w:rPr>
                <w:sz w:val="21"/>
                <w:szCs w:val="21"/>
              </w:rPr>
              <w:t xml:space="preserve">5.531 bản ghi, gấp ~18 lần yêu cầu tối thiểu</w:t>
            </w:r>
          </w:p>
        </w:tc>
      </w:tr>
      <w:tr>
        <w:tc>
          <w:tcPr>
            <w:tcW w:type="dxa" w:w="3600"/>
          </w:tcPr>
          <w:p>
            <w:r>
              <w:rPr>
                <w:sz w:val="21"/>
                <w:szCs w:val="21"/>
              </w:rPr>
              <w:t xml:space="preserve">Độ tin cậy phân tích ≥95%</w:t>
            </w:r>
          </w:p>
        </w:tc>
        <w:tc>
          <w:tcPr>
            <w:tcW w:type="dxa" w:w="2500"/>
          </w:tcPr>
          <w:p>
            <w:r>
              <w:rPr>
                <w:sz w:val="21"/>
                <w:szCs w:val="21"/>
              </w:rPr>
              <w:t xml:space="preserve">✅ Đạt về mặt cỡ mẫu</w:t>
            </w:r>
          </w:p>
        </w:tc>
        <w:tc>
          <w:tcPr>
            <w:tcW w:type="dxa" w:w="3260"/>
          </w:tcPr>
          <w:p>
            <w:r>
              <w:rPr>
                <w:sz w:val="21"/>
                <w:szCs w:val="21"/>
              </w:rPr>
              <w:t xml:space="preserve">n=5.531 đủ lớn để đạt độ tin cậy 95% cho các kiểm định tương quan/hồi quy thông thường</w:t>
            </w:r>
          </w:p>
        </w:tc>
      </w:tr>
      <w:tr>
        <w:tc>
          <w:tcPr>
            <w:tcW w:type="dxa" w:w="3600"/>
          </w:tcPr>
          <w:p>
            <w:r>
              <w:rPr>
                <w:sz w:val="21"/>
                <w:szCs w:val="21"/>
              </w:rPr>
              <w:t xml:space="preserve">Có phân tích quan hệ giữa các biến</w:t>
            </w:r>
          </w:p>
        </w:tc>
        <w:tc>
          <w:tcPr>
            <w:tcW w:type="dxa" w:w="2500"/>
          </w:tcPr>
          <w:p>
            <w:r>
              <w:rPr>
                <w:sz w:val="21"/>
                <w:szCs w:val="21"/>
              </w:rPr>
              <w:t xml:space="preserve">✅ Đã có</w:t>
            </w:r>
          </w:p>
        </w:tc>
        <w:tc>
          <w:tcPr>
            <w:tcW w:type="dxa" w:w="3260"/>
          </w:tcPr>
          <w:p>
            <w:r>
              <w:rPr>
                <w:sz w:val="21"/>
                <w:szCs w:val="21"/>
              </w:rPr>
              <w:t xml:space="preserve">Notebook 1 có phần "Correlation Analysis with Economic Indicators"</w:t>
            </w:r>
          </w:p>
        </w:tc>
      </w:tr>
      <w:tr>
        <w:tc>
          <w:tcPr>
            <w:tcW w:type="dxa" w:w="3600"/>
          </w:tcPr>
          <w:p>
            <w:r>
              <w:rPr>
                <w:sz w:val="21"/>
                <w:szCs w:val="21"/>
              </w:rPr>
              <w:t xml:space="preserve">Chất lượng dữ liệu (thiếu/trùng)</w:t>
            </w:r>
          </w:p>
        </w:tc>
        <w:tc>
          <w:tcPr>
            <w:tcW w:type="dxa" w:w="2500"/>
          </w:tcPr>
          <w:p>
            <w:r>
              <w:rPr>
                <w:sz w:val="21"/>
                <w:szCs w:val="21"/>
              </w:rPr>
              <w:t xml:space="preserve">✅ Sạch</w:t>
            </w:r>
          </w:p>
        </w:tc>
        <w:tc>
          <w:tcPr>
            <w:tcW w:type="dxa" w:w="3260"/>
          </w:tcPr>
          <w:p>
            <w:r>
              <w:rPr>
                <w:sz w:val="21"/>
                <w:szCs w:val="21"/>
              </w:rPr>
              <w:t xml:space="preserve">Không có NaN, không trùng lặp</w:t>
            </w:r>
          </w:p>
        </w:tc>
      </w:tr>
    </w:tbl>
    <w:p>
      <w:pPr>
        <w:pStyle w:val="Heading1"/>
        <w:spacing w:before="300"/>
      </w:pPr>
      <w:r>
        <w:t xml:space="preserve">4. Dữ liệu ĐÃ đủ cho phần "dự báo giá" — nhưng CHƯA đủ cho phần "có nên mua hay không"</w:t>
      </w:r>
    </w:p>
    <w:p>
      <w:r>
        <w:t xml:space="preserve">Về mặt số lượng bản ghi và chất lượng OHLCV, dataset hoàn toàn đáp ứng yêu cầu môn học và đủ để huấn luyện các mô hình LSTM/GRU/XGBoost/Random Forest như README mô tả. Tuy nhiên, nếu mục tiêu mở rộng là hỗ trợ quyết định "mua hay không mua", chỉ riêng giá lịch sử + dự báo điểm (point forecast) là chưa đủ căn cứ, vì bài toán "mua/không mua" về bản chất là bài toán ra quyết định có rủi ro, không phải bài toán dự báo thuần túy. Cụ thể còn thiếu:</w:t>
      </w:r>
    </w:p>
    <w:p>
      <w:pPr>
        <w:spacing w:before="150"/>
      </w:pPr>
      <w:r>
        <w:t xml:space="preserve">a) Định lượng độ bất định của dự báo</w:t>
      </w:r>
    </w:p>
    <w:p>
      <w:pPr>
        <w:pStyle w:val="ListParagraph"/>
        <w:numPr>
          <w:ilvl w:val="0"/>
          <w:numId w:val="2"/>
        </w:numPr>
      </w:pPr>
      <w:r>
        <w:t xml:space="preserve">Báo cáo hiện tại (notebook_prediction_report) đã có Lower_CI/Upper_CI, đây là điểm tốt — cần giữ và trình bày rõ khoảng tin cậy này thay vì chỉ đưa ra 1 con số dự báo duy nhất.</w:t>
      </w:r>
    </w:p>
    <w:p>
      <w:pPr>
        <w:spacing w:before="150"/>
      </w:pPr>
      <w:r>
        <w:t xml:space="preserve">b) Chi phí giao dịch và thanh khoản</w:t>
      </w:r>
    </w:p>
    <w:p>
      <w:pPr>
        <w:pStyle w:val="ListParagraph"/>
        <w:numPr>
          <w:ilvl w:val="0"/>
          <w:numId w:val="2"/>
        </w:numPr>
      </w:pPr>
      <w:r>
        <w:t xml:space="preserve">Chưa có dữ liệu spread mua/bán (bid-ask), phí giao dịch, thuế — những yếu tố quyết định việc "dự báo tăng" có thực sự sinh lời sau chi phí hay không.</w:t>
      </w:r>
    </w:p>
    <w:p>
      <w:pPr>
        <w:spacing w:before="150"/>
      </w:pPr>
      <w:r>
        <w:t xml:space="preserve">c) Đánh giá theo kịch bản backtest, không chỉ theo điểm</w:t>
      </w:r>
    </w:p>
    <w:p>
      <w:pPr>
        <w:pStyle w:val="ListParagraph"/>
        <w:numPr>
          <w:ilvl w:val="0"/>
          <w:numId w:val="2"/>
        </w:numPr>
      </w:pPr>
      <w:r>
        <w:t xml:space="preserve">Cần backtest chiến lược mua/bán giả định (ví dụ: mua khi dự báo tăng &gt;X%) trên toàn bộ lịch sử để đo lợi nhuận tích lũy, drawdown tối đa, tỷ lệ Sharpe — hiện notebook 3 mới dừng ở accuracy/MAE/RMSE của dự báo giá, chưa đo hiệu quả nếu dùng dự báo để giao dịch thật.</w:t>
      </w:r>
    </w:p>
    <w:p>
      <w:pPr>
        <w:spacing w:before="150"/>
      </w:pPr>
      <w:r>
        <w:t xml:space="preserve">d) Yếu tố vĩ mô/tâm lý thị trường bổ sung</w:t>
      </w:r>
    </w:p>
    <w:p>
      <w:pPr>
        <w:pStyle w:val="ListParagraph"/>
        <w:numPr>
          <w:ilvl w:val="0"/>
          <w:numId w:val="2"/>
        </w:numPr>
      </w:pPr>
      <w:r>
        <w:t xml:space="preserve">DXY, giá Dầu, lợi suất TPKB 10 năm là các biến tốt, nhưng nên cân nhắc thêm: lạm phát kỳ vọng (breakeven inflation), chỉ số VIX (mức độ sợ hãi thị trường), và lịch họp Fed/lãi suất — đây là các yếu tố ảnh hưởng mạnh đến giá vàng ngắn hạn.</w:t>
      </w:r>
    </w:p>
    <w:p>
      <w:pPr>
        <w:spacing w:before="150"/>
      </w:pPr>
      <w:r>
        <w:t xml:space="preserve">e) Giới hạn về mặt học thuật</w:t>
      </w:r>
    </w:p>
    <w:p>
      <w:pPr>
        <w:pStyle w:val="ListParagraph"/>
        <w:numPr>
          <w:ilvl w:val="0"/>
          <w:numId w:val="2"/>
        </w:numPr>
      </w:pPr>
      <w:r>
        <w:t xml:space="preserve">Cần nêu rõ trong báo cáo (như README đã làm) rằng đây là bài tập minh họa pipeline machine learning, không phải công cụ tư vấn đầu tư — vì mô hình time-series dự báo giá tài sản tài chính có sai số cao trong thực tế và không nên dùng để ra quyết định mua/bán thật.</w:t>
      </w:r>
    </w:p>
    <w:p>
      <w:pPr>
        <w:pStyle w:val="Heading1"/>
        <w:spacing w:before="300"/>
      </w:pPr>
      <w:r>
        <w:t xml:space="preserve">5. Đề xuất hành động cụ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shd w:fill="4CAF50" w:val="clear"/>
          </w:tcPr>
          <w:p>
            <w:r>
              <w:rPr>
                <w:b/>
                <w:bCs/>
                <w:color w:val="FFFFFF"/>
                <w:sz w:val="21"/>
                <w:szCs w:val="21"/>
              </w:rPr>
              <w:t xml:space="preserve">Ưu tiên</w:t>
            </w:r>
          </w:p>
        </w:tc>
        <w:tc>
          <w:tcPr>
            <w:tcW w:type="dxa" w:w="4160"/>
            <w:shd w:fill="4CAF50" w:val="clear"/>
          </w:tcPr>
          <w:p>
            <w:r>
              <w:rPr>
                <w:b/>
                <w:bCs/>
                <w:color w:val="FFFFFF"/>
                <w:sz w:val="21"/>
                <w:szCs w:val="21"/>
              </w:rPr>
              <w:t xml:space="preserve">Việc cần làm</w:t>
            </w:r>
          </w:p>
        </w:tc>
        <w:tc>
          <w:tcPr>
            <w:tcW w:type="dxa" w:w="4000"/>
            <w:shd w:fill="4CAF50" w:val="clear"/>
          </w:tcPr>
          <w:p>
            <w:r>
              <w:rPr>
                <w:b/>
                <w:bCs/>
                <w:color w:val="FFFFFF"/>
                <w:sz w:val="21"/>
                <w:szCs w:val="21"/>
              </w:rPr>
              <w:t xml:space="preserve">Lý do</w:t>
            </w:r>
          </w:p>
        </w:tc>
      </w:tr>
      <w:tr>
        <w:tc>
          <w:tcPr>
            <w:tcW w:type="dxa" w:w="1200"/>
          </w:tcPr>
          <w:p>
            <w:r>
              <w:rPr>
                <w:sz w:val="21"/>
                <w:szCs w:val="21"/>
              </w:rPr>
              <w:t xml:space="preserve">Cao</w:t>
            </w:r>
          </w:p>
        </w:tc>
        <w:tc>
          <w:tcPr>
            <w:tcW w:type="dxa" w:w="4160"/>
          </w:tcPr>
          <w:p>
            <w:r>
              <w:rPr>
                <w:sz w:val="21"/>
                <w:szCs w:val="21"/>
              </w:rPr>
              <w:t xml:space="preserve">Thêm module backtest chiến lược mua/bán dựa trên dự báo</w:t>
            </w:r>
          </w:p>
        </w:tc>
        <w:tc>
          <w:tcPr>
            <w:tcW w:type="dxa" w:w="4000"/>
          </w:tcPr>
          <w:p>
            <w:r>
              <w:rPr>
                <w:sz w:val="21"/>
                <w:szCs w:val="21"/>
              </w:rPr>
              <w:t xml:space="preserve">Là điều kiện bắt buộc để trả lời câu hỏi "có nên mua không"</w:t>
            </w:r>
          </w:p>
        </w:tc>
      </w:tr>
      <w:tr>
        <w:tc>
          <w:tcPr>
            <w:tcW w:type="dxa" w:w="1200"/>
          </w:tcPr>
          <w:p>
            <w:r>
              <w:rPr>
                <w:sz w:val="21"/>
                <w:szCs w:val="21"/>
              </w:rPr>
              <w:t xml:space="preserve">Cao</w:t>
            </w:r>
          </w:p>
        </w:tc>
        <w:tc>
          <w:tcPr>
            <w:tcW w:type="dxa" w:w="4160"/>
          </w:tcPr>
          <w:p>
            <w:r>
              <w:rPr>
                <w:sz w:val="21"/>
                <w:szCs w:val="21"/>
              </w:rPr>
              <w:t xml:space="preserve">Trình bày rõ khoảng tin cậy (CI) và sai số mô hình trong report, tránh đưa 1 con số tuyệt đối</w:t>
            </w:r>
          </w:p>
        </w:tc>
        <w:tc>
          <w:tcPr>
            <w:tcW w:type="dxa" w:w="4000"/>
          </w:tcPr>
          <w:p>
            <w:r>
              <w:rPr>
                <w:sz w:val="21"/>
                <w:szCs w:val="21"/>
              </w:rPr>
              <w:t xml:space="preserve">Tránh gây hiểu nhầm dự báo là chắc chắn</w:t>
            </w:r>
          </w:p>
        </w:tc>
      </w:tr>
      <w:tr>
        <w:tc>
          <w:tcPr>
            <w:tcW w:type="dxa" w:w="1200"/>
          </w:tcPr>
          <w:p>
            <w:r>
              <w:rPr>
                <w:sz w:val="21"/>
                <w:szCs w:val="21"/>
              </w:rPr>
              <w:t xml:space="preserve">Trung bình</w:t>
            </w:r>
          </w:p>
        </w:tc>
        <w:tc>
          <w:tcPr>
            <w:tcW w:type="dxa" w:w="4160"/>
          </w:tcPr>
          <w:p>
            <w:r>
              <w:rPr>
                <w:sz w:val="21"/>
                <w:szCs w:val="21"/>
              </w:rPr>
              <w:t xml:space="preserve">Bổ sung thêm biến vĩ mô: VIX, lạm phát kỳ vọng, lịch Fed</w:t>
            </w:r>
          </w:p>
        </w:tc>
        <w:tc>
          <w:tcPr>
            <w:tcW w:type="dxa" w:w="4000"/>
          </w:tcPr>
          <w:p>
            <w:r>
              <w:rPr>
                <w:sz w:val="21"/>
                <w:szCs w:val="21"/>
              </w:rPr>
              <w:t xml:space="preserve">Tăng chất lượng dự báo ngắn hạn</w:t>
            </w:r>
          </w:p>
        </w:tc>
      </w:tr>
      <w:tr>
        <w:tc>
          <w:tcPr>
            <w:tcW w:type="dxa" w:w="1200"/>
          </w:tcPr>
          <w:p>
            <w:r>
              <w:rPr>
                <w:sz w:val="21"/>
                <w:szCs w:val="21"/>
              </w:rPr>
              <w:t xml:space="preserve">Trung bình</w:t>
            </w:r>
          </w:p>
        </w:tc>
        <w:tc>
          <w:tcPr>
            <w:tcW w:type="dxa" w:w="4160"/>
          </w:tcPr>
          <w:p>
            <w:r>
              <w:rPr>
                <w:sz w:val="21"/>
                <w:szCs w:val="21"/>
              </w:rPr>
              <w:t xml:space="preserve">Thêm disclaimer rõ ràng trong mọi output (HTML/JSON/CSV report)</w:t>
            </w:r>
          </w:p>
        </w:tc>
        <w:tc>
          <w:tcPr>
            <w:tcW w:type="dxa" w:w="4000"/>
          </w:tcPr>
          <w:p>
            <w:r>
              <w:rPr>
                <w:sz w:val="21"/>
                <w:szCs w:val="21"/>
              </w:rPr>
              <w:t xml:space="preserve">Phù hợp giới hạn học thuật, tránh rủi ro tư vấn tài chính</w:t>
            </w:r>
          </w:p>
        </w:tc>
      </w:tr>
      <w:tr>
        <w:tc>
          <w:tcPr>
            <w:tcW w:type="dxa" w:w="1200"/>
          </w:tcPr>
          <w:p>
            <w:r>
              <w:rPr>
                <w:sz w:val="21"/>
                <w:szCs w:val="21"/>
              </w:rPr>
              <w:t xml:space="preserve">Thấp</w:t>
            </w:r>
          </w:p>
        </w:tc>
        <w:tc>
          <w:tcPr>
            <w:tcW w:type="dxa" w:w="4160"/>
          </w:tcPr>
          <w:p>
            <w:r>
              <w:rPr>
                <w:sz w:val="21"/>
                <w:szCs w:val="21"/>
              </w:rPr>
              <w:t xml:space="preserve">Bổ sung dữ liệu tần suất cao hơn (intraday) nếu muốn quyết định "mua ngay"</w:t>
            </w:r>
          </w:p>
        </w:tc>
        <w:tc>
          <w:tcPr>
            <w:tcW w:type="dxa" w:w="4000"/>
          </w:tcPr>
          <w:p>
            <w:r>
              <w:rPr>
                <w:sz w:val="21"/>
                <w:szCs w:val="21"/>
              </w:rPr>
              <w:t xml:space="preserve">Dữ liệu ngày hiện tại phù hợp cho xu hướng trung/dài hạn hơn là quyết định tức thời</w:t>
            </w:r>
          </w:p>
        </w:tc>
      </w:tr>
    </w:tbl>
    <w:p>
      <w:pPr>
        <w:pStyle w:val="Heading1"/>
        <w:spacing w:before="300"/>
      </w:pPr>
      <w:r>
        <w:t xml:space="preserve">6. Kết luận</w:t>
      </w:r>
    </w:p>
    <w:p>
      <w:r>
        <w:t xml:space="preserve">Dataset XAU_1d_data.csv ĐÃ ĐẠT yêu cầu môn học về số lượng bản ghi (≥300) và độ tin cậy thống kê (≥95%), dữ liệu sạch, đủ dài (22 năm) và đã có các biến kinh tế bổ trợ theo đúng thiết kế trong README. Phần dự báo giá (price forecasting) của hệ thống đã sẵn sàng.</w:t>
      </w:r>
    </w:p>
    <w:p>
      <w:pPr>
        <w:spacing w:after="300"/>
      </w:pPr>
      <w:r>
        <w:t xml:space="preserve">Tuy nhiên, để trả lời câu hỏi mở rộng "dự báo xong thì có nên mua luôn không", nhóm cần bổ sung tầng phân tích quyết định (backtest chiến lược, chi phí giao dịch, quản trị rủi ro) — đây là phần độc lập với chất lượng dataset và không đòi hỏi thu thập thêm dữ liệu giá, mà cần thêm logic phân tích ở notebook 3.</w:t>
      </w:r>
    </w:p>
    <w:p>
      <w:pPr>
        <w:spacing w:before="200"/>
      </w:pPr>
      <w:r>
        <w:t xml:space="preserve">Lưu ý: Báo cáo và mọi khuyến nghị trong tài liệu này chỉ phục vụ mục đích học thuật/kỹ thuật, không cấu thành lời khuyên đầu tư tài chính.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2026-07-15T14:33:50.292Z</dcterms:created>
  <dcterms:modified xsi:type="dcterms:W3CDTF">2026-07-15T14:33:50.349Z</dcterms:modified>
</cp:coreProperties>
</file>

<file path=docProps/custom.xml><?xml version="1.0" encoding="utf-8"?>
<Properties xmlns="http://schemas.openxmlformats.org/officeDocument/2006/custom-properties" xmlns:vt="http://schemas.openxmlformats.org/officeDocument/2006/docPropsVTypes"/>
</file>