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jc w:val="center"/>
      </w:pPr>
      <w:r>
        <w:rPr>
          <w:b/>
          <w:bCs/>
          <w:sz w:val="32"/>
          <w:szCs w:val="32"/>
        </w:rPr>
        <w:t xml:space="preserve">BÁO CÁO ĐỒ ÁN CHUYÊN NGÀNH</w:t>
      </w:r>
    </w:p>
    <w:p>
      <w:pPr>
        <w:spacing w:after="400"/>
        <w:jc w:val="center"/>
      </w:pPr>
      <w:r>
        <w:rPr>
          <w:b/>
          <w:bCs/>
          <w:sz w:val="26"/>
          <w:szCs w:val="26"/>
        </w:rPr>
        <w:t xml:space="preserve">ĐỀ TÀI: XÂY DỰNG NỀN TẢNG ĐÀO TẠO AN NINH MẠNG TƯƠNG TÁC, THỰC HÀNH LAB THỰC CHIẾN VÀ ĐẤU TRƯỜNG ĐỐI KHÁNG (CYBERFORCE)</w:t>
      </w:r>
    </w:p>
    <w:p>
      <w:pPr>
        <w:pStyle w:val="Heading1"/>
        <w:spacing w:after="200" w:before="200"/>
      </w:pPr>
      <w:r>
        <w:rPr>
          <w:b/>
          <w:bCs/>
          <w:sz w:val="28"/>
          <w:szCs w:val="28"/>
        </w:rPr>
        <w:t xml:space="preserve">CHƯƠNG 1: GIỚI THIỆU BÀI TOÁN</w:t>
      </w:r>
    </w:p>
    <w:p>
      <w:pPr>
        <w:pStyle w:val="Heading2"/>
        <w:spacing w:after="150" w:before="200"/>
      </w:pPr>
      <w:r>
        <w:rPr>
          <w:b/>
          <w:bCs/>
          <w:sz w:val="26"/>
          <w:szCs w:val="26"/>
        </w:rPr>
        <w:t xml:space="preserve">1.1 TỔNG QUAN</w:t>
      </w:r>
    </w:p>
    <w:p>
      <w:pPr>
        <w:spacing w:after="120" w:line="360"/>
        <w:jc w:val="both"/>
      </w:pPr>
      <w:r>
        <w:rPr>
          <w:b/>
          <w:bCs/>
          <w:sz w:val="24"/>
          <w:szCs w:val="24"/>
        </w:rPr>
        <w:t xml:space="preserve">Tên đề tài: </w:t>
      </w:r>
      <w:r>
        <w:rPr>
          <w:sz w:val="24"/>
          <w:szCs w:val="24"/>
        </w:rPr>
        <w:t xml:space="preserve">Xây dựng nền tảng đào tạo an ninh mạng tương tác, thực hành lab thực chiến, đấu trường đối kháng (CTF/KotH) và khảo thí cấp chứng chỉ số.</w:t>
      </w:r>
    </w:p>
    <w:p>
      <w:pPr>
        <w:spacing w:after="120" w:line="360"/>
        <w:jc w:val="both"/>
      </w:pPr>
      <w:r>
        <w:rPr>
          <w:b/>
          <w:bCs/>
          <w:sz w:val="24"/>
          <w:szCs w:val="24"/>
        </w:rPr>
        <w:t xml:space="preserve">Tên nền tảng: </w:t>
      </w:r>
      <w:r>
        <w:rPr>
          <w:sz w:val="24"/>
          <w:szCs w:val="24"/>
        </w:rPr>
        <w:t xml:space="preserve">“CyberForce”.</w:t>
      </w:r>
    </w:p>
    <w:p>
      <w:pPr>
        <w:spacing w:after="120" w:line="360"/>
        <w:jc w:val="both"/>
      </w:pPr>
      <w:r>
        <w:rPr>
          <w:b/>
          <w:bCs/>
          <w:sz w:val="24"/>
          <w:szCs w:val="24"/>
        </w:rPr>
        <w:t xml:space="preserve">Bối cảnh thực hiện: </w:t>
      </w:r>
      <w:r>
        <w:rPr>
          <w:sz w:val="24"/>
          <w:szCs w:val="24"/>
        </w:rPr>
        <w:t xml:space="preserve">Trong bối cảnh an toàn thông tin trở thành một trong những lĩnh vực có nhu cầu nhân lực tăng trưởng nhanh nhất, việc đào tạo kỹ năng thực hành cho sinh viên, kỹ sư và các tổ chức doanh nghiệp đòi hỏi một môi trường huấn luyện sát với thực tế tấn công – phòng thủ, thay vì chỉ dừng lại ở lý thuyết. Các nền tảng quốc tế như TryHackMe, HackTheBox, VulnHub đã chứng minh hiệu quả của mô hình “học qua thực hành” (learning by doing) thông qua hệ thống phòng lab ảo hóa, tuy nhiên phần lớn chưa được bản địa hóa và chưa phù hợp với nhu cầu đào tạo, khảo thí gắn với chương trình học thuật hoặc doanh nghiệp trong nước.</w:t>
      </w:r>
    </w:p>
    <w:p>
      <w:pPr>
        <w:spacing w:after="120" w:line="360"/>
        <w:jc w:val="both"/>
      </w:pPr>
      <w:r>
        <w:rPr>
          <w:b/>
          <w:bCs/>
          <w:sz w:val="24"/>
          <w:szCs w:val="24"/>
        </w:rPr>
        <w:t xml:space="preserve">Vấn đề cần giải quyết: </w:t>
      </w:r>
      <w:r>
        <w:rPr>
          <w:sz w:val="24"/>
          <w:szCs w:val="24"/>
        </w:rPr>
        <w:t xml:space="preserve">Xây dựng một nền tảng e-Learning tích hợp Cloud Sandbox Range chuyên sâu về an ninh thông tin, cho phép người học từ trình độ cơ bản đến nâng cao có thể tiếp cận lộ trình kiến thức chuẩn hóa, thực hành tấn công/phòng thủ trực tiếp trên trình duyệt hoặc qua kết nối VPN an toàn, tham gia thi đấu đối kháng thời gian thực, và được đánh giá năng lực một cách khách quan thông qua các kỳ thi thực hành có cấp chứng chỉ số xác thực công khai.</w:t>
      </w:r>
    </w:p>
    <w:p>
      <w:pPr>
        <w:spacing w:after="120" w:line="360"/>
        <w:jc w:val="both"/>
      </w:pPr>
      <w:r>
        <w:rPr>
          <w:b/>
          <w:bCs/>
          <w:sz w:val="24"/>
          <w:szCs w:val="24"/>
        </w:rPr>
        <w:t xml:space="preserve">Mục tiêu: </w:t>
      </w:r>
      <w:r>
        <w:rPr>
          <w:sz w:val="24"/>
          <w:szCs w:val="24"/>
        </w:rPr>
        <w:t xml:space="preserve">Vận dụng kiến thức đã học cùng các công nghệ hiện đại về ảo hóa, container, mạng máy tính và phát triển web để xây dựng một nền tảng có kiến trúc rõ ràng, có khả năng mở rộng, đảm bảo an toàn – cô lập cho hạ tầng lab, đồng thời mang lại trải nghiệm học tập trực quan, hấp dẫn thông qua các cơ chế gamification và thi đấu.</w:t>
      </w:r>
    </w:p>
    <w:p>
      <w:pPr>
        <w:spacing w:after="120" w:line="360"/>
        <w:jc w:val="both"/>
      </w:pPr>
      <w:r>
        <w:rPr>
          <w:sz w:val="24"/>
          <w:szCs w:val="24"/>
        </w:rPr>
        <w:t xml:space="preserve">Nội dung thực hiện:</w:t>
      </w:r>
    </w:p>
    <w:p>
      <w:pPr>
        <w:pStyle w:val="ListParagraph"/>
        <w:numPr>
          <w:ilvl w:val="0"/>
          <w:numId w:val="2"/>
        </w:numPr>
        <w:spacing w:after="120"/>
      </w:pPr>
      <w:r>
        <w:rPr>
          <w:sz w:val="24"/>
          <w:szCs w:val="24"/>
        </w:rPr>
        <w:t xml:space="preserve">Làm đề cương chi tiết.</w:t>
      </w:r>
    </w:p>
    <w:p>
      <w:pPr>
        <w:pStyle w:val="ListParagraph"/>
        <w:numPr>
          <w:ilvl w:val="0"/>
          <w:numId w:val="2"/>
        </w:numPr>
        <w:spacing w:after="120"/>
      </w:pPr>
      <w:r>
        <w:rPr>
          <w:sz w:val="24"/>
          <w:szCs w:val="24"/>
        </w:rPr>
        <w:t xml:space="preserve">Phân tích và thiết kế hệ thống ứng dụng.</w:t>
      </w:r>
    </w:p>
    <w:p>
      <w:pPr>
        <w:pStyle w:val="ListParagraph"/>
        <w:numPr>
          <w:ilvl w:val="0"/>
          <w:numId w:val="2"/>
        </w:numPr>
        <w:spacing w:after="120"/>
      </w:pPr>
      <w:r>
        <w:rPr>
          <w:sz w:val="24"/>
          <w:szCs w:val="24"/>
        </w:rPr>
        <w:t xml:space="preserve">Nghiên cứu và thiết kế cơ sở dữ liệu.</w:t>
      </w:r>
    </w:p>
    <w:p>
      <w:pPr>
        <w:pStyle w:val="ListParagraph"/>
        <w:numPr>
          <w:ilvl w:val="0"/>
          <w:numId w:val="2"/>
        </w:numPr>
        <w:spacing w:after="120"/>
      </w:pPr>
      <w:r>
        <w:rPr>
          <w:sz w:val="24"/>
          <w:szCs w:val="24"/>
        </w:rPr>
        <w:t xml:space="preserve">Nghiên cứu kiến trúc ảo hóa, cô lập mạng và cơ chế chống lạm dụng hạ tầng lab.</w:t>
      </w:r>
    </w:p>
    <w:p>
      <w:pPr>
        <w:pStyle w:val="ListParagraph"/>
        <w:numPr>
          <w:ilvl w:val="0"/>
          <w:numId w:val="2"/>
        </w:numPr>
        <w:spacing w:after="120"/>
      </w:pPr>
      <w:r>
        <w:rPr>
          <w:sz w:val="24"/>
          <w:szCs w:val="24"/>
        </w:rPr>
        <w:t xml:space="preserve">Thiết kế và xây dựng giao diện người dùng.</w:t>
      </w:r>
    </w:p>
    <w:p>
      <w:pPr>
        <w:pStyle w:val="ListParagraph"/>
        <w:numPr>
          <w:ilvl w:val="0"/>
          <w:numId w:val="2"/>
        </w:numPr>
        <w:spacing w:after="120"/>
      </w:pPr>
      <w:r>
        <w:rPr>
          <w:sz w:val="24"/>
          <w:szCs w:val="24"/>
        </w:rPr>
        <w:t xml:space="preserve">Xây dựng hệ thống ứng dụng (LMS, Lab Sandbox, Đấu trường thi đấu, Khảo thí &amp; Chứng chỉ).</w:t>
      </w:r>
    </w:p>
    <w:p>
      <w:pPr>
        <w:pStyle w:val="ListParagraph"/>
        <w:numPr>
          <w:ilvl w:val="0"/>
          <w:numId w:val="2"/>
        </w:numPr>
        <w:spacing w:after="120"/>
      </w:pPr>
      <w:r>
        <w:rPr>
          <w:sz w:val="24"/>
          <w:szCs w:val="24"/>
        </w:rPr>
        <w:t xml:space="preserve">Hoàn thiện và báo cáo đồ án.</w:t>
      </w:r>
    </w:p>
    <w:p>
      <w:pPr>
        <w:pStyle w:val="ListParagraph"/>
        <w:numPr>
          <w:ilvl w:val="0"/>
          <w:numId w:val="2"/>
        </w:numPr>
        <w:spacing w:after="120"/>
      </w:pPr>
      <w:r>
        <w:rPr>
          <w:sz w:val="24"/>
          <w:szCs w:val="24"/>
        </w:rPr>
        <w:t xml:space="preserve">Nộp kết quả và trình bày.</w:t>
      </w:r>
    </w:p>
    <w:p>
      <w:pPr>
        <w:pStyle w:val="Heading2"/>
        <w:spacing w:after="150" w:before="300"/>
      </w:pPr>
      <w:r>
        <w:rPr>
          <w:b/>
          <w:bCs/>
          <w:sz w:val="26"/>
          <w:szCs w:val="26"/>
        </w:rPr>
        <w:t xml:space="preserve">1.2 GIỚI THIỆU CÁC PHẦN CỦA ỨNG DỤNG</w:t>
      </w:r>
    </w:p>
    <w:p>
      <w:pPr>
        <w:spacing w:after="200" w:line="360"/>
        <w:jc w:val="both"/>
      </w:pPr>
      <w:r>
        <w:rPr>
          <w:sz w:val="24"/>
          <w:szCs w:val="24"/>
        </w:rPr>
        <w:t xml:space="preserve">Nền tảng CyberForce được chia làm 6 phân hệ (module) chính, hoạt động phối hợp với nhau để tạo thành một hệ sinh thái đào tạo – thực hành – thi đấu – cấp chứng chỉ khép kín:</w:t>
      </w:r>
    </w:p>
    <w:p>
      <w:pPr>
        <w:pStyle w:val="ListParagraph"/>
        <w:numPr>
          <w:ilvl w:val="0"/>
          <w:numId w:val="2"/>
        </w:numPr>
        <w:spacing w:after="120"/>
      </w:pPr>
      <w:r>
        <w:rPr>
          <w:sz w:val="24"/>
          <w:szCs w:val="24"/>
        </w:rPr>
        <w:t xml:space="preserve">Phân hệ Học tập &amp; Lộ trình (LMS &amp; Interactive Rooms): Cung cấp các lộ trình học chuẩn hóa (Learning Paths) theo từng chuyên đề như Pre-Security, Offensive Pentesting, Cyber Defense &amp; SOC, và các mảng chuyên sâu khác. Nội dung được chia nhỏ thành các Task tương tác kèm hệ thống gợi ý theo cấp độ (Tiered Hints).</w:t>
      </w:r>
    </w:p>
    <w:p>
      <w:pPr>
        <w:pStyle w:val="ListParagraph"/>
        <w:numPr>
          <w:ilvl w:val="0"/>
          <w:numId w:val="2"/>
        </w:numPr>
        <w:spacing w:after="120"/>
      </w:pPr>
      <w:r>
        <w:rPr>
          <w:sz w:val="24"/>
          <w:szCs w:val="24"/>
        </w:rPr>
        <w:t xml:space="preserve">Phân hệ Ảo hóa &amp; Lab Sandbox (Virtualization &amp; Cloud Range): Cho phép người học thao tác trực tiếp trên máy ảo tấn công (AttackBox) ngay trên trình duyệt, hoặc kết nối bằng VPN cá nhân đến các máy mục tiêu được khởi tạo động bằng container/microVM, có kiểm soát vòng đời và an toàn mạng nghiêm ngặt.</w:t>
      </w:r>
    </w:p>
    <w:p>
      <w:pPr>
        <w:pStyle w:val="ListParagraph"/>
        <w:numPr>
          <w:ilvl w:val="0"/>
          <w:numId w:val="2"/>
        </w:numPr>
        <w:spacing w:after="120"/>
      </w:pPr>
      <w:r>
        <w:rPr>
          <w:sz w:val="24"/>
          <w:szCs w:val="24"/>
        </w:rPr>
        <w:t xml:space="preserve">Phân hệ Thi đấu &amp; Đấu trường (CTF &amp; KotH Arena): Tổ chức các hình thức thi đấu Jeopardy CTF, King of the Hill (KotH) và Attack-Defense với bảng điểm trực tiếp theo thời gian thực.</w:t>
      </w:r>
    </w:p>
    <w:p>
      <w:pPr>
        <w:pStyle w:val="ListParagraph"/>
        <w:numPr>
          <w:ilvl w:val="0"/>
          <w:numId w:val="2"/>
        </w:numPr>
        <w:spacing w:after="120"/>
      </w:pPr>
      <w:r>
        <w:rPr>
          <w:sz w:val="24"/>
          <w:szCs w:val="24"/>
        </w:rPr>
        <w:t xml:space="preserve">Phân hệ Khảo thí &amp; Cấp Chứng chỉ (Exams &amp; Digital Certificates): Tổ chức các kỳ thi thực hành độc lập (Capstone Exam) và tự động cấp chứng chỉ số có thể tra cứu, xác thực công khai.</w:t>
      </w:r>
    </w:p>
    <w:p>
      <w:pPr>
        <w:pStyle w:val="ListParagraph"/>
        <w:numPr>
          <w:ilvl w:val="0"/>
          <w:numId w:val="2"/>
        </w:numPr>
        <w:spacing w:after="120"/>
      </w:pPr>
      <w:r>
        <w:rPr>
          <w:sz w:val="24"/>
          <w:szCs w:val="24"/>
        </w:rPr>
        <w:t xml:space="preserve">Phân hệ Gamification, Hồ sơ Năng lực &amp; Cộng đồng: Ghi nhận quá trình học tập qua hệ thống Streak, EXP, bậc xếp hạng (Rank Tier), huy hiệu thành tựu và biểu đồ radar kỹ năng 8 trục.</w:t>
      </w:r>
    </w:p>
    <w:p>
      <w:pPr>
        <w:pStyle w:val="ListParagraph"/>
        <w:numPr>
          <w:ilvl w:val="0"/>
          <w:numId w:val="2"/>
        </w:numPr>
        <w:spacing w:after="120"/>
      </w:pPr>
      <w:r>
        <w:rPr>
          <w:sz w:val="24"/>
          <w:szCs w:val="24"/>
        </w:rPr>
        <w:t xml:space="preserve">Phân hệ Quản trị, Creator Studio &amp; Enterprise (B2B/University): Hỗ trợ biên soạn bài lab mới, quản lý tổ chức theo mô hình phân cấp (trường học/doanh nghiệp → lớp/phòng ban → thành viên), giao bài tập và phân tích lỗ hổng kỹ năng.</w:t>
      </w:r>
    </w:p>
    <w:sectPr>
      <w:pgSz w:w="11907" w:h="16840" w:orient="portrait"/>
      <w:pgMar w:top="1440" w:right="1440" w:bottom="1440" w:left="172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2026-09-07T09:17:13.721Z</dcterms:created>
  <dcterms:modified xsi:type="dcterms:W3CDTF">2026-09-07T09:17:13.731Z</dcterms:modified>
</cp:coreProperties>
</file>

<file path=docProps/custom.xml><?xml version="1.0" encoding="utf-8"?>
<Properties xmlns="http://schemas.openxmlformats.org/officeDocument/2006/custom-properties" xmlns:vt="http://schemas.openxmlformats.org/officeDocument/2006/docPropsVTypes"/>
</file>