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spacing w:before="20" w:after="20"/>
              <w:jc w:val="center"/>
            </w:pPr>
            <w:r>
              <w:rPr>
                <w:rFonts w:ascii="Times New Roman" w:hAnsi="Times New Roman"/>
                <w:b/>
                <w:sz w:val="22"/>
              </w:rPr>
              <w:t>CÔNG TY TNHH DỊCH VỤ</w:t>
            </w:r>
          </w:p>
          <w:p>
            <w:pPr>
              <w:spacing w:before="20" w:after="20"/>
              <w:jc w:val="center"/>
            </w:pPr>
            <w:r>
              <w:rPr>
                <w:rFonts w:ascii="Times New Roman" w:hAnsi="Times New Roman"/>
                <w:b/>
                <w:sz w:val="22"/>
              </w:rPr>
              <w:t>KẾ TOÁN THIÊN ƯNG</w:t>
            </w:r>
          </w:p>
          <w:p>
            <w:pPr>
              <w:spacing w:before="20" w:after="20"/>
              <w:jc w:val="center"/>
            </w:pPr>
            <w:r>
              <w:rPr>
                <w:rFonts w:ascii="Times New Roman" w:hAnsi="Times New Roman"/>
                <w:sz w:val="22"/>
              </w:rPr>
              <w:t>Số: 01/2026/BBLYK</w:t>
            </w:r>
          </w:p>
        </w:tc>
        <w:tc>
          <w:tcPr>
            <w:tcW w:type="dxa" w:w="4824"/>
          </w:tcPr>
          <w:p>
            <w:pPr>
              <w:spacing w:before="20" w:after="20"/>
              <w:jc w:val="center"/>
            </w:pPr>
            <w:r>
              <w:rPr>
                <w:rFonts w:ascii="Times New Roman" w:hAnsi="Times New Roman"/>
                <w:b/>
                <w:sz w:val="22"/>
              </w:rPr>
              <w:t>CỘNG HÒA XÃ HỘI CHỦ NGHĨA VIỆT NAM</w:t>
            </w:r>
          </w:p>
          <w:p>
            <w:pPr>
              <w:spacing w:before="20" w:after="20"/>
              <w:jc w:val="center"/>
            </w:pPr>
            <w:r>
              <w:rPr>
                <w:rFonts w:ascii="Times New Roman" w:hAnsi="Times New Roman"/>
                <w:sz w:val="22"/>
              </w:rPr>
              <w:t>Độc lập - Tự do - Hạnh phúc</w:t>
            </w:r>
          </w:p>
          <w:p>
            <w:pPr>
              <w:spacing w:before="20" w:after="20"/>
              <w:jc w:val="center"/>
            </w:pPr>
            <w:r>
              <w:rPr>
                <w:rFonts w:ascii="Times New Roman" w:hAnsi="Times New Roman"/>
                <w:i/>
                <w:sz w:val="22"/>
              </w:rPr>
              <w:t>Hà Nội, ngày 02 tháng 01 năm 2026</w:t>
            </w:r>
          </w:p>
        </w:tc>
      </w:tr>
    </w:tbl>
    <w:p>
      <w:pPr>
        <w:spacing w:before="80" w:after="80"/>
      </w:pPr>
    </w:p>
    <w:p>
      <w:pPr>
        <w:spacing w:before="120" w:after="40" w:line="276" w:lineRule="auto"/>
        <w:jc w:val="center"/>
      </w:pPr>
      <w:r>
        <w:rPr>
          <w:rFonts w:ascii="Times New Roman" w:hAnsi="Times New Roman"/>
          <w:b/>
          <w:sz w:val="26"/>
        </w:rPr>
        <w:t>BIÊN BẢN</w:t>
      </w:r>
    </w:p>
    <w:p>
      <w:pPr>
        <w:spacing w:before="20" w:after="80" w:line="276" w:lineRule="auto"/>
        <w:jc w:val="center"/>
      </w:pPr>
      <w:r>
        <w:rPr>
          <w:rFonts w:ascii="Times New Roman" w:hAnsi="Times New Roman"/>
          <w:b/>
          <w:sz w:val="24"/>
        </w:rPr>
        <w:t>Lấy ý kiến tập thể lao động về nội dung Nội quy lao động</w:t>
      </w:r>
    </w:p>
    <w:p>
      <w:pPr>
        <w:spacing w:before="40" w:after="60" w:line="276" w:lineRule="auto"/>
        <w:jc w:val="left"/>
      </w:pPr>
      <w:r>
        <w:rPr>
          <w:rFonts w:ascii="Times New Roman" w:hAnsi="Times New Roman"/>
          <w:sz w:val="24"/>
        </w:rPr>
        <w:t>Hôm nay, vào lúc 8 giờ 30 ngày 02 tháng 01 năm 2026, tại trụ sở Công Ty TNHH Dịch Vụ Kế Toán Thiên Ưng</w:t>
      </w:r>
    </w:p>
    <w:p>
      <w:pPr>
        <w:spacing w:before="40" w:after="60" w:line="276" w:lineRule="auto"/>
        <w:jc w:val="left"/>
      </w:pPr>
      <w:r>
        <w:rPr>
          <w:rFonts w:ascii="Times New Roman" w:hAnsi="Times New Roman"/>
          <w:sz w:val="24"/>
        </w:rPr>
        <w:t>Dưới sự chủ trì của Ban chấp hành Công đoàn cơ sở và đại diện lãnh đạo công ty, tổ chức cuộc họp toàn thể cản bộ, công nhân viên và người lao động để lấy ý kiến đóng góp về nội dung Nội quy lao động năm 2026</w:t>
      </w:r>
    </w:p>
    <w:p>
      <w:pPr>
        <w:spacing w:before="120" w:after="60" w:line="276" w:lineRule="auto"/>
        <w:jc w:val="left"/>
      </w:pPr>
      <w:r>
        <w:rPr>
          <w:rFonts w:ascii="Times New Roman" w:hAnsi="Times New Roman"/>
          <w:b/>
          <w:sz w:val="25"/>
        </w:rPr>
        <w:t>I. Thành phần tham dự</w:t>
      </w:r>
    </w:p>
    <w:tbl>
      <w:tblPr>
        <w:tblStyle w:val="TableGrid"/>
        <w:tblW w:type="auto" w:w="0"/>
        <w:jc w:val="center"/>
        <w:tblLook w:firstColumn="1" w:firstRow="1" w:lastColumn="0" w:lastRow="0" w:noHBand="0" w:noVBand="1" w:val="04A0"/>
      </w:tblPr>
      <w:tblGrid>
        <w:gridCol w:w="3216"/>
        <w:gridCol w:w="3216"/>
        <w:gridCol w:w="3216"/>
      </w:tblGrid>
      <w:tr>
        <w:trPr>
          <w:tblHeader/>
        </w:trPr>
        <w:tc>
          <w:tcPr>
            <w:tcW w:type="dxa" w:w="6709"/>
          </w:tcPr>
          <w:p>
            <w:pPr>
              <w:spacing w:before="40" w:after="40" w:line="276" w:lineRule="auto"/>
              <w:jc w:val="center"/>
            </w:pPr>
            <w:r>
              <w:rPr>
                <w:rFonts w:ascii="Times New Roman" w:hAnsi="Times New Roman"/>
                <w:b/>
                <w:sz w:val="22"/>
              </w:rPr>
              <w:t>1. Đại diện Công ty: Ông/Bà: Hoàng Trung Thật, Chức vụ: Giám đốc</w:t>
            </w:r>
          </w:p>
        </w:tc>
        <w:tc>
          <w:tcPr>
            <w:tcW w:type="dxa" w:w="1644"/>
          </w:tcPr>
          <w:p>
            <w:pPr>
              <w:spacing w:before="40" w:after="40" w:line="276" w:lineRule="auto"/>
              <w:jc w:val="center"/>
            </w:pPr>
            <w:r>
              <w:rPr>
                <w:rFonts w:ascii="Times New Roman" w:hAnsi="Times New Roman"/>
                <w:b/>
                <w:sz w:val="22"/>
              </w:rPr>
              <w:t>KÊ 1 Uà</w:t>
            </w:r>
          </w:p>
        </w:tc>
        <w:tc>
          <w:tcPr>
            <w:tcW w:type="dxa" w:w="1006"/>
          </w:tcPr>
          <w:p>
            <w:pPr>
              <w:spacing w:before="40" w:after="40" w:line="276" w:lineRule="auto"/>
              <w:jc w:val="center"/>
            </w:pPr>
            <w:r>
              <w:rPr>
                <w:rFonts w:ascii="Times New Roman" w:hAnsi="Times New Roman"/>
                <w:b/>
                <w:sz w:val="22"/>
              </w:rPr>
            </w:r>
          </w:p>
        </w:tc>
      </w:tr>
      <w:tr>
        <w:tc>
          <w:tcPr>
            <w:tcW w:type="dxa" w:w="6709"/>
          </w:tcPr>
          <w:p>
            <w:pPr>
              <w:spacing w:before="40" w:after="40" w:line="276" w:lineRule="auto"/>
            </w:pPr>
            <w:r>
              <w:rPr>
                <w:rFonts w:ascii="Times New Roman" w:hAnsi="Times New Roman"/>
                <w:sz w:val="22"/>
              </w:rPr>
              <w:t>2. Đại diện tập thế người lao động:</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Ông/Bà: Nguyễn Thị Lan. Chức vụ: Chủ tịch công đoàn</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3. Tập thể người lao động:</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Tổng số cán bộ, công nhân viên và lao động của doanh nghiệp: 14 người.</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II. Nội dung cuộc họp</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1, Ông/Bà Nguyễn Thị Lan thay mặt Ban Giám đốc và toàn thể người lao động đọc nội quy lao động.</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2. Phương thức lấy ý kiến:</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 Lấy ý kiến toàn thể cán bộ, công nhân viên và lao động thông qua chữ ký.....X</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 Lấy ý kiến toàn thể cán bộ, công nhân viên và lao động thông qua biểu quyết:</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(Đánh dấu X vào nội dung được chọn)</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3. Số người tán thành nội dung nội quy lao động: ....14...... người</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Tỷ lệ:..100...%</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4. Số người không tán thành nội dung Nội quy lao động:.....0.... người</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Tỷ lệ:...0...%</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5. Những điều khoản không tán thành: Không có</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III. Kết luận</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Sau khi nghe ý kiến của các bên, Ông Hoàng Trung Thật đại diện Công ty kết luận các nội dung sau:</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 Ghi nhận, xem xét lại các điều khoản không tán thành và lý do đề có sự chính sửa phù hợp, đúng pháp luật.</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 Yêu cầu các cá nhân, cơ quan có trách nhiệm xây dựng Nội quy lao động đối chiếu các quy định của pháp</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luật có liên quan, soạn thảo các tài liệu, hồ sơ cần thiết trình Giám đốc ký ban hành.</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Cuộc họp kết thúc vào 11 giờ 30 cùng ngày, Biên bản này đã được đọc lại cho những người tham dự nghe,</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hiểu rõ, đồng ý ký tên</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Biên bản được lập thành 02 bản có giá trị như nhau, 01 bản kèm theo hồ sơ đăng ký Nội quy lao động, 01</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bản lưu tại hồ sơ Công ty.</w:t>
            </w:r>
          </w:p>
        </w:tc>
        <w:tc>
          <w:tcPr>
            <w:tcW w:type="dxa" w:w="1644"/>
          </w:tcPr>
          <w:p>
            <w:pPr>
              <w:spacing w:before="40" w:after="40" w:line="276" w:lineRule="auto"/>
            </w:pPr>
            <w:r>
              <w:rPr>
                <w:rFonts w:ascii="Times New Roman" w:hAnsi="Times New Roman"/>
                <w:sz w:val="22"/>
              </w:rPr>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Giám đốc Chủ tịch BCH Công đoàn</w:t>
            </w:r>
          </w:p>
        </w:tc>
        <w:tc>
          <w:tcPr>
            <w:tcW w:type="dxa" w:w="1644"/>
          </w:tcPr>
          <w:p>
            <w:pPr>
              <w:spacing w:before="40" w:after="40" w:line="276" w:lineRule="auto"/>
            </w:pPr>
            <w:r>
              <w:rPr>
                <w:rFonts w:ascii="Times New Roman" w:hAnsi="Times New Roman"/>
                <w:sz w:val="22"/>
              </w:rPr>
              <w:t>Người ghi biên bản</w:t>
            </w:r>
          </w:p>
        </w:tc>
        <w:tc>
          <w:tcPr>
            <w:tcW w:type="dxa" w:w="1006"/>
          </w:tcPr>
          <w:p>
            <w:pPr>
              <w:spacing w:before="40" w:after="40" w:line="276" w:lineRule="auto"/>
              <w:jc w:val="center"/>
            </w:pPr>
            <w:r>
              <w:rPr>
                <w:rFonts w:ascii="Times New Roman" w:hAnsi="Times New Roman"/>
                <w:sz w:val="22"/>
              </w:rPr>
            </w:r>
          </w:p>
        </w:tc>
      </w:tr>
      <w:tr>
        <w:tc>
          <w:tcPr>
            <w:tcW w:type="dxa" w:w="6709"/>
          </w:tcPr>
          <w:p>
            <w:pPr>
              <w:spacing w:before="40" w:after="40" w:line="276" w:lineRule="auto"/>
            </w:pPr>
            <w:r>
              <w:rPr>
                <w:rFonts w:ascii="Times New Roman" w:hAnsi="Times New Roman"/>
                <w:sz w:val="22"/>
              </w:rPr>
              <w:t>(Ký, ghi rõ họ tên, đóng dấu) (Xác nhận, ký, ghi rõ họ tên)</w:t>
            </w:r>
          </w:p>
        </w:tc>
        <w:tc>
          <w:tcPr>
            <w:tcW w:type="dxa" w:w="1644"/>
          </w:tcPr>
          <w:p>
            <w:pPr>
              <w:spacing w:before="40" w:after="40" w:line="276" w:lineRule="auto"/>
            </w:pPr>
            <w:r>
              <w:rPr>
                <w:rFonts w:ascii="Times New Roman" w:hAnsi="Times New Roman"/>
                <w:sz w:val="22"/>
              </w:rPr>
              <w:t>(Ký, ghi rõ họ tên)</w:t>
            </w:r>
          </w:p>
        </w:tc>
        <w:tc>
          <w:tcPr>
            <w:tcW w:type="dxa" w:w="1006"/>
          </w:tcPr>
          <w:p>
            <w:pPr>
              <w:spacing w:before="40" w:after="40" w:line="276" w:lineRule="auto"/>
              <w:jc w:val="center"/>
            </w:pPr>
            <w:r>
              <w:rPr>
                <w:rFonts w:ascii="Times New Roman" w:hAnsi="Times New Roman"/>
                <w:sz w:val="22"/>
              </w:rPr>
            </w:r>
          </w:p>
        </w:tc>
      </w:tr>
    </w:tbl>
    <w:p>
      <w:pPr>
        <w:spacing w:before="40" w:after="60" w:line="276" w:lineRule="auto"/>
        <w:jc w:val="left"/>
      </w:pPr>
      <w:r>
        <w:rPr>
          <w:rFonts w:ascii="Times New Roman" w:hAnsi="Times New Roman"/>
          <w:sz w:val="24"/>
        </w:rPr>
        <w:t>3. Số người tán thành nội dung nội quy lao động:....14...... người</w:t>
      </w:r>
    </w:p>
    <w:p>
      <w:pPr>
        <w:spacing w:before="40" w:after="60" w:line="276" w:lineRule="auto"/>
        <w:jc w:val="left"/>
      </w:pPr>
      <w:r>
        <w:rPr>
          <w:rFonts w:ascii="Times New Roman" w:hAnsi="Times New Roman"/>
          <w:sz w:val="24"/>
        </w:rPr>
        <w:t>Tỷ lệ:..100...%</w:t>
      </w:r>
    </w:p>
    <w:p>
      <w:pPr>
        <w:spacing w:before="40" w:after="60" w:line="276" w:lineRule="auto"/>
        <w:jc w:val="left"/>
      </w:pPr>
      <w:r>
        <w:rPr>
          <w:rFonts w:ascii="Times New Roman" w:hAnsi="Times New Roman"/>
          <w:sz w:val="24"/>
        </w:rPr>
        <w:t>4. Số người không tán thành nội dung Nội quy lao động:.....0.... người</w:t>
      </w:r>
    </w:p>
    <w:p>
      <w:pPr>
        <w:spacing w:before="40" w:after="60" w:line="276" w:lineRule="auto"/>
        <w:jc w:val="left"/>
      </w:pPr>
      <w:r>
        <w:rPr>
          <w:rFonts w:ascii="Times New Roman" w:hAnsi="Times New Roman"/>
          <w:sz w:val="24"/>
        </w:rPr>
        <w:t>Tỷ lệ:...0...%</w:t>
      </w:r>
    </w:p>
    <w:p>
      <w:pPr>
        <w:spacing w:before="40" w:after="60" w:line="276" w:lineRule="auto"/>
        <w:jc w:val="left"/>
      </w:pPr>
      <w:r>
        <w:rPr>
          <w:rFonts w:ascii="Times New Roman" w:hAnsi="Times New Roman"/>
          <w:sz w:val="24"/>
        </w:rPr>
        <w:t>5. Những điều khoản không tán thành: Không có</w:t>
      </w:r>
    </w:p>
    <w:p>
      <w:pPr>
        <w:spacing w:before="120" w:after="60" w:line="276" w:lineRule="auto"/>
        <w:jc w:val="left"/>
      </w:pPr>
      <w:r>
        <w:rPr>
          <w:rFonts w:ascii="Times New Roman" w:hAnsi="Times New Roman"/>
          <w:b/>
          <w:sz w:val="25"/>
        </w:rPr>
        <w:t>III. Kết luận</w:t>
      </w:r>
    </w:p>
    <w:p>
      <w:pPr>
        <w:spacing w:before="40" w:after="60" w:line="276" w:lineRule="auto"/>
        <w:jc w:val="left"/>
      </w:pPr>
      <w:r>
        <w:rPr>
          <w:rFonts w:ascii="Times New Roman" w:hAnsi="Times New Roman"/>
          <w:sz w:val="24"/>
        </w:rPr>
        <w:t>Sau khi nghe ý kiến của các bên, Ông Hoàng Trung Thật đại diện Công ty kết luận các nội dung sau:</w:t>
      </w:r>
    </w:p>
    <w:p>
      <w:pPr>
        <w:spacing w:before="40" w:after="60" w:line="276" w:lineRule="auto"/>
        <w:jc w:val="left"/>
      </w:pPr>
      <w:r>
        <w:rPr>
          <w:rFonts w:ascii="Times New Roman" w:hAnsi="Times New Roman"/>
          <w:sz w:val="24"/>
        </w:rPr>
        <w:t>- Ghi nhận, xem xét lại các điều khoản không tán thành và lý do đề có sự chính sửa phù hợp, đúng pháp luật.</w:t>
      </w:r>
    </w:p>
    <w:p>
      <w:pPr>
        <w:spacing w:before="40" w:after="60" w:line="276" w:lineRule="auto"/>
        <w:jc w:val="left"/>
      </w:pPr>
      <w:r>
        <w:rPr>
          <w:rFonts w:ascii="Times New Roman" w:hAnsi="Times New Roman"/>
          <w:sz w:val="24"/>
        </w:rPr>
        <w:t>- Yêu cầu các cá nhân, cơ quan có trách nhiệm xây dựng Nội quy lao động đối chiếu các quy định của pháp luật có liên quan, soạn thảo các tài liệu, hồ sơ cần thiết trình Giám đốc ký ban hành.</w:t>
      </w:r>
    </w:p>
    <w:p>
      <w:pPr>
        <w:spacing w:before="40" w:after="60" w:line="276" w:lineRule="auto"/>
        <w:jc w:val="left"/>
      </w:pPr>
      <w:r>
        <w:rPr>
          <w:rFonts w:ascii="Times New Roman" w:hAnsi="Times New Roman"/>
          <w:sz w:val="24"/>
        </w:rPr>
        <w:t>Cuộc họp kết thúc vào 11 giờ 30 cùng ngày, Biên bản này đã được đọc lại cho những người tham dự nghe, hiểu rõ, đồng ý ký tên</w:t>
      </w:r>
    </w:p>
    <w:p>
      <w:pPr>
        <w:spacing w:before="120" w:after="40" w:line="276" w:lineRule="auto"/>
        <w:jc w:val="center"/>
      </w:pPr>
      <w:r>
        <w:rPr>
          <w:rFonts w:ascii="Times New Roman" w:hAnsi="Times New Roman"/>
          <w:b/>
          <w:sz w:val="26"/>
        </w:rPr>
        <w:t>Biên bản được lập thành 02 bản có giá trị như nhau, 01 bản kèm theo hồ sơ đăng ký Nội quy lao động, 01 bản lưu tại hồ sơ Công ty.</w:t>
      </w:r>
    </w:p>
    <w:p>
      <w:pPr>
        <w:spacing w:before="20" w:after="80" w:line="276" w:lineRule="auto"/>
        <w:jc w:val="center"/>
      </w:pPr>
      <w:r>
        <w:rPr>
          <w:rFonts w:ascii="Times New Roman" w:hAnsi="Times New Roman"/>
          <w:b/>
          <w:sz w:val="24"/>
        </w:rPr>
        <w:t>Giám đốc Chủ tịch BCH Công đoàn | Người ghi biên bản</w:t>
      </w:r>
    </w:p>
    <w:p>
      <w:pPr>
        <w:spacing w:before="20" w:after="80" w:line="276" w:lineRule="auto"/>
        <w:jc w:val="center"/>
      </w:pPr>
      <w:r>
        <w:rPr>
          <w:rFonts w:ascii="Times New Roman" w:hAnsi="Times New Roman"/>
          <w:i/>
          <w:sz w:val="22"/>
        </w:rPr>
        <w:t>(Ký, ghi rõ họ tên, đóng dấu) (Xác nhận, ký, ghi rõ họ tên) | (Ký, ghi rõ họ tên)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