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BẢNG ĐIỂM ĐÁNH GIÁ CHẤT LƯỢNG SINH HOẠT CHI BỘ VĂN PHÒNG HĐND VÀ UBND XÃ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b/>
          <w:sz w:val="24"/>
        </w:rPr>
        <w:t>THÁNG 10 NĂM 2026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i/>
          <w:sz w:val="22"/>
        </w:rPr>
        <w:t>(Ban hành kèm theo Công văn số 355-CV/ĐU ngày 29/12/2025 của Ban Thường vụ Đảng ủy)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Tiêu chí đánh giá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 tối đa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 tự chấm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Chấp hành thời gian, thời lượng sinh hoạt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Chi bộ dưới 30 đảng viên ít nhất 90 phút; chi bộ trên 30 đảng viên ít nhất 120 phút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Thời gian sinh hoạt chi bộ ít hơn quy định 15 phút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Thời gian sinh hoạt chi bộ ít hơn quy định 15 - 30 phút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Thời gian sinh hoạt chi bộ chỉ bằng ½ so với quy định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02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Thời gian sinh hoạt chi bộ dưới ½ so với quy định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Tỷ lệ đảng viên dự sinh hoạt chi bộ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Từ 90% trở lên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Từ 75% đến dưới 90%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Từ 65% đến dưới 75%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02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Dưới 60% hoặc có đảng viên vắng không có lý do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789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Không có đảng viên vắng mặt có lý do quá 03 lần liên tiếp trong năm</w:t>
            </w:r>
          </w:p>
        </w:tc>
        <w:tc>
          <w:tcPr>
            <w:tcW w:type="dxa" w:w="87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95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8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Times New Roman" w:hAnsi="Times New Roman"/>
          <w:sz w:val="22"/>
        </w:rPr>
        <w:t>* Trừ trường hợp được miễn công tác, sinh hoạt đảng theo quy định và đảng viên trong lực lượng vũ trang thực hiện nhiệm vụ đặc biệt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