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ĐẢNG ỦY XÃ PHƯỚC HẢI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CHI BỘ VĂN PHÒNG HĐND VÀ UBND XÃ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2"/>
              </w:rPr>
              <w:t>Số 01-BB/CB</w:t>
            </w:r>
          </w:p>
        </w:tc>
        <w:tc>
          <w:tcPr>
            <w:tcW w:type="dxa" w:w="48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ĐẢNG CỘNG SẢN VIỆT NAM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Phước Hải, ngày 05 tháng 10 năm 2026</w:t>
            </w:r>
          </w:p>
        </w:tc>
      </w:tr>
    </w:tbl>
    <w:p>
      <w:pPr>
        <w:spacing w:before="80" w:after="80"/>
      </w:pP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BIÊN BẢN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b/>
          <w:sz w:val="24"/>
        </w:rPr>
        <w:t>sinh hoạt chi bộ định kỳ tháng 10 năm 2026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Vào lúc 15 giờ, ngày 05 tháng 10 năm 2026...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