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HỢP ĐỒNG CUNG CẤP DỊCH VỤ PHẦN MỀM</w:t>
      </w:r>
    </w:p>
    <w:p>
      <w:pPr>
        <w:spacing w:before="120" w:after="120"/>
      </w:pPr>
      <w:r>
        <w:rPr>
          <w:sz w:val="22"/>
        </w:rPr>
        <w:t>Hôm nay, ngày 01 tháng 10 năm 2026, chúng tôi gồm có: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 Dịch Vụ</w:t>
            </w:r>
          </w:p>
        </w:tc>
        <w:tc>
          <w:tcPr>
            <w:tcW w:type="dxa" w:w="2880"/>
          </w:tcPr>
          <w:p>
            <w:r>
              <w:t>Tên Gói Dịch Vụ</w:t>
            </w:r>
          </w:p>
        </w:tc>
        <w:tc>
          <w:tcPr>
            <w:tcW w:type="dxa" w:w="2880"/>
          </w:tcPr>
          <w:p>
            <w:r>
              <w:t>Thời Hạn</w:t>
            </w:r>
          </w:p>
        </w:tc>
      </w:tr>
      <w:tr>
        <w:tc>
          <w:tcPr>
            <w:tcW w:type="dxa" w:w="2880"/>
          </w:tcPr>
          <w:p>
            <w:r>
              <w:t>DV-01</w:t>
            </w:r>
          </w:p>
        </w:tc>
        <w:tc>
          <w:tcPr>
            <w:tcW w:type="dxa" w:w="2880"/>
          </w:tcPr>
          <w:p>
            <w:r>
              <w:t>Bản quyền Document Assistant Standard</w:t>
            </w:r>
          </w:p>
        </w:tc>
        <w:tc>
          <w:tcPr>
            <w:tcW w:type="dxa" w:w="2880"/>
          </w:tcPr>
          <w:p>
            <w:r>
              <w:t>12 tháng</w:t>
            </w:r>
          </w:p>
        </w:tc>
      </w:tr>
      <w:tr>
        <w:tc>
          <w:tcPr>
            <w:tcW w:type="dxa" w:w="2880"/>
          </w:tcPr>
          <w:p>
            <w:r>
              <w:t>DV-02</w:t>
            </w:r>
          </w:p>
        </w:tc>
        <w:tc>
          <w:tcPr>
            <w:tcW w:type="dxa" w:w="2880"/>
          </w:tcPr>
          <w:p>
            <w:r>
              <w:t>Hỗ trợ kỹ thuật On-Premise</w:t>
            </w:r>
          </w:p>
        </w:tc>
        <w:tc>
          <w:tcPr>
            <w:tcW w:type="dxa" w:w="2880"/>
          </w:tcPr>
          <w:p>
            <w:r>
              <w:t>24 tháng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