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382191" w14:paraId="6AE5896E" w14:textId="77777777" w:rsidTr="00382191">
        <w:tc>
          <w:tcPr>
            <w:tcW w:w="4839" w:type="dxa"/>
          </w:tcPr>
          <w:p w14:paraId="77017614" w14:textId="77777777" w:rsidR="00382191" w:rsidRPr="00382191" w:rsidRDefault="00382191" w:rsidP="00382191">
            <w:pPr>
              <w:jc w:val="center"/>
              <w:rPr>
                <w:rFonts w:cs="Times New Roman"/>
                <w:b/>
                <w:bCs/>
                <w:szCs w:val="26"/>
                <w:lang w:val="vi-VN"/>
              </w:rPr>
            </w:pPr>
            <w:r w:rsidRPr="00382191">
              <w:rPr>
                <w:rFonts w:cs="Times New Roman"/>
                <w:b/>
                <w:bCs/>
                <w:szCs w:val="26"/>
                <w:lang w:val="vi-VN"/>
              </w:rPr>
              <w:t>ĐẠI HỌC PHENIKAA</w:t>
            </w:r>
          </w:p>
          <w:p w14:paraId="1999821E" w14:textId="10361376" w:rsidR="00382191" w:rsidRDefault="00382191" w:rsidP="00382191">
            <w:pPr>
              <w:jc w:val="center"/>
              <w:rPr>
                <w:rFonts w:cs="Times New Roman"/>
                <w:szCs w:val="26"/>
                <w:lang w:val="vi-VN"/>
              </w:rPr>
            </w:pPr>
            <w:r>
              <w:rPr>
                <w:rFonts w:cs="Times New Roman"/>
                <w:szCs w:val="26"/>
                <w:lang w:val="vi-VN"/>
              </w:rPr>
              <w:t>KHOA CÔNG NGHỆ THÔNG TIN</w:t>
            </w:r>
          </w:p>
        </w:tc>
        <w:tc>
          <w:tcPr>
            <w:tcW w:w="4839" w:type="dxa"/>
          </w:tcPr>
          <w:p w14:paraId="197D33DA" w14:textId="77777777" w:rsidR="00382191" w:rsidRDefault="00382191" w:rsidP="00382191">
            <w:pPr>
              <w:jc w:val="center"/>
              <w:rPr>
                <w:rFonts w:cs="Times New Roman"/>
                <w:szCs w:val="26"/>
                <w:lang w:val="vi-VN"/>
              </w:rPr>
            </w:pPr>
            <w:r>
              <w:rPr>
                <w:rFonts w:cs="Times New Roman"/>
                <w:szCs w:val="26"/>
                <w:lang w:val="vi-VN"/>
              </w:rPr>
              <w:t>ĐỀ KIỂM TRA GIỮA KỲ</w:t>
            </w:r>
          </w:p>
          <w:p w14:paraId="3D0DC516" w14:textId="77777777" w:rsidR="00382191" w:rsidRPr="00382191" w:rsidRDefault="00382191" w:rsidP="00382191">
            <w:pPr>
              <w:jc w:val="center"/>
              <w:rPr>
                <w:rFonts w:cs="Times New Roman"/>
                <w:b/>
                <w:bCs/>
                <w:szCs w:val="26"/>
                <w:lang w:val="vi-VN"/>
              </w:rPr>
            </w:pPr>
            <w:r w:rsidRPr="00382191">
              <w:rPr>
                <w:rFonts w:cs="Times New Roman"/>
                <w:b/>
                <w:bCs/>
                <w:szCs w:val="26"/>
                <w:lang w:val="vi-VN"/>
              </w:rPr>
              <w:t>MÔN HỌC: CƠ SỞ DỮ LIÊU</w:t>
            </w:r>
          </w:p>
          <w:p w14:paraId="757067B8" w14:textId="77777777" w:rsidR="00382191" w:rsidRDefault="00382191" w:rsidP="00382191">
            <w:pPr>
              <w:jc w:val="center"/>
              <w:rPr>
                <w:rFonts w:cs="Times New Roman"/>
                <w:szCs w:val="26"/>
                <w:lang w:val="vi-VN"/>
              </w:rPr>
            </w:pPr>
            <w:r>
              <w:rPr>
                <w:rFonts w:cs="Times New Roman"/>
                <w:szCs w:val="26"/>
                <w:lang w:val="vi-VN"/>
              </w:rPr>
              <w:t>HÌNH THỨC: THỰC HÀNH</w:t>
            </w:r>
          </w:p>
          <w:p w14:paraId="3121707F" w14:textId="3AEBCD01" w:rsidR="00382191" w:rsidRDefault="00382191" w:rsidP="00382191">
            <w:pPr>
              <w:jc w:val="center"/>
              <w:rPr>
                <w:rFonts w:cs="Times New Roman"/>
                <w:szCs w:val="26"/>
                <w:lang w:val="vi-VN"/>
              </w:rPr>
            </w:pPr>
            <w:r>
              <w:rPr>
                <w:rFonts w:cs="Times New Roman"/>
                <w:szCs w:val="26"/>
                <w:lang w:val="vi-VN"/>
              </w:rPr>
              <w:t>THỜI GIAN: 60’</w:t>
            </w:r>
          </w:p>
        </w:tc>
      </w:tr>
    </w:tbl>
    <w:p w14:paraId="67FCF9CE" w14:textId="77777777" w:rsidR="00382191" w:rsidRDefault="00382191" w:rsidP="00382191">
      <w:pPr>
        <w:rPr>
          <w:rFonts w:cs="Times New Roman"/>
          <w:szCs w:val="26"/>
          <w:lang w:val="vi-VN"/>
        </w:rPr>
      </w:pPr>
    </w:p>
    <w:p w14:paraId="280B7FEB" w14:textId="17B7E82B" w:rsidR="00382191" w:rsidRPr="00382191" w:rsidRDefault="00382191" w:rsidP="00382191">
      <w:pPr>
        <w:spacing w:before="240" w:after="240"/>
        <w:jc w:val="center"/>
        <w:rPr>
          <w:rFonts w:cs="Times New Roman"/>
          <w:b/>
          <w:bCs/>
          <w:sz w:val="38"/>
          <w:szCs w:val="38"/>
          <w:lang w:val="vi-VN"/>
        </w:rPr>
      </w:pPr>
      <w:r w:rsidRPr="00382191">
        <w:rPr>
          <w:rFonts w:cs="Times New Roman"/>
          <w:b/>
          <w:bCs/>
          <w:sz w:val="38"/>
          <w:szCs w:val="38"/>
          <w:lang w:val="vi-VN"/>
        </w:rPr>
        <w:t>ĐỀ SỐ 01</w:t>
      </w:r>
    </w:p>
    <w:p w14:paraId="134E8025" w14:textId="76AB7C26" w:rsidR="00A844A9" w:rsidRPr="00382191" w:rsidRDefault="009E085A" w:rsidP="009E085A">
      <w:pPr>
        <w:spacing w:line="312" w:lineRule="auto"/>
        <w:ind w:firstLine="720"/>
        <w:jc w:val="both"/>
        <w:rPr>
          <w:rStyle w:val="Strong"/>
          <w:rFonts w:cs="Times New Roman"/>
          <w:b w:val="0"/>
          <w:bCs w:val="0"/>
          <w:szCs w:val="26"/>
          <w:lang w:val="vi-VN"/>
        </w:rPr>
      </w:pPr>
      <w:r>
        <w:rPr>
          <w:rFonts w:cs="Times New Roman"/>
          <w:szCs w:val="26"/>
          <w:lang w:val="vi-VN"/>
        </w:rPr>
        <w:t>Dựa</w:t>
      </w:r>
      <w:r w:rsidR="00A844A9" w:rsidRPr="00382191">
        <w:rPr>
          <w:rFonts w:cs="Times New Roman"/>
          <w:szCs w:val="26"/>
          <w:lang w:val="vi-VN"/>
        </w:rPr>
        <w:t xml:space="preserve"> vào mô tả </w:t>
      </w:r>
      <w:r w:rsidR="00A844A9" w:rsidRPr="00382191">
        <w:rPr>
          <w:rFonts w:cs="Times New Roman"/>
          <w:szCs w:val="26"/>
          <w:lang w:val="vi-VN"/>
        </w:rPr>
        <w:t>bài toán dưới đây</w:t>
      </w:r>
      <w:r w:rsidR="00A844A9" w:rsidRPr="00382191">
        <w:rPr>
          <w:rFonts w:cs="Times New Roman"/>
          <w:szCs w:val="26"/>
          <w:lang w:val="vi-VN"/>
        </w:rPr>
        <w:t xml:space="preserve"> hãy tạo cơ sở dữ liệu </w:t>
      </w:r>
      <w:r w:rsidR="00A844A9" w:rsidRPr="009E085A">
        <w:rPr>
          <w:rFonts w:cs="Times New Roman"/>
          <w:b/>
          <w:bCs/>
          <w:szCs w:val="26"/>
          <w:lang w:val="vi-VN"/>
        </w:rPr>
        <w:t>QuanLyBanHang</w:t>
      </w:r>
      <w:r w:rsidR="00A844A9" w:rsidRPr="00382191">
        <w:rPr>
          <w:rFonts w:cs="Times New Roman"/>
          <w:szCs w:val="26"/>
          <w:lang w:val="vi-VN"/>
        </w:rPr>
        <w:t xml:space="preserve"> bao gồm 05 bảng. </w:t>
      </w:r>
      <w:r>
        <w:rPr>
          <w:rFonts w:cs="Times New Roman"/>
          <w:szCs w:val="26"/>
          <w:lang w:val="vi-VN"/>
        </w:rPr>
        <w:t>Hãy</w:t>
      </w:r>
      <w:r w:rsidR="00A844A9" w:rsidRPr="00382191">
        <w:rPr>
          <w:rFonts w:cs="Times New Roman"/>
          <w:szCs w:val="26"/>
          <w:lang w:val="vi-VN"/>
        </w:rPr>
        <w:t xml:space="preserve"> lựa chọn kiểu dữ liệu phù hợp cho các trường trong bảng.</w:t>
      </w:r>
    </w:p>
    <w:p w14:paraId="2410A128" w14:textId="7E8D71AA"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Strong"/>
          <w:b w:val="0"/>
          <w:bCs w:val="0"/>
          <w:color w:val="000000"/>
          <w:sz w:val="26"/>
          <w:szCs w:val="26"/>
        </w:rPr>
        <w:t>KHACHHANG </w:t>
      </w:r>
      <w:r w:rsidRPr="00382191">
        <w:rPr>
          <w:color w:val="000000"/>
          <w:sz w:val="26"/>
          <w:szCs w:val="26"/>
        </w:rPr>
        <w:t>(</w:t>
      </w:r>
      <w:r w:rsidRPr="00382191">
        <w:rPr>
          <w:color w:val="000000"/>
          <w:sz w:val="26"/>
          <w:szCs w:val="26"/>
          <w:u w:val="single"/>
        </w:rPr>
        <w:t>MAKH</w:t>
      </w:r>
      <w:r w:rsidRPr="00382191">
        <w:rPr>
          <w:color w:val="000000"/>
          <w:sz w:val="26"/>
          <w:szCs w:val="26"/>
        </w:rPr>
        <w:t>, HOTEN, DCHI, SODT, NGSINH, DOANHSO, NGDK)</w:t>
      </w:r>
    </w:p>
    <w:p w14:paraId="2D0339E0"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Emphasis"/>
          <w:color w:val="000000"/>
          <w:sz w:val="26"/>
          <w:szCs w:val="26"/>
        </w:rPr>
        <w:t>Tân từ</w:t>
      </w:r>
      <w:r w:rsidRPr="00382191">
        <w:rPr>
          <w:color w:val="000000"/>
          <w:sz w:val="26"/>
          <w:szCs w:val="26"/>
        </w:rP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6FCFFEA5"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Strong"/>
          <w:b w:val="0"/>
          <w:bCs w:val="0"/>
          <w:color w:val="000000"/>
          <w:sz w:val="26"/>
          <w:szCs w:val="26"/>
        </w:rPr>
        <w:t>NHANVIEN </w:t>
      </w:r>
      <w:r w:rsidRPr="00382191">
        <w:rPr>
          <w:color w:val="000000"/>
          <w:sz w:val="26"/>
          <w:szCs w:val="26"/>
        </w:rPr>
        <w:t>(</w:t>
      </w:r>
      <w:r w:rsidRPr="00382191">
        <w:rPr>
          <w:color w:val="000000"/>
          <w:sz w:val="26"/>
          <w:szCs w:val="26"/>
          <w:u w:val="single"/>
        </w:rPr>
        <w:t>MANV</w:t>
      </w:r>
      <w:r w:rsidRPr="00382191">
        <w:rPr>
          <w:color w:val="000000"/>
          <w:sz w:val="26"/>
          <w:szCs w:val="26"/>
        </w:rPr>
        <w:t>,HOTEN, NGVL, SODT)</w:t>
      </w:r>
    </w:p>
    <w:p w14:paraId="1968E998"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Emphasis"/>
          <w:color w:val="000000"/>
          <w:sz w:val="26"/>
          <w:szCs w:val="26"/>
        </w:rPr>
        <w:t>Tân từ</w:t>
      </w:r>
      <w:r w:rsidRPr="00382191">
        <w:rPr>
          <w:color w:val="000000"/>
          <w:sz w:val="26"/>
          <w:szCs w:val="26"/>
        </w:rPr>
        <w:t>: Mỗi nhân viên bán hàng cần ghi nhận họ tên, ngày vào làm, điện thọai liên lạc, mỗi nhân viên phân biệt với nhau bằng mã nhân viên.</w:t>
      </w:r>
    </w:p>
    <w:p w14:paraId="68D62430"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Strong"/>
          <w:b w:val="0"/>
          <w:bCs w:val="0"/>
          <w:color w:val="000000"/>
          <w:sz w:val="26"/>
          <w:szCs w:val="26"/>
        </w:rPr>
        <w:t>SANPHAM</w:t>
      </w:r>
      <w:r w:rsidRPr="00382191">
        <w:rPr>
          <w:color w:val="000000"/>
          <w:sz w:val="26"/>
          <w:szCs w:val="26"/>
        </w:rPr>
        <w:t> (</w:t>
      </w:r>
      <w:r w:rsidRPr="00382191">
        <w:rPr>
          <w:color w:val="000000"/>
          <w:sz w:val="26"/>
          <w:szCs w:val="26"/>
          <w:u w:val="single"/>
        </w:rPr>
        <w:t>MASP</w:t>
      </w:r>
      <w:r w:rsidRPr="00382191">
        <w:rPr>
          <w:color w:val="000000"/>
          <w:sz w:val="26"/>
          <w:szCs w:val="26"/>
        </w:rPr>
        <w:t>,TENSP, DVT, NUOCSX, GIA)</w:t>
      </w:r>
    </w:p>
    <w:p w14:paraId="7A373993"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Emphasis"/>
          <w:color w:val="000000"/>
          <w:sz w:val="26"/>
          <w:szCs w:val="26"/>
        </w:rPr>
        <w:t>Tân từ</w:t>
      </w:r>
      <w:r w:rsidRPr="00382191">
        <w:rPr>
          <w:color w:val="000000"/>
          <w:sz w:val="26"/>
          <w:szCs w:val="26"/>
        </w:rPr>
        <w:t>: Mỗi sản phẩm có một mã số, một tên gọi, đơn vị tính, nước sản xuất và một giá bán.</w:t>
      </w:r>
    </w:p>
    <w:p w14:paraId="33A8AB13"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Strong"/>
          <w:b w:val="0"/>
          <w:bCs w:val="0"/>
          <w:color w:val="000000"/>
          <w:sz w:val="26"/>
          <w:szCs w:val="26"/>
        </w:rPr>
        <w:t>HOADON</w:t>
      </w:r>
      <w:r w:rsidRPr="00382191">
        <w:rPr>
          <w:color w:val="000000"/>
          <w:sz w:val="26"/>
          <w:szCs w:val="26"/>
        </w:rPr>
        <w:t> (</w:t>
      </w:r>
      <w:r w:rsidRPr="00382191">
        <w:rPr>
          <w:color w:val="000000"/>
          <w:sz w:val="26"/>
          <w:szCs w:val="26"/>
          <w:u w:val="single"/>
        </w:rPr>
        <w:t>SOHD</w:t>
      </w:r>
      <w:r w:rsidRPr="00382191">
        <w:rPr>
          <w:color w:val="000000"/>
          <w:sz w:val="26"/>
          <w:szCs w:val="26"/>
        </w:rPr>
        <w:t>, NGHD, MAKH, MANV, TRIGIA)</w:t>
      </w:r>
    </w:p>
    <w:p w14:paraId="68B7B651" w14:textId="77777777"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Emphasis"/>
          <w:color w:val="000000"/>
          <w:sz w:val="26"/>
          <w:szCs w:val="26"/>
        </w:rPr>
        <w:t>Tân từ</w:t>
      </w:r>
      <w:r w:rsidRPr="00382191">
        <w:rPr>
          <w:color w:val="000000"/>
          <w:sz w:val="26"/>
          <w:szCs w:val="26"/>
        </w:rP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6ADA2707" w14:textId="4CA41F1F"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rPr>
      </w:pPr>
      <w:r w:rsidRPr="00382191">
        <w:rPr>
          <w:rStyle w:val="Strong"/>
          <w:b w:val="0"/>
          <w:bCs w:val="0"/>
          <w:color w:val="000000"/>
          <w:sz w:val="26"/>
          <w:szCs w:val="26"/>
        </w:rPr>
        <w:t>CTHD </w:t>
      </w:r>
      <w:r w:rsidRPr="00382191">
        <w:rPr>
          <w:color w:val="000000"/>
          <w:sz w:val="26"/>
          <w:szCs w:val="26"/>
        </w:rPr>
        <w:t>(</w:t>
      </w:r>
      <w:r w:rsidRPr="00382191">
        <w:rPr>
          <w:color w:val="000000"/>
          <w:sz w:val="26"/>
          <w:szCs w:val="26"/>
          <w:u w:val="single"/>
        </w:rPr>
        <w:t>SOHD,MASP</w:t>
      </w:r>
      <w:r w:rsidRPr="00382191">
        <w:rPr>
          <w:color w:val="000000"/>
          <w:sz w:val="26"/>
          <w:szCs w:val="26"/>
        </w:rPr>
        <w:t>,SL)</w:t>
      </w:r>
    </w:p>
    <w:p w14:paraId="4F4AD728" w14:textId="57B2C285" w:rsidR="00A844A9" w:rsidRPr="00382191" w:rsidRDefault="00A844A9" w:rsidP="00382191">
      <w:pPr>
        <w:pStyle w:val="NormalWeb"/>
        <w:shd w:val="clear" w:color="auto" w:fill="FFFFFF"/>
        <w:spacing w:before="0" w:beforeAutospacing="0" w:after="150" w:afterAutospacing="0" w:line="312" w:lineRule="auto"/>
        <w:jc w:val="both"/>
        <w:rPr>
          <w:b/>
          <w:bCs/>
          <w:i/>
          <w:iCs/>
          <w:color w:val="000000"/>
          <w:sz w:val="26"/>
          <w:szCs w:val="26"/>
          <w:lang w:val="vi-VN"/>
        </w:rPr>
      </w:pPr>
      <w:r w:rsidRPr="00382191">
        <w:rPr>
          <w:b/>
          <w:bCs/>
          <w:i/>
          <w:iCs/>
          <w:color w:val="000000"/>
          <w:sz w:val="26"/>
          <w:szCs w:val="26"/>
          <w:lang w:val="vi-VN"/>
        </w:rPr>
        <w:t>Thực hiện các yêu cầu sau:</w:t>
      </w:r>
    </w:p>
    <w:p w14:paraId="7FDD411A" w14:textId="4AD27C06"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 xml:space="preserve">1. Dựa vào các mô tả ở trên hãy tạo khoá ngoại  cho các bảng: </w:t>
      </w:r>
    </w:p>
    <w:p w14:paraId="4CE7D0E1" w14:textId="1BA4E1AC" w:rsidR="00382191" w:rsidRPr="00382191" w:rsidRDefault="00382191" w:rsidP="00382191">
      <w:pPr>
        <w:pStyle w:val="NormalWeb"/>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a. Thêm khoá ngoại cho bảng HOADON</w:t>
      </w:r>
    </w:p>
    <w:p w14:paraId="07ECD58A" w14:textId="34D43AFD" w:rsidR="00A844A9" w:rsidRPr="00382191" w:rsidRDefault="00382191" w:rsidP="00382191">
      <w:pPr>
        <w:pStyle w:val="NormalWeb"/>
        <w:numPr>
          <w:ilvl w:val="0"/>
          <w:numId w:val="1"/>
        </w:numPr>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MaKH là khoá ngoại của bảng HOADON;</w:t>
      </w:r>
    </w:p>
    <w:p w14:paraId="7C34F386" w14:textId="643CC472" w:rsidR="00382191" w:rsidRPr="00382191" w:rsidRDefault="00382191" w:rsidP="00382191">
      <w:pPr>
        <w:pStyle w:val="NormalWeb"/>
        <w:numPr>
          <w:ilvl w:val="0"/>
          <w:numId w:val="1"/>
        </w:numPr>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MANV là khoá ngoại của bảng HOADON;</w:t>
      </w:r>
    </w:p>
    <w:p w14:paraId="0A493072" w14:textId="255589C6" w:rsidR="00382191" w:rsidRPr="00382191" w:rsidRDefault="00382191" w:rsidP="00382191">
      <w:pPr>
        <w:pStyle w:val="NormalWeb"/>
        <w:shd w:val="clear" w:color="auto" w:fill="FFFFFF"/>
        <w:spacing w:before="0" w:beforeAutospacing="0" w:after="150" w:afterAutospacing="0" w:line="312" w:lineRule="auto"/>
        <w:jc w:val="both"/>
        <w:rPr>
          <w:color w:val="000000"/>
          <w:sz w:val="26"/>
          <w:szCs w:val="26"/>
          <w:lang w:val="vi-VN"/>
        </w:rPr>
      </w:pPr>
      <w:r>
        <w:rPr>
          <w:color w:val="000000"/>
          <w:sz w:val="26"/>
          <w:szCs w:val="26"/>
          <w:lang w:val="vi-VN"/>
        </w:rPr>
        <w:t>b</w:t>
      </w:r>
      <w:r w:rsidRPr="00382191">
        <w:rPr>
          <w:color w:val="000000"/>
          <w:sz w:val="26"/>
          <w:szCs w:val="26"/>
          <w:lang w:val="vi-VN"/>
        </w:rPr>
        <w:t>. Thêm khoá ngoại cho bảng CTHD</w:t>
      </w:r>
    </w:p>
    <w:p w14:paraId="7CDED016" w14:textId="77777777" w:rsidR="00382191" w:rsidRPr="00382191" w:rsidRDefault="00382191" w:rsidP="00382191">
      <w:pPr>
        <w:pStyle w:val="NormalWeb"/>
        <w:numPr>
          <w:ilvl w:val="0"/>
          <w:numId w:val="2"/>
        </w:numPr>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SOHD là khoá ngoại cho bảng CTHD</w:t>
      </w:r>
    </w:p>
    <w:p w14:paraId="6087AA10" w14:textId="4A6E19C1" w:rsidR="00382191" w:rsidRPr="00382191" w:rsidRDefault="00382191" w:rsidP="00382191">
      <w:pPr>
        <w:pStyle w:val="NormalWeb"/>
        <w:numPr>
          <w:ilvl w:val="0"/>
          <w:numId w:val="2"/>
        </w:numPr>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lastRenderedPageBreak/>
        <w:t>MASP là khoá ngoại cho bảng CTHD</w:t>
      </w:r>
    </w:p>
    <w:p w14:paraId="5C97EDAE" w14:textId="29E82E06"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2. Chạy các lệnh insert  trong file dữ liệu để thêm dữ liệu vào các bảng</w:t>
      </w:r>
    </w:p>
    <w:p w14:paraId="4B3A5CEB" w14:textId="2BA208AA" w:rsidR="00A844A9" w:rsidRPr="00382191" w:rsidRDefault="00A844A9" w:rsidP="00382191">
      <w:pPr>
        <w:pStyle w:val="NormalWeb"/>
        <w:shd w:val="clear" w:color="auto" w:fill="FFFFFF"/>
        <w:spacing w:before="0" w:beforeAutospacing="0" w:after="150" w:afterAutospacing="0" w:line="312" w:lineRule="auto"/>
        <w:jc w:val="both"/>
        <w:rPr>
          <w:color w:val="000000"/>
          <w:sz w:val="26"/>
          <w:szCs w:val="26"/>
          <w:lang w:val="vi-VN"/>
        </w:rPr>
      </w:pPr>
      <w:r w:rsidRPr="00382191">
        <w:rPr>
          <w:color w:val="000000"/>
          <w:sz w:val="26"/>
          <w:szCs w:val="26"/>
          <w:lang w:val="vi-VN"/>
        </w:rPr>
        <w:t>3. Thực hiện các truy vấn sau:</w:t>
      </w:r>
    </w:p>
    <w:p w14:paraId="7FAAFE63" w14:textId="77777777" w:rsidR="00A844A9" w:rsidRPr="00382191" w:rsidRDefault="00A844A9" w:rsidP="00382191">
      <w:pPr>
        <w:spacing w:line="312" w:lineRule="auto"/>
        <w:ind w:left="720" w:hanging="720"/>
        <w:jc w:val="both"/>
        <w:rPr>
          <w:rFonts w:eastAsia="Times New Roman" w:cs="Times New Roman"/>
          <w:szCs w:val="26"/>
        </w:rPr>
      </w:pPr>
      <w:r w:rsidRPr="00382191">
        <w:rPr>
          <w:rFonts w:cs="Times New Roman"/>
          <w:color w:val="000000"/>
          <w:szCs w:val="26"/>
          <w:lang w:val="vi-VN"/>
        </w:rPr>
        <w:t xml:space="preserve">a. </w:t>
      </w:r>
      <w:r w:rsidRPr="00382191">
        <w:rPr>
          <w:rFonts w:eastAsia="Times New Roman" w:cs="Times New Roman"/>
          <w:color w:val="000000"/>
          <w:szCs w:val="26"/>
          <w:shd w:val="clear" w:color="auto" w:fill="FFFFFF"/>
        </w:rPr>
        <w:t>In ra danh sách các sản phẩm chỉ lấy (MASP,TENSP) do “Trung Quoc” sản xuất.</w:t>
      </w:r>
    </w:p>
    <w:p w14:paraId="09CF1740" w14:textId="77777777" w:rsidR="00A844A9" w:rsidRPr="00382191" w:rsidRDefault="00A844A9" w:rsidP="00382191">
      <w:pPr>
        <w:spacing w:line="312" w:lineRule="auto"/>
        <w:ind w:left="720" w:hanging="720"/>
        <w:jc w:val="both"/>
        <w:rPr>
          <w:rFonts w:eastAsia="Times New Roman" w:cs="Times New Roman"/>
          <w:szCs w:val="26"/>
        </w:rPr>
      </w:pPr>
      <w:r w:rsidRPr="00382191">
        <w:rPr>
          <w:rFonts w:cs="Times New Roman"/>
          <w:color w:val="000000"/>
          <w:szCs w:val="26"/>
          <w:lang w:val="vi-VN"/>
        </w:rPr>
        <w:t xml:space="preserve">b. </w:t>
      </w:r>
      <w:r w:rsidRPr="00382191">
        <w:rPr>
          <w:rFonts w:eastAsia="Times New Roman" w:cs="Times New Roman"/>
          <w:color w:val="000000"/>
          <w:szCs w:val="26"/>
          <w:shd w:val="clear" w:color="auto" w:fill="FFFFFF"/>
        </w:rPr>
        <w:t>In ra danh sách các sản phẩm chỉ lấy (MASP, TENSP) có đơn vị tính là “cay”, ”quyen”</w:t>
      </w:r>
    </w:p>
    <w:p w14:paraId="21DC96F2" w14:textId="77777777" w:rsidR="00A844A9" w:rsidRPr="00382191" w:rsidRDefault="00A844A9" w:rsidP="00382191">
      <w:pPr>
        <w:spacing w:line="312" w:lineRule="auto"/>
        <w:ind w:left="720" w:hanging="720"/>
        <w:jc w:val="both"/>
        <w:rPr>
          <w:rFonts w:eastAsia="Times New Roman" w:cs="Times New Roman"/>
          <w:szCs w:val="26"/>
        </w:rPr>
      </w:pPr>
      <w:r w:rsidRPr="00382191">
        <w:rPr>
          <w:rFonts w:cs="Times New Roman"/>
          <w:color w:val="000000"/>
          <w:szCs w:val="26"/>
          <w:lang w:val="vi-VN"/>
        </w:rPr>
        <w:t xml:space="preserve">c. </w:t>
      </w:r>
      <w:r w:rsidRPr="00382191">
        <w:rPr>
          <w:rFonts w:eastAsia="Times New Roman" w:cs="Times New Roman"/>
          <w:color w:val="000000"/>
          <w:szCs w:val="26"/>
          <w:shd w:val="clear" w:color="auto" w:fill="FFFFFF"/>
        </w:rPr>
        <w:t>In ra danh sách các sản phẩm (MASP,TENSP) có mã sản phẩm bắt đầu là “B” và kết thúc là “01”</w:t>
      </w:r>
    </w:p>
    <w:p w14:paraId="1069C3F4" w14:textId="2F6CC855" w:rsidR="00A844A9" w:rsidRPr="00A844A9" w:rsidRDefault="00A844A9" w:rsidP="00382191">
      <w:pPr>
        <w:spacing w:line="312" w:lineRule="auto"/>
        <w:ind w:left="720" w:hanging="720"/>
        <w:jc w:val="both"/>
        <w:rPr>
          <w:rFonts w:eastAsia="Times New Roman" w:cs="Times New Roman"/>
          <w:szCs w:val="26"/>
        </w:rPr>
      </w:pPr>
      <w:r w:rsidRPr="00382191">
        <w:rPr>
          <w:rFonts w:eastAsia="Times New Roman" w:cs="Times New Roman"/>
          <w:color w:val="000000"/>
          <w:szCs w:val="26"/>
          <w:shd w:val="clear" w:color="auto" w:fill="FFFFFF"/>
          <w:lang w:val="vi-VN"/>
        </w:rPr>
        <w:t xml:space="preserve">d. </w:t>
      </w:r>
      <w:r w:rsidRPr="00A844A9">
        <w:rPr>
          <w:rFonts w:eastAsia="Times New Roman" w:cs="Times New Roman"/>
          <w:color w:val="000000"/>
          <w:szCs w:val="26"/>
          <w:shd w:val="clear" w:color="auto" w:fill="FFFFFF"/>
        </w:rPr>
        <w:t>In ra danh sách các sản phẩm (MASP,TENSP) do “Trung Quoc” hoặc “Viet Nam” sản xuất có giá từ 30.000 đến 40.000.</w:t>
      </w:r>
    </w:p>
    <w:p w14:paraId="14A6FBA8" w14:textId="15137BD1" w:rsidR="00A844A9" w:rsidRPr="00A844A9" w:rsidRDefault="00A844A9" w:rsidP="00382191">
      <w:pPr>
        <w:spacing w:line="312" w:lineRule="auto"/>
        <w:ind w:left="720" w:hanging="720"/>
        <w:jc w:val="both"/>
        <w:rPr>
          <w:rFonts w:eastAsia="Times New Roman" w:cs="Times New Roman"/>
          <w:color w:val="000000"/>
          <w:szCs w:val="26"/>
          <w:shd w:val="clear" w:color="auto" w:fill="FFFFFF"/>
        </w:rPr>
      </w:pPr>
      <w:r w:rsidRPr="00382191">
        <w:rPr>
          <w:rFonts w:eastAsia="Times New Roman" w:cs="Times New Roman"/>
          <w:color w:val="000000"/>
          <w:szCs w:val="26"/>
          <w:shd w:val="clear" w:color="auto" w:fill="FFFFFF"/>
          <w:lang w:val="vi-VN"/>
        </w:rPr>
        <w:t xml:space="preserve">e. </w:t>
      </w:r>
      <w:r w:rsidRPr="00A844A9">
        <w:rPr>
          <w:rFonts w:eastAsia="Times New Roman" w:cs="Times New Roman"/>
          <w:color w:val="000000"/>
          <w:szCs w:val="26"/>
          <w:shd w:val="clear" w:color="auto" w:fill="FFFFFF"/>
        </w:rPr>
        <w:t>In ra các số hóa đơn, trị giá hóa đơn trong tháng 1/2007, sắp xếp theo ngày (tăng dần) và trị giá của hóa đơn (giảm dần).</w:t>
      </w:r>
    </w:p>
    <w:p w14:paraId="08FE4CDF" w14:textId="77777777" w:rsidR="00CC4103" w:rsidRPr="00382191" w:rsidRDefault="00CC4103" w:rsidP="00382191">
      <w:pPr>
        <w:spacing w:line="312" w:lineRule="auto"/>
        <w:ind w:left="720" w:hanging="720"/>
        <w:jc w:val="both"/>
        <w:rPr>
          <w:rFonts w:eastAsia="Times New Roman" w:cs="Times New Roman"/>
          <w:szCs w:val="26"/>
        </w:rPr>
      </w:pPr>
      <w:r w:rsidRPr="00382191">
        <w:rPr>
          <w:rFonts w:cs="Times New Roman"/>
          <w:color w:val="000000"/>
          <w:szCs w:val="26"/>
          <w:lang w:val="vi-VN"/>
        </w:rPr>
        <w:t xml:space="preserve">f. </w:t>
      </w:r>
      <w:r w:rsidRPr="00382191">
        <w:rPr>
          <w:rFonts w:eastAsia="Times New Roman" w:cs="Times New Roman"/>
          <w:color w:val="000000"/>
          <w:szCs w:val="26"/>
          <w:shd w:val="clear" w:color="auto" w:fill="FFFFFF"/>
        </w:rPr>
        <w:t>In ra danh sách các sản phẩm (MASP,TENSP) không bán được trong năm 2006.</w:t>
      </w:r>
    </w:p>
    <w:p w14:paraId="3D932D92" w14:textId="1ED7AE34" w:rsidR="00A844A9" w:rsidRPr="00382191" w:rsidRDefault="00A844A9" w:rsidP="00A844A9">
      <w:pPr>
        <w:pStyle w:val="NormalWeb"/>
        <w:shd w:val="clear" w:color="auto" w:fill="FFFFFF"/>
        <w:spacing w:before="0" w:beforeAutospacing="0" w:after="150" w:afterAutospacing="0"/>
        <w:rPr>
          <w:color w:val="000000"/>
          <w:sz w:val="26"/>
          <w:szCs w:val="26"/>
          <w:lang w:val="vi-VN"/>
        </w:rPr>
      </w:pPr>
    </w:p>
    <w:p w14:paraId="3E615C0E" w14:textId="37E9EB46" w:rsidR="00A844A9" w:rsidRPr="00382191" w:rsidRDefault="00770DA0" w:rsidP="00770DA0">
      <w:pPr>
        <w:pStyle w:val="NormalWeb"/>
        <w:shd w:val="clear" w:color="auto" w:fill="FFFFFF"/>
        <w:spacing w:before="0" w:beforeAutospacing="0" w:after="150" w:afterAutospacing="0"/>
        <w:jc w:val="center"/>
        <w:rPr>
          <w:color w:val="000000"/>
          <w:sz w:val="26"/>
          <w:szCs w:val="26"/>
          <w:lang w:val="vi-VN"/>
        </w:rPr>
      </w:pPr>
      <w:r>
        <w:rPr>
          <w:color w:val="000000"/>
          <w:sz w:val="26"/>
          <w:szCs w:val="26"/>
          <w:lang w:val="vi-VN"/>
        </w:rPr>
        <w:t>--------------------o0o</w:t>
      </w:r>
      <w:r>
        <w:rPr>
          <w:color w:val="000000"/>
          <w:sz w:val="26"/>
          <w:szCs w:val="26"/>
          <w:lang w:val="vi-VN"/>
        </w:rPr>
        <w:t>--------------------</w:t>
      </w:r>
    </w:p>
    <w:sectPr w:rsidR="00A844A9" w:rsidRPr="00382191" w:rsidSect="004C6148">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E40"/>
    <w:multiLevelType w:val="hybridMultilevel"/>
    <w:tmpl w:val="60089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33B21"/>
    <w:multiLevelType w:val="hybridMultilevel"/>
    <w:tmpl w:val="4F54A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A9"/>
    <w:rsid w:val="00382191"/>
    <w:rsid w:val="004C6148"/>
    <w:rsid w:val="004D1FB8"/>
    <w:rsid w:val="00641972"/>
    <w:rsid w:val="00770DA0"/>
    <w:rsid w:val="009A2749"/>
    <w:rsid w:val="009E085A"/>
    <w:rsid w:val="00A844A9"/>
    <w:rsid w:val="00CC4103"/>
    <w:rsid w:val="00CC7B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A526C6A"/>
  <w15:chartTrackingRefBased/>
  <w15:docId w15:val="{FC933983-1FD6-D343-AD00-B94ED4D6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32"/>
        <w:u w:color="7030A0"/>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4A9"/>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A844A9"/>
    <w:rPr>
      <w:b/>
      <w:bCs/>
    </w:rPr>
  </w:style>
  <w:style w:type="character" w:styleId="Emphasis">
    <w:name w:val="Emphasis"/>
    <w:basedOn w:val="DefaultParagraphFont"/>
    <w:uiPriority w:val="20"/>
    <w:qFormat/>
    <w:rsid w:val="00A844A9"/>
    <w:rPr>
      <w:i/>
      <w:iCs/>
    </w:rPr>
  </w:style>
  <w:style w:type="paragraph" w:customStyle="1" w:styleId="msonormal0">
    <w:name w:val="msonormal"/>
    <w:basedOn w:val="Normal"/>
    <w:rsid w:val="00A844A9"/>
    <w:pPr>
      <w:spacing w:before="100" w:beforeAutospacing="1" w:after="100" w:afterAutospacing="1"/>
    </w:pPr>
    <w:rPr>
      <w:rFonts w:eastAsia="Times New Roman" w:cs="Times New Roman"/>
      <w:sz w:val="24"/>
      <w:szCs w:val="24"/>
    </w:rPr>
  </w:style>
  <w:style w:type="character" w:customStyle="1" w:styleId="crayon-o">
    <w:name w:val="crayon-o"/>
    <w:basedOn w:val="DefaultParagraphFont"/>
    <w:rsid w:val="00A844A9"/>
  </w:style>
  <w:style w:type="character" w:customStyle="1" w:styleId="crayon-h">
    <w:name w:val="crayon-h"/>
    <w:basedOn w:val="DefaultParagraphFont"/>
    <w:rsid w:val="00A844A9"/>
  </w:style>
  <w:style w:type="character" w:customStyle="1" w:styleId="crayon-e">
    <w:name w:val="crayon-e"/>
    <w:basedOn w:val="DefaultParagraphFont"/>
    <w:rsid w:val="00A844A9"/>
  </w:style>
  <w:style w:type="character" w:customStyle="1" w:styleId="crayon-sy">
    <w:name w:val="crayon-sy"/>
    <w:basedOn w:val="DefaultParagraphFont"/>
    <w:rsid w:val="00A844A9"/>
  </w:style>
  <w:style w:type="character" w:customStyle="1" w:styleId="crayon-s">
    <w:name w:val="crayon-s"/>
    <w:basedOn w:val="DefaultParagraphFont"/>
    <w:rsid w:val="00A844A9"/>
  </w:style>
  <w:style w:type="character" w:customStyle="1" w:styleId="crayon-cn">
    <w:name w:val="crayon-cn"/>
    <w:basedOn w:val="DefaultParagraphFont"/>
    <w:rsid w:val="00A844A9"/>
  </w:style>
  <w:style w:type="character" w:customStyle="1" w:styleId="crayon-t">
    <w:name w:val="crayon-t"/>
    <w:basedOn w:val="DefaultParagraphFont"/>
    <w:rsid w:val="00A844A9"/>
  </w:style>
  <w:style w:type="table" w:styleId="TableGrid">
    <w:name w:val="Table Grid"/>
    <w:basedOn w:val="TableNormal"/>
    <w:uiPriority w:val="39"/>
    <w:rsid w:val="00382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2541">
      <w:bodyDiv w:val="1"/>
      <w:marLeft w:val="0"/>
      <w:marRight w:val="0"/>
      <w:marTop w:val="0"/>
      <w:marBottom w:val="0"/>
      <w:divBdr>
        <w:top w:val="none" w:sz="0" w:space="0" w:color="auto"/>
        <w:left w:val="none" w:sz="0" w:space="0" w:color="auto"/>
        <w:bottom w:val="none" w:sz="0" w:space="0" w:color="auto"/>
        <w:right w:val="none" w:sz="0" w:space="0" w:color="auto"/>
      </w:divBdr>
    </w:div>
    <w:div w:id="258561402">
      <w:bodyDiv w:val="1"/>
      <w:marLeft w:val="0"/>
      <w:marRight w:val="0"/>
      <w:marTop w:val="0"/>
      <w:marBottom w:val="0"/>
      <w:divBdr>
        <w:top w:val="none" w:sz="0" w:space="0" w:color="auto"/>
        <w:left w:val="none" w:sz="0" w:space="0" w:color="auto"/>
        <w:bottom w:val="none" w:sz="0" w:space="0" w:color="auto"/>
        <w:right w:val="none" w:sz="0" w:space="0" w:color="auto"/>
      </w:divBdr>
    </w:div>
    <w:div w:id="298413560">
      <w:bodyDiv w:val="1"/>
      <w:marLeft w:val="0"/>
      <w:marRight w:val="0"/>
      <w:marTop w:val="0"/>
      <w:marBottom w:val="0"/>
      <w:divBdr>
        <w:top w:val="none" w:sz="0" w:space="0" w:color="auto"/>
        <w:left w:val="none" w:sz="0" w:space="0" w:color="auto"/>
        <w:bottom w:val="none" w:sz="0" w:space="0" w:color="auto"/>
        <w:right w:val="none" w:sz="0" w:space="0" w:color="auto"/>
      </w:divBdr>
    </w:div>
    <w:div w:id="1552955242">
      <w:bodyDiv w:val="1"/>
      <w:marLeft w:val="0"/>
      <w:marRight w:val="0"/>
      <w:marTop w:val="0"/>
      <w:marBottom w:val="0"/>
      <w:divBdr>
        <w:top w:val="none" w:sz="0" w:space="0" w:color="auto"/>
        <w:left w:val="none" w:sz="0" w:space="0" w:color="auto"/>
        <w:bottom w:val="none" w:sz="0" w:space="0" w:color="auto"/>
        <w:right w:val="none" w:sz="0" w:space="0" w:color="auto"/>
      </w:divBdr>
    </w:div>
    <w:div w:id="1588003492">
      <w:bodyDiv w:val="1"/>
      <w:marLeft w:val="0"/>
      <w:marRight w:val="0"/>
      <w:marTop w:val="0"/>
      <w:marBottom w:val="0"/>
      <w:divBdr>
        <w:top w:val="none" w:sz="0" w:space="0" w:color="auto"/>
        <w:left w:val="none" w:sz="0" w:space="0" w:color="auto"/>
        <w:bottom w:val="none" w:sz="0" w:space="0" w:color="auto"/>
        <w:right w:val="none" w:sz="0" w:space="0" w:color="auto"/>
      </w:divBdr>
    </w:div>
    <w:div w:id="1845002053">
      <w:bodyDiv w:val="1"/>
      <w:marLeft w:val="0"/>
      <w:marRight w:val="0"/>
      <w:marTop w:val="0"/>
      <w:marBottom w:val="0"/>
      <w:divBdr>
        <w:top w:val="none" w:sz="0" w:space="0" w:color="auto"/>
        <w:left w:val="none" w:sz="0" w:space="0" w:color="auto"/>
        <w:bottom w:val="none" w:sz="0" w:space="0" w:color="auto"/>
        <w:right w:val="none" w:sz="0" w:space="0" w:color="auto"/>
      </w:divBdr>
    </w:div>
    <w:div w:id="1925262618">
      <w:bodyDiv w:val="1"/>
      <w:marLeft w:val="0"/>
      <w:marRight w:val="0"/>
      <w:marTop w:val="0"/>
      <w:marBottom w:val="0"/>
      <w:divBdr>
        <w:top w:val="none" w:sz="0" w:space="0" w:color="auto"/>
        <w:left w:val="none" w:sz="0" w:space="0" w:color="auto"/>
        <w:bottom w:val="none" w:sz="0" w:space="0" w:color="auto"/>
        <w:right w:val="none" w:sz="0" w:space="0" w:color="auto"/>
      </w:divBdr>
    </w:div>
    <w:div w:id="19428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 Ngoc Anh</dc:creator>
  <cp:keywords/>
  <dc:description/>
  <cp:lastModifiedBy>Vu Thi . Ngoc Anh</cp:lastModifiedBy>
  <cp:revision>4</cp:revision>
  <dcterms:created xsi:type="dcterms:W3CDTF">2021-09-28T15:49:00Z</dcterms:created>
  <dcterms:modified xsi:type="dcterms:W3CDTF">2021-09-28T16:22:00Z</dcterms:modified>
</cp:coreProperties>
</file>