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362" w:lineRule="auto" w:before="61"/>
        <w:ind w:left="2855" w:hanging="1162"/>
      </w:pPr>
      <w:r>
        <w:rPr/>
        <w:t>Санкт-Петербургский политехнический университет Петра Великого Институт компьютерных наук и технологий</w:t>
      </w:r>
    </w:p>
    <w:p>
      <w:pPr>
        <w:pStyle w:val="BodyText"/>
        <w:spacing w:line="314" w:lineRule="exact"/>
        <w:ind w:left="901"/>
      </w:pPr>
      <w:r>
        <w:rPr/>
        <w:t>Высшая школа интеллектуальных систем и суперкомпьютерных технологий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Title"/>
      </w:pPr>
      <w:r>
        <w:rPr/>
        <w:t>Расчётное задание</w:t>
      </w:r>
    </w:p>
    <w:p>
      <w:pPr>
        <w:pStyle w:val="BodyText"/>
        <w:spacing w:line="357" w:lineRule="auto" w:before="204"/>
        <w:ind w:left="740" w:right="515"/>
        <w:jc w:val="center"/>
      </w:pPr>
      <w:r>
        <w:rPr/>
        <w:t>Дисциплина: Практикум по теории вероятностей и математической статистике Тема: Применение формулы Байеса</w:t>
      </w:r>
    </w:p>
    <w:p>
      <w:pPr>
        <w:pStyle w:val="BodyText"/>
        <w:spacing w:before="5"/>
        <w:ind w:left="740" w:right="512"/>
        <w:jc w:val="center"/>
      </w:pPr>
      <w:r>
        <w:rPr/>
        <w:t>Вариант: ball_boxes_arrange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6840"/>
          <w:pgMar w:top="480" w:bottom="280" w:left="880" w:right="260"/>
        </w:sectPr>
      </w:pPr>
    </w:p>
    <w:p>
      <w:pPr>
        <w:pStyle w:val="BodyText"/>
        <w:tabs>
          <w:tab w:pos="5755" w:val="left" w:leader="none"/>
          <w:tab w:pos="8613" w:val="left" w:leader="none"/>
        </w:tabs>
        <w:spacing w:before="87"/>
        <w:ind w:left="819"/>
      </w:pPr>
      <w:r>
        <w:rPr/>
        <w:t>Выполнил студент гр.</w:t>
      </w:r>
      <w:r>
        <w:rPr>
          <w:spacing w:val="-18"/>
        </w:rPr>
        <w:t> </w:t>
      </w:r>
      <w:r>
        <w:rPr/>
        <w:t>3530901/90002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ind w:left="6433"/>
      </w:pPr>
      <w:r>
        <w:rPr/>
        <w:t>(подпись)</w:t>
      </w:r>
    </w:p>
    <w:p>
      <w:pPr>
        <w:pStyle w:val="BodyText"/>
        <w:spacing w:before="87"/>
        <w:ind w:left="127"/>
      </w:pPr>
      <w:r>
        <w:rPr/>
        <w:br w:type="column"/>
      </w:r>
      <w:r>
        <w:rPr/>
        <w:t>Д. Е. Бакин</w:t>
      </w:r>
    </w:p>
    <w:p>
      <w:pPr>
        <w:spacing w:after="0"/>
        <w:sectPr>
          <w:type w:val="continuous"/>
          <w:pgSz w:w="11910" w:h="16840"/>
          <w:pgMar w:top="480" w:bottom="280" w:left="880" w:right="260"/>
          <w:cols w:num="2" w:equalWidth="0">
            <w:col w:w="8614" w:space="40"/>
            <w:col w:w="211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tabs>
          <w:tab w:pos="5275" w:val="left" w:leader="none"/>
          <w:tab w:pos="8690" w:val="left" w:leader="none"/>
        </w:tabs>
        <w:spacing w:line="322" w:lineRule="exact" w:before="87"/>
        <w:ind w:left="819"/>
      </w:pPr>
      <w:r>
        <w:rPr/>
        <w:t>Принял доц.</w:t>
      </w:r>
      <w:r>
        <w:rPr>
          <w:spacing w:val="-3"/>
        </w:rPr>
        <w:t> </w:t>
      </w:r>
      <w:r>
        <w:rPr/>
        <w:t>каф. КСПТ</w:t>
        <w:tab/>
      </w:r>
      <w:r>
        <w:rPr>
          <w:u w:val="single"/>
        </w:rPr>
        <w:t> </w:t>
        <w:tab/>
      </w:r>
      <w:r>
        <w:rPr/>
        <w:t>К. В.</w:t>
      </w:r>
      <w:r>
        <w:rPr>
          <w:spacing w:val="3"/>
        </w:rPr>
        <w:t> </w:t>
      </w:r>
      <w:r>
        <w:rPr/>
        <w:t>Никитин</w:t>
      </w:r>
    </w:p>
    <w:p>
      <w:pPr>
        <w:pStyle w:val="BodyText"/>
        <w:ind w:left="6212"/>
      </w:pPr>
      <w:r>
        <w:rPr/>
        <w:t>(подпись)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9"/>
        </w:rPr>
      </w:pPr>
    </w:p>
    <w:p>
      <w:pPr>
        <w:pStyle w:val="BodyText"/>
        <w:tabs>
          <w:tab w:pos="6682" w:val="left" w:leader="none"/>
          <w:tab w:pos="8644" w:val="left" w:leader="none"/>
        </w:tabs>
        <w:ind w:left="5655"/>
      </w:pPr>
      <w:r>
        <w:rPr/>
        <w:t>“</w:t>
      </w:r>
      <w:r>
        <w:rPr>
          <w:u w:val="single"/>
        </w:rPr>
        <w:t> </w:t>
        <w:tab/>
      </w:r>
      <w:r>
        <w:rPr/>
        <w:t>”</w:t>
      </w:r>
      <w:r>
        <w:rPr>
          <w:u w:val="single"/>
        </w:rPr>
        <w:t> </w:t>
        <w:tab/>
      </w:r>
      <w:r>
        <w:rPr/>
        <w:t>2021</w:t>
      </w:r>
      <w:r>
        <w:rPr>
          <w:spacing w:val="1"/>
        </w:rPr>
        <w:t> </w:t>
      </w:r>
      <w:r>
        <w:rPr/>
        <w:t>г.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2" w:lineRule="auto" w:before="233"/>
        <w:ind w:left="4497" w:right="4272"/>
        <w:jc w:val="center"/>
      </w:pPr>
      <w:r>
        <w:rPr>
          <w:w w:val="95"/>
        </w:rPr>
        <w:t>Санкт-Петербург </w:t>
      </w:r>
      <w:r>
        <w:rPr/>
        <w:t>2021</w:t>
      </w:r>
    </w:p>
    <w:p>
      <w:pPr>
        <w:spacing w:after="0" w:line="362" w:lineRule="auto"/>
        <w:jc w:val="center"/>
        <w:sectPr>
          <w:type w:val="continuous"/>
          <w:pgSz w:w="11910" w:h="16840"/>
          <w:pgMar w:top="480" w:bottom="280" w:left="880" w:right="260"/>
        </w:sectPr>
      </w:pPr>
    </w:p>
    <w:p>
      <w:pPr>
        <w:spacing w:before="15"/>
        <w:ind w:left="536" w:right="0" w:firstLine="0"/>
        <w:jc w:val="left"/>
        <w:rPr>
          <w:rFonts w:ascii="Arial" w:hAnsi="Arial"/>
          <w:sz w:val="32"/>
        </w:rPr>
      </w:pPr>
      <w:r>
        <w:rPr>
          <w:rFonts w:ascii="Arial" w:hAnsi="Arial"/>
          <w:color w:val="2E5395"/>
          <w:sz w:val="32"/>
        </w:rPr>
        <w:t>Содержание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453" w:val="right" w:leader="dot"/>
            </w:tabs>
            <w:spacing w:before="49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Описание</w:t>
              <w:tab/>
              <w:t>3</w:t>
            </w:r>
          </w:hyperlink>
        </w:p>
        <w:p>
          <w:pPr>
            <w:pStyle w:val="TOC1"/>
            <w:tabs>
              <w:tab w:pos="10453" w:val="right" w:leader="dot"/>
            </w:tabs>
            <w:spacing w:before="121"/>
          </w:pPr>
          <w:hyperlink w:history="true" w:anchor="_bookmark1">
            <w:r>
              <w:rPr/>
              <w:t>Задание</w:t>
              <w:tab/>
              <w:t>3</w:t>
            </w:r>
          </w:hyperlink>
        </w:p>
        <w:p>
          <w:pPr>
            <w:pStyle w:val="TOC1"/>
            <w:tabs>
              <w:tab w:pos="10453" w:val="right" w:leader="dot"/>
            </w:tabs>
          </w:pPr>
          <w:hyperlink w:history="true" w:anchor="_bookmark2">
            <w:r>
              <w:rPr/>
              <w:t>Практическое решение,</w:t>
            </w:r>
            <w:r>
              <w:rPr>
                <w:spacing w:val="-7"/>
              </w:rPr>
              <w:t> </w:t>
            </w:r>
            <w:r>
              <w:rPr/>
              <w:t>пункт</w:t>
            </w:r>
            <w:r>
              <w:rPr>
                <w:spacing w:val="-2"/>
              </w:rPr>
              <w:t> </w:t>
            </w:r>
            <w:r>
              <w:rPr/>
              <w:t>1</w:t>
              <w:tab/>
              <w:t>5</w:t>
            </w:r>
          </w:hyperlink>
        </w:p>
        <w:p>
          <w:pPr>
            <w:pStyle w:val="TOC1"/>
            <w:tabs>
              <w:tab w:pos="10453" w:val="right" w:leader="dot"/>
            </w:tabs>
            <w:spacing w:before="125"/>
          </w:pPr>
          <w:hyperlink w:history="true" w:anchor="_bookmark3">
            <w:r>
              <w:rPr/>
              <w:t>Практическое решение,</w:t>
            </w:r>
            <w:r>
              <w:rPr>
                <w:spacing w:val="-7"/>
              </w:rPr>
              <w:t> </w:t>
            </w:r>
            <w:r>
              <w:rPr/>
              <w:t>пункт</w:t>
            </w:r>
            <w:r>
              <w:rPr>
                <w:spacing w:val="-2"/>
              </w:rPr>
              <w:t> </w:t>
            </w:r>
            <w:r>
              <w:rPr/>
              <w:t>2</w:t>
              <w:tab/>
              <w:t>7</w:t>
            </w:r>
          </w:hyperlink>
        </w:p>
        <w:p>
          <w:pPr>
            <w:pStyle w:val="TOC1"/>
            <w:tabs>
              <w:tab w:pos="10452" w:val="right" w:leader="dot"/>
            </w:tabs>
            <w:spacing w:before="121"/>
          </w:pPr>
          <w:hyperlink w:history="true" w:anchor="_bookmark4">
            <w:r>
              <w:rPr/>
              <w:t>Практическое решение,</w:t>
            </w:r>
            <w:r>
              <w:rPr>
                <w:spacing w:val="-8"/>
              </w:rPr>
              <w:t> </w:t>
            </w:r>
            <w:r>
              <w:rPr/>
              <w:t>пункт</w:t>
            </w:r>
            <w:r>
              <w:rPr>
                <w:spacing w:val="-2"/>
              </w:rPr>
              <w:t> </w:t>
            </w:r>
            <w:r>
              <w:rPr/>
              <w:t>3</w:t>
              <w:tab/>
              <w:t>11</w:t>
            </w:r>
          </w:hyperlink>
        </w:p>
        <w:p>
          <w:pPr>
            <w:pStyle w:val="TOC1"/>
            <w:tabs>
              <w:tab w:pos="10452" w:val="right" w:leader="dot"/>
            </w:tabs>
          </w:pPr>
          <w:hyperlink w:history="true" w:anchor="_bookmark5">
            <w:r>
              <w:rPr/>
              <w:t>Вывод</w:t>
              <w:tab/>
              <w:t>15</w:t>
            </w:r>
          </w:hyperlink>
        </w:p>
        <w:p>
          <w:pPr>
            <w:pStyle w:val="TOC1"/>
            <w:tabs>
              <w:tab w:pos="10452" w:val="right" w:leader="dot"/>
            </w:tabs>
          </w:pPr>
          <w:hyperlink w:history="true" w:anchor="_bookmark6">
            <w:r>
              <w:rPr/>
              <w:t>Приложение</w:t>
              <w:tab/>
              <w:t>16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footerReference w:type="default" r:id="rId5"/>
          <w:pgSz w:w="11910" w:h="16840"/>
          <w:pgMar w:footer="1125" w:header="0" w:top="540" w:bottom="1320" w:left="880" w:right="260"/>
          <w:pgNumType w:start="2"/>
        </w:sectPr>
      </w:pPr>
    </w:p>
    <w:p>
      <w:pPr>
        <w:pStyle w:val="Heading1"/>
        <w:spacing w:before="66"/>
      </w:pPr>
      <w:bookmarkStart w:name="Описание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Описание</w:t>
      </w:r>
    </w:p>
    <w:p>
      <w:pPr>
        <w:pStyle w:val="BodyText"/>
        <w:spacing w:line="360" w:lineRule="auto" w:before="158"/>
        <w:ind w:left="536" w:right="502"/>
      </w:pPr>
      <w:r>
        <w:rPr/>
        <w:t>N пронумерованных корзин с известным распределением шаров (различным) случайным образом переставляются. Затем игрок подходит к первой корзине, последовательно вынимает d шаров, запоминает их и кладет обратно, потом по аналогии вытаскивает d шаров из 2-ой корзины, смотрит их и возвращает и т.д. в цикле. Такая процедура выполняется несколько раз. Требуется, владея исходной информацией о распределении шаров по корзинам и о том, какие шары вынимались и перекладывались из корзин, вычислить на каждом шаге: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240" w:lineRule="auto" w:before="9" w:after="0"/>
        <w:ind w:left="819" w:right="0" w:hanging="284"/>
        <w:jc w:val="left"/>
        <w:rPr>
          <w:sz w:val="28"/>
        </w:rPr>
      </w:pPr>
      <w:r>
        <w:rPr>
          <w:spacing w:val="1"/>
          <w:w w:val="99"/>
          <w:sz w:val="28"/>
        </w:rPr>
        <w:t>Д</w:t>
      </w:r>
      <w:r>
        <w:rPr>
          <w:w w:val="99"/>
          <w:sz w:val="28"/>
        </w:rPr>
        <w:t>ля</w:t>
      </w:r>
      <w:r>
        <w:rPr>
          <w:spacing w:val="3"/>
          <w:sz w:val="28"/>
        </w:rPr>
        <w:t> </w:t>
      </w:r>
      <w:r>
        <w:rPr>
          <w:spacing w:val="-1"/>
          <w:w w:val="99"/>
          <w:sz w:val="28"/>
        </w:rPr>
        <w:t>к</w:t>
      </w:r>
      <w:r>
        <w:rPr>
          <w:w w:val="99"/>
          <w:sz w:val="28"/>
        </w:rPr>
        <w:t>аж</w:t>
      </w:r>
      <w:r>
        <w:rPr>
          <w:spacing w:val="1"/>
          <w:w w:val="99"/>
          <w:sz w:val="28"/>
        </w:rPr>
        <w:t>д</w:t>
      </w:r>
      <w:r>
        <w:rPr>
          <w:w w:val="99"/>
          <w:sz w:val="28"/>
        </w:rPr>
        <w:t>ой</w:t>
      </w:r>
      <w:r>
        <w:rPr>
          <w:spacing w:val="1"/>
          <w:sz w:val="28"/>
        </w:rPr>
        <w:t> </w:t>
      </w:r>
      <w:r>
        <w:rPr>
          <w:spacing w:val="-1"/>
          <w:w w:val="99"/>
          <w:sz w:val="28"/>
        </w:rPr>
        <w:t>к</w:t>
      </w:r>
      <w:r>
        <w:rPr>
          <w:w w:val="99"/>
          <w:sz w:val="28"/>
        </w:rPr>
        <w:t>орзины</w:t>
      </w:r>
      <w:r>
        <w:rPr>
          <w:spacing w:val="4"/>
          <w:sz w:val="28"/>
        </w:rPr>
        <w:t> </w:t>
      </w:r>
      <w:r>
        <w:rPr>
          <w:w w:val="99"/>
          <w:sz w:val="28"/>
        </w:rPr>
        <w:t>–</w:t>
      </w:r>
      <w:r>
        <w:rPr>
          <w:spacing w:val="2"/>
          <w:sz w:val="28"/>
        </w:rPr>
        <w:t> </w:t>
      </w:r>
      <w:r>
        <w:rPr>
          <w:spacing w:val="-2"/>
          <w:w w:val="99"/>
          <w:sz w:val="28"/>
        </w:rPr>
        <w:t>в</w:t>
      </w:r>
      <w:r>
        <w:rPr>
          <w:w w:val="99"/>
          <w:sz w:val="28"/>
        </w:rPr>
        <w:t>еро</w:t>
      </w:r>
      <w:r>
        <w:rPr>
          <w:spacing w:val="1"/>
          <w:w w:val="99"/>
          <w:sz w:val="28"/>
        </w:rPr>
        <w:t>я</w:t>
      </w:r>
      <w:r>
        <w:rPr>
          <w:spacing w:val="-2"/>
          <w:w w:val="99"/>
          <w:sz w:val="28"/>
        </w:rPr>
        <w:t>т</w:t>
      </w:r>
      <w:r>
        <w:rPr>
          <w:spacing w:val="-1"/>
          <w:w w:val="99"/>
          <w:sz w:val="28"/>
        </w:rPr>
        <w:t>но</w:t>
      </w:r>
      <w:r>
        <w:rPr>
          <w:w w:val="99"/>
          <w:sz w:val="28"/>
        </w:rPr>
        <w:t>с</w:t>
      </w:r>
      <w:r>
        <w:rPr>
          <w:spacing w:val="2"/>
          <w:w w:val="99"/>
          <w:sz w:val="28"/>
        </w:rPr>
        <w:t>т</w:t>
      </w:r>
      <w:r>
        <w:rPr>
          <w:w w:val="99"/>
          <w:sz w:val="28"/>
        </w:rPr>
        <w:t>ь</w:t>
      </w:r>
      <w:r>
        <w:rPr>
          <w:spacing w:val="-1"/>
          <w:sz w:val="28"/>
        </w:rPr>
        <w:t> </w:t>
      </w:r>
      <w:r>
        <w:rPr>
          <w:spacing w:val="-2"/>
          <w:w w:val="99"/>
          <w:sz w:val="28"/>
        </w:rPr>
        <w:t>т</w:t>
      </w:r>
      <w:r>
        <w:rPr>
          <w:spacing w:val="4"/>
          <w:w w:val="99"/>
          <w:sz w:val="28"/>
        </w:rPr>
        <w:t>о</w:t>
      </w:r>
      <w:r>
        <w:rPr>
          <w:w w:val="99"/>
          <w:sz w:val="28"/>
        </w:rPr>
        <w:t>го,</w:t>
      </w:r>
      <w:r>
        <w:rPr>
          <w:spacing w:val="4"/>
          <w:sz w:val="28"/>
        </w:rPr>
        <w:t> </w:t>
      </w:r>
      <w:r>
        <w:rPr>
          <w:spacing w:val="-1"/>
          <w:w w:val="99"/>
          <w:sz w:val="28"/>
        </w:rPr>
        <w:t>ч</w:t>
      </w:r>
      <w:r>
        <w:rPr>
          <w:spacing w:val="-2"/>
          <w:w w:val="99"/>
          <w:sz w:val="28"/>
        </w:rPr>
        <w:t>т</w:t>
      </w:r>
      <w:r>
        <w:rPr>
          <w:w w:val="99"/>
          <w:sz w:val="28"/>
        </w:rPr>
        <w:t>о</w:t>
      </w:r>
      <w:r>
        <w:rPr>
          <w:spacing w:val="1"/>
          <w:sz w:val="28"/>
        </w:rPr>
        <w:t> </w:t>
      </w:r>
      <w:r>
        <w:rPr>
          <w:w w:val="99"/>
          <w:sz w:val="28"/>
        </w:rPr>
        <w:t>она</w:t>
      </w:r>
      <w:r>
        <w:rPr>
          <w:spacing w:val="2"/>
          <w:sz w:val="28"/>
        </w:rPr>
        <w:t> </w:t>
      </w:r>
      <w:r>
        <w:rPr>
          <w:spacing w:val="-1"/>
          <w:w w:val="99"/>
          <w:sz w:val="28"/>
        </w:rPr>
        <w:t>и</w:t>
      </w:r>
      <w:r>
        <w:rPr>
          <w:w w:val="99"/>
          <w:sz w:val="28"/>
        </w:rPr>
        <w:t>меет</w:t>
      </w:r>
      <w:r>
        <w:rPr>
          <w:sz w:val="28"/>
        </w:rPr>
        <w:t> </w:t>
      </w:r>
      <w:r>
        <w:rPr>
          <w:spacing w:val="-1"/>
          <w:w w:val="99"/>
          <w:sz w:val="28"/>
        </w:rPr>
        <w:t>но</w:t>
      </w:r>
      <w:r>
        <w:rPr>
          <w:w w:val="99"/>
          <w:sz w:val="28"/>
        </w:rPr>
        <w:t>мер</w:t>
      </w:r>
      <w:r>
        <w:rPr>
          <w:spacing w:val="8"/>
          <w:sz w:val="28"/>
        </w:rPr>
        <w:t> </w:t>
      </w:r>
      <w:r>
        <w:rPr>
          <w:rFonts w:ascii="DejaVu Sans" w:hAnsi="DejaVu Sans" w:eastAsia="DejaVu Sans"/>
          <w:spacing w:val="-2"/>
          <w:w w:val="52"/>
          <w:sz w:val="28"/>
        </w:rPr>
        <w:t>𝑖</w:t>
      </w:r>
      <w:r>
        <w:rPr>
          <w:spacing w:val="2"/>
          <w:w w:val="99"/>
          <w:sz w:val="28"/>
        </w:rPr>
        <w:t>,</w:t>
      </w:r>
      <w:r>
        <w:rPr>
          <w:rFonts w:ascii="DejaVu Sans" w:hAnsi="DejaVu Sans" w:eastAsia="DejaVu Sans"/>
          <w:spacing w:val="-2"/>
          <w:w w:val="52"/>
          <w:sz w:val="28"/>
        </w:rPr>
        <w:t>𝑖</w:t>
      </w:r>
      <w:r>
        <w:rPr>
          <w:rFonts w:ascii="DejaVu Sans" w:hAnsi="DejaVu Sans" w:eastAsia="DejaVu Sans"/>
          <w:spacing w:val="-1"/>
          <w:w w:val="71"/>
          <w:sz w:val="28"/>
        </w:rPr>
        <w:t>∈</w:t>
      </w:r>
      <w:r>
        <w:rPr>
          <w:w w:val="99"/>
          <w:sz w:val="28"/>
        </w:rPr>
        <w:t>{1</w:t>
      </w:r>
      <w:r>
        <w:rPr>
          <w:spacing w:val="2"/>
          <w:w w:val="99"/>
          <w:sz w:val="28"/>
        </w:rPr>
        <w:t>,</w:t>
      </w:r>
      <w:r>
        <w:rPr>
          <w:w w:val="99"/>
          <w:sz w:val="28"/>
        </w:rPr>
        <w:t>2</w:t>
      </w:r>
      <w:r>
        <w:rPr>
          <w:spacing w:val="2"/>
          <w:w w:val="99"/>
          <w:sz w:val="28"/>
        </w:rPr>
        <w:t>,..</w:t>
      </w:r>
      <w:r>
        <w:rPr>
          <w:spacing w:val="-3"/>
          <w:w w:val="99"/>
          <w:sz w:val="28"/>
        </w:rPr>
        <w:t>.</w:t>
      </w:r>
      <w:r>
        <w:rPr>
          <w:spacing w:val="3"/>
          <w:w w:val="99"/>
          <w:sz w:val="28"/>
        </w:rPr>
        <w:t>,</w:t>
      </w:r>
      <w:r>
        <w:rPr>
          <w:rFonts w:ascii="DejaVu Sans" w:hAnsi="DejaVu Sans" w:eastAsia="DejaVu Sans"/>
          <w:spacing w:val="-3"/>
          <w:w w:val="121"/>
          <w:sz w:val="28"/>
        </w:rPr>
        <w:t>𝑁</w:t>
      </w:r>
      <w:r>
        <w:rPr>
          <w:w w:val="99"/>
          <w:sz w:val="28"/>
        </w:rPr>
        <w:t>}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364" w:lineRule="auto" w:before="157" w:after="0"/>
        <w:ind w:left="536" w:right="915" w:firstLine="0"/>
        <w:jc w:val="left"/>
        <w:rPr>
          <w:rFonts w:ascii="DejaVu Sans" w:hAnsi="DejaVu Sans" w:eastAsia="DejaVu Sans"/>
          <w:sz w:val="28"/>
        </w:rPr>
      </w:pPr>
      <w:r>
        <w:rPr>
          <w:sz w:val="28"/>
        </w:rPr>
        <w:t>Для набора из всех корзин – вероятность того, что этот набор корзин</w:t>
      </w:r>
      <w:r>
        <w:rPr>
          <w:spacing w:val="-31"/>
          <w:sz w:val="28"/>
        </w:rPr>
        <w:t> </w:t>
      </w:r>
      <w:r>
        <w:rPr>
          <w:sz w:val="28"/>
        </w:rPr>
        <w:t>имеет </w:t>
      </w:r>
      <w:r>
        <w:rPr>
          <w:spacing w:val="-1"/>
          <w:w w:val="99"/>
          <w:sz w:val="28"/>
        </w:rPr>
        <w:t>по</w:t>
      </w:r>
      <w:r>
        <w:rPr>
          <w:w w:val="99"/>
          <w:sz w:val="28"/>
        </w:rPr>
        <w:t>сл</w:t>
      </w:r>
      <w:r>
        <w:rPr>
          <w:spacing w:val="1"/>
          <w:w w:val="99"/>
          <w:sz w:val="28"/>
        </w:rPr>
        <w:t>е</w:t>
      </w:r>
      <w:r>
        <w:rPr>
          <w:spacing w:val="2"/>
          <w:w w:val="99"/>
          <w:sz w:val="28"/>
        </w:rPr>
        <w:t>д</w:t>
      </w:r>
      <w:r>
        <w:rPr>
          <w:w w:val="99"/>
          <w:sz w:val="28"/>
        </w:rPr>
        <w:t>о</w:t>
      </w:r>
      <w:r>
        <w:rPr>
          <w:spacing w:val="-2"/>
          <w:w w:val="99"/>
          <w:sz w:val="28"/>
        </w:rPr>
        <w:t>в</w:t>
      </w:r>
      <w:r>
        <w:rPr>
          <w:w w:val="99"/>
          <w:sz w:val="28"/>
        </w:rPr>
        <w:t>а</w:t>
      </w:r>
      <w:r>
        <w:rPr>
          <w:spacing w:val="-2"/>
          <w:w w:val="99"/>
          <w:sz w:val="28"/>
        </w:rPr>
        <w:t>т</w:t>
      </w:r>
      <w:r>
        <w:rPr>
          <w:w w:val="99"/>
          <w:sz w:val="28"/>
        </w:rPr>
        <w:t>е</w:t>
      </w:r>
      <w:r>
        <w:rPr>
          <w:spacing w:val="4"/>
          <w:w w:val="99"/>
          <w:sz w:val="28"/>
        </w:rPr>
        <w:t>л</w:t>
      </w:r>
      <w:r>
        <w:rPr>
          <w:spacing w:val="-3"/>
          <w:w w:val="99"/>
          <w:sz w:val="28"/>
        </w:rPr>
        <w:t>ь</w:t>
      </w:r>
      <w:r>
        <w:rPr>
          <w:spacing w:val="-1"/>
          <w:w w:val="99"/>
          <w:sz w:val="28"/>
        </w:rPr>
        <w:t>ны</w:t>
      </w:r>
      <w:r>
        <w:rPr>
          <w:w w:val="99"/>
          <w:sz w:val="28"/>
        </w:rPr>
        <w:t>е</w:t>
      </w:r>
      <w:r>
        <w:rPr>
          <w:spacing w:val="2"/>
          <w:sz w:val="28"/>
        </w:rPr>
        <w:t> </w:t>
      </w:r>
      <w:r>
        <w:rPr>
          <w:spacing w:val="3"/>
          <w:w w:val="99"/>
          <w:sz w:val="28"/>
        </w:rPr>
        <w:t>н</w:t>
      </w:r>
      <w:r>
        <w:rPr>
          <w:w w:val="99"/>
          <w:sz w:val="28"/>
        </w:rPr>
        <w:t>о</w:t>
      </w:r>
      <w:r>
        <w:rPr>
          <w:spacing w:val="1"/>
          <w:w w:val="99"/>
          <w:sz w:val="28"/>
        </w:rPr>
        <w:t>м</w:t>
      </w:r>
      <w:r>
        <w:rPr>
          <w:w w:val="99"/>
          <w:sz w:val="28"/>
        </w:rPr>
        <w:t>ера</w:t>
      </w:r>
      <w:r>
        <w:rPr>
          <w:spacing w:val="4"/>
          <w:sz w:val="28"/>
        </w:rPr>
        <w:t> </w:t>
      </w:r>
      <w:r>
        <w:rPr>
          <w:rFonts w:ascii="DejaVu Sans" w:hAnsi="DejaVu Sans" w:eastAsia="DejaVu Sans"/>
          <w:spacing w:val="-2"/>
          <w:w w:val="52"/>
          <w:sz w:val="28"/>
        </w:rPr>
        <w:t>𝑖</w:t>
      </w:r>
      <w:r>
        <w:rPr>
          <w:w w:val="99"/>
          <w:sz w:val="28"/>
        </w:rPr>
        <w:t>1</w:t>
      </w:r>
      <w:r>
        <w:rPr>
          <w:spacing w:val="2"/>
          <w:w w:val="99"/>
          <w:sz w:val="28"/>
        </w:rPr>
        <w:t>,</w:t>
      </w:r>
      <w:r>
        <w:rPr>
          <w:rFonts w:ascii="DejaVu Sans" w:hAnsi="DejaVu Sans" w:eastAsia="DejaVu Sans"/>
          <w:spacing w:val="-2"/>
          <w:w w:val="52"/>
          <w:sz w:val="28"/>
        </w:rPr>
        <w:t>𝑖</w:t>
      </w:r>
      <w:r>
        <w:rPr>
          <w:w w:val="99"/>
          <w:sz w:val="28"/>
        </w:rPr>
        <w:t>2</w:t>
      </w:r>
      <w:r>
        <w:rPr>
          <w:spacing w:val="2"/>
          <w:w w:val="99"/>
          <w:sz w:val="28"/>
        </w:rPr>
        <w:t>,</w:t>
      </w:r>
      <w:r>
        <w:rPr>
          <w:w w:val="99"/>
          <w:sz w:val="28"/>
        </w:rPr>
        <w:t>…</w:t>
      </w:r>
      <w:r>
        <w:rPr>
          <w:spacing w:val="2"/>
          <w:sz w:val="28"/>
        </w:rPr>
        <w:t> </w:t>
      </w:r>
      <w:r>
        <w:rPr>
          <w:rFonts w:ascii="DejaVu Sans" w:hAnsi="DejaVu Sans" w:eastAsia="DejaVu Sans"/>
          <w:spacing w:val="1"/>
          <w:w w:val="52"/>
          <w:sz w:val="28"/>
        </w:rPr>
        <w:t>𝑖</w:t>
      </w:r>
      <w:r>
        <w:rPr>
          <w:rFonts w:ascii="DejaVu Sans" w:hAnsi="DejaVu Sans" w:eastAsia="DejaVu Sans"/>
          <w:spacing w:val="-4"/>
          <w:w w:val="121"/>
          <w:sz w:val="28"/>
        </w:rPr>
        <w:t>𝑁</w:t>
      </w:r>
      <w:r>
        <w:rPr>
          <w:w w:val="99"/>
          <w:sz w:val="28"/>
        </w:rPr>
        <w:t>,</w:t>
      </w:r>
      <w:r>
        <w:rPr>
          <w:spacing w:val="4"/>
          <w:sz w:val="28"/>
        </w:rPr>
        <w:t> </w:t>
      </w:r>
      <w:r>
        <w:rPr>
          <w:rFonts w:ascii="DejaVu Sans" w:hAnsi="DejaVu Sans" w:eastAsia="DejaVu Sans"/>
          <w:spacing w:val="-1"/>
          <w:w w:val="52"/>
          <w:sz w:val="28"/>
        </w:rPr>
        <w:t>𝑖</w:t>
      </w:r>
      <w:r>
        <w:rPr>
          <w:rFonts w:ascii="DejaVu Sans" w:hAnsi="DejaVu Sans" w:eastAsia="DejaVu Sans"/>
          <w:spacing w:val="1"/>
          <w:w w:val="59"/>
          <w:sz w:val="28"/>
        </w:rPr>
        <w:t>𝑗</w:t>
      </w:r>
      <w:r>
        <w:rPr>
          <w:rFonts w:ascii="DejaVu Sans" w:hAnsi="DejaVu Sans" w:eastAsia="DejaVu Sans"/>
          <w:spacing w:val="-1"/>
          <w:w w:val="71"/>
          <w:sz w:val="28"/>
        </w:rPr>
        <w:t>∈</w:t>
      </w:r>
      <w:r>
        <w:rPr>
          <w:w w:val="99"/>
          <w:sz w:val="28"/>
        </w:rPr>
        <w:t>{1</w:t>
      </w:r>
      <w:r>
        <w:rPr>
          <w:spacing w:val="2"/>
          <w:w w:val="99"/>
          <w:sz w:val="28"/>
        </w:rPr>
        <w:t>,</w:t>
      </w:r>
      <w:r>
        <w:rPr>
          <w:w w:val="99"/>
          <w:sz w:val="28"/>
        </w:rPr>
        <w:t>2</w:t>
      </w:r>
      <w:r>
        <w:rPr>
          <w:spacing w:val="2"/>
          <w:w w:val="99"/>
          <w:sz w:val="28"/>
        </w:rPr>
        <w:t>,..</w:t>
      </w:r>
      <w:r>
        <w:rPr>
          <w:spacing w:val="-3"/>
          <w:w w:val="99"/>
          <w:sz w:val="28"/>
        </w:rPr>
        <w:t>.</w:t>
      </w:r>
      <w:r>
        <w:rPr>
          <w:spacing w:val="3"/>
          <w:w w:val="99"/>
          <w:sz w:val="28"/>
        </w:rPr>
        <w:t>,</w:t>
      </w:r>
      <w:r>
        <w:rPr>
          <w:rFonts w:ascii="DejaVu Sans" w:hAnsi="DejaVu Sans" w:eastAsia="DejaVu Sans"/>
          <w:spacing w:val="-3"/>
          <w:w w:val="121"/>
          <w:sz w:val="28"/>
        </w:rPr>
        <w:t>𝑁</w:t>
      </w:r>
      <w:r>
        <w:rPr>
          <w:w w:val="99"/>
          <w:sz w:val="28"/>
        </w:rPr>
        <w:t>}</w:t>
      </w:r>
      <w:r>
        <w:rPr>
          <w:spacing w:val="2"/>
          <w:w w:val="99"/>
          <w:sz w:val="28"/>
        </w:rPr>
        <w:t>,</w:t>
      </w:r>
      <w:r>
        <w:rPr>
          <w:rFonts w:ascii="DejaVu Sans" w:hAnsi="DejaVu Sans" w:eastAsia="DejaVu Sans"/>
          <w:w w:val="59"/>
          <w:sz w:val="28"/>
        </w:rPr>
        <w:t>𝑗</w:t>
      </w:r>
      <w:r>
        <w:rPr>
          <w:spacing w:val="1"/>
          <w:w w:val="99"/>
          <w:sz w:val="28"/>
        </w:rPr>
        <w:t>=</w:t>
      </w:r>
      <w:r>
        <w:rPr>
          <w:w w:val="99"/>
          <w:sz w:val="28"/>
        </w:rPr>
        <w:t>1</w:t>
      </w:r>
      <w:r>
        <w:rPr>
          <w:spacing w:val="2"/>
          <w:w w:val="99"/>
          <w:sz w:val="28"/>
        </w:rPr>
        <w:t>,</w:t>
      </w:r>
      <w:r>
        <w:rPr>
          <w:w w:val="99"/>
          <w:sz w:val="28"/>
        </w:rPr>
        <w:t>2</w:t>
      </w:r>
      <w:r>
        <w:rPr>
          <w:spacing w:val="-3"/>
          <w:w w:val="99"/>
          <w:sz w:val="28"/>
        </w:rPr>
        <w:t>,</w:t>
      </w:r>
      <w:r>
        <w:rPr>
          <w:spacing w:val="2"/>
          <w:w w:val="99"/>
          <w:sz w:val="28"/>
        </w:rPr>
        <w:t>..</w:t>
      </w:r>
      <w:r>
        <w:rPr>
          <w:spacing w:val="-3"/>
          <w:w w:val="99"/>
          <w:sz w:val="28"/>
        </w:rPr>
        <w:t>.</w:t>
      </w:r>
      <w:r>
        <w:rPr>
          <w:spacing w:val="4"/>
          <w:w w:val="99"/>
          <w:sz w:val="28"/>
        </w:rPr>
        <w:t>,</w:t>
      </w:r>
      <w:r>
        <w:rPr>
          <w:rFonts w:ascii="DejaVu Sans" w:hAnsi="DejaVu Sans" w:eastAsia="DejaVu Sans"/>
          <w:w w:val="121"/>
          <w:sz w:val="28"/>
        </w:rPr>
        <w:t>𝑁</w:t>
      </w:r>
    </w:p>
    <w:p>
      <w:pPr>
        <w:pStyle w:val="ListParagraph"/>
        <w:numPr>
          <w:ilvl w:val="0"/>
          <w:numId w:val="1"/>
        </w:numPr>
        <w:tabs>
          <w:tab w:pos="820" w:val="left" w:leader="none"/>
        </w:tabs>
        <w:spacing w:line="311" w:lineRule="exact" w:before="0" w:after="0"/>
        <w:ind w:left="819" w:right="0" w:hanging="284"/>
        <w:jc w:val="left"/>
        <w:rPr>
          <w:sz w:val="28"/>
        </w:rPr>
      </w:pPr>
      <w:r>
        <w:rPr>
          <w:sz w:val="28"/>
        </w:rPr>
        <w:t>Наиболее правдоподобную комбинацию номеров</w:t>
      </w:r>
      <w:r>
        <w:rPr>
          <w:spacing w:val="-2"/>
          <w:sz w:val="28"/>
        </w:rPr>
        <w:t> </w:t>
      </w:r>
      <w:r>
        <w:rPr>
          <w:sz w:val="28"/>
        </w:rPr>
        <w:t>корзин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spacing w:before="0"/>
      </w:pPr>
      <w:bookmarkStart w:name="Задание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Задание</w:t>
      </w:r>
    </w:p>
    <w:p>
      <w:pPr>
        <w:pStyle w:val="BodyText"/>
        <w:spacing w:line="360" w:lineRule="auto" w:before="158"/>
        <w:ind w:left="536" w:right="596"/>
      </w:pPr>
      <w:r>
        <w:rPr/>
        <w:t>1a. После каждого k опыта необходимо вычислить ряд распределения апостериорных вероятностей гипотез – о том, какая корзина имеет какой номер. Представить соответствующие результаты визуально на графике в форме изменения с течением опытов диаграмм распределений вероятностей гипотез.</w:t>
      </w:r>
    </w:p>
    <w:p>
      <w:pPr>
        <w:pStyle w:val="BodyText"/>
        <w:spacing w:line="362" w:lineRule="auto"/>
        <w:ind w:left="536"/>
      </w:pPr>
      <w:r>
        <w:rPr/>
        <w:t>Замечание: в данной задаче количество гипотез равно количеству вариантов переставить корзины, то есть N!</w:t>
      </w:r>
    </w:p>
    <w:p>
      <w:pPr>
        <w:pStyle w:val="BodyText"/>
        <w:spacing w:line="362" w:lineRule="auto"/>
        <w:ind w:left="536"/>
      </w:pPr>
      <w:r>
        <w:rPr/>
        <w:t>1b. Определять после каждого извлечения, какая гипотеза о порядке корзин имеет наибольшую вероятность. Визуализировать эволюцию изменения наиболее вероятной корзины.</w:t>
      </w:r>
    </w:p>
    <w:p>
      <w:pPr>
        <w:pStyle w:val="BodyText"/>
        <w:spacing w:line="362" w:lineRule="auto"/>
        <w:ind w:left="536"/>
      </w:pPr>
      <w:r>
        <w:rPr/>
        <w:t>1c. Построить зависимость числа превалирующих гипотез от числа проведенных опытов.</w:t>
      </w:r>
    </w:p>
    <w:p>
      <w:pPr>
        <w:pStyle w:val="BodyText"/>
        <w:spacing w:line="315" w:lineRule="exact"/>
        <w:ind w:left="536"/>
      </w:pPr>
      <w:r>
        <w:rPr/>
        <w:t>2a. Рассмотреть каждую корзину по отдельности и в качестве гипотез</w:t>
      </w:r>
    </w:p>
    <w:p>
      <w:pPr>
        <w:pStyle w:val="BodyText"/>
        <w:spacing w:line="360" w:lineRule="auto" w:before="146"/>
        <w:ind w:left="536" w:right="386"/>
      </w:pPr>
      <w:r>
        <w:rPr/>
        <w:t>выдвигать то, какой номер имеет соответствующая корзина. Всего таким образом для одной корзины получится N гипотез. Вычислить для каждой из корзин распределения вероятностей гипотез (о том, какой у нее номер) после каждого опыта. Представить результаты визуально по аналогии с п. 1a.</w:t>
      </w:r>
    </w:p>
    <w:p>
      <w:pPr>
        <w:spacing w:after="0" w:line="360" w:lineRule="auto"/>
        <w:sectPr>
          <w:pgSz w:w="11910" w:h="16840"/>
          <w:pgMar w:header="0" w:footer="1125" w:top="480" w:bottom="1400" w:left="880" w:right="260"/>
        </w:sectPr>
      </w:pPr>
    </w:p>
    <w:p>
      <w:pPr>
        <w:pStyle w:val="BodyText"/>
        <w:spacing w:line="362" w:lineRule="auto" w:before="61"/>
        <w:ind w:left="536" w:right="502"/>
      </w:pPr>
      <w:r>
        <w:rPr/>
        <w:t>2b. Определить для каждой корзины наиболее вероятную гипотезу на каждом шаге и визуализировать эволюцию этой гипотезы.</w:t>
      </w:r>
    </w:p>
    <w:p>
      <w:pPr>
        <w:pStyle w:val="BodyText"/>
        <w:spacing w:line="362" w:lineRule="auto"/>
        <w:ind w:left="536"/>
      </w:pPr>
      <w:r>
        <w:rPr/>
        <w:t>2c. Объединить результаты для всех корзин, получить наиболее вероятную перестановку корзин и сравнить ее с полученной перестановкой в п.1. Провести анализ сравнения.</w:t>
      </w:r>
    </w:p>
    <w:p>
      <w:pPr>
        <w:pStyle w:val="BodyText"/>
        <w:spacing w:line="360" w:lineRule="auto"/>
        <w:ind w:left="536"/>
      </w:pPr>
      <w:r>
        <w:rPr/>
        <w:t>3a. Определить приближенно частоту вынимания шаров каждого цвета из каждой корзины (получится N экспериментальных профилей). Рассчитать теоретические вероятности вынимания шаров каждого цвета из каждой корзины – получится N теоретических профилей для каждой корзины.</w:t>
      </w:r>
    </w:p>
    <w:p>
      <w:pPr>
        <w:pStyle w:val="BodyText"/>
        <w:spacing w:line="360" w:lineRule="auto"/>
        <w:ind w:left="536" w:right="386"/>
      </w:pPr>
      <w:r>
        <w:rPr/>
        <w:t>3b. Сопоставить теоретические профили с каждым из полученных экспериментальных и найти их наиболее правдоподобное соответствие. Сравнить с полученным результатом в п.1 и 2. Провести анализ сравнения.</w:t>
      </w:r>
    </w:p>
    <w:p>
      <w:pPr>
        <w:pStyle w:val="BodyText"/>
        <w:spacing w:line="357" w:lineRule="auto"/>
        <w:ind w:left="536"/>
      </w:pPr>
      <w:r>
        <w:rPr/>
        <w:t>3c. Привести графики изменения экспериментальных профилей для различного количества опытов.</w:t>
      </w:r>
    </w:p>
    <w:p>
      <w:pPr>
        <w:pStyle w:val="BodyText"/>
        <w:ind w:left="536"/>
      </w:pPr>
      <w:r>
        <w:rPr/>
        <w:t>Теоретические основы</w:t>
      </w:r>
      <w:r>
        <w:rPr>
          <w:b/>
        </w:rPr>
        <w:t>: </w:t>
      </w:r>
      <w:r>
        <w:rPr/>
        <w:t>Формула полной вероятности:</w:t>
      </w:r>
    </w:p>
    <w:p>
      <w:pPr>
        <w:pStyle w:val="BodyText"/>
        <w:ind w:left="648"/>
        <w:rPr>
          <w:sz w:val="20"/>
        </w:rPr>
      </w:pPr>
      <w:r>
        <w:rPr>
          <w:sz w:val="20"/>
        </w:rPr>
        <w:drawing>
          <wp:inline distT="0" distB="0" distL="0" distR="0">
            <wp:extent cx="2041861" cy="48806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1861" cy="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1"/>
        <w:ind w:left="536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900430</wp:posOffset>
            </wp:positionH>
            <wp:positionV relativeFrom="paragraph">
              <wp:posOffset>281181</wp:posOffset>
            </wp:positionV>
            <wp:extent cx="2362199" cy="5334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19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Формула Байеса:</w:t>
      </w:r>
    </w:p>
    <w:p>
      <w:pPr>
        <w:spacing w:after="0"/>
        <w:sectPr>
          <w:pgSz w:w="11910" w:h="16840"/>
          <w:pgMar w:header="0" w:footer="1125" w:top="480" w:bottom="1400" w:left="880" w:right="260"/>
        </w:sectPr>
      </w:pPr>
    </w:p>
    <w:p>
      <w:pPr>
        <w:pStyle w:val="Heading1"/>
        <w:rPr>
          <w:rFonts w:ascii="Arial" w:hAnsi="Arial"/>
        </w:rPr>
      </w:pPr>
      <w:bookmarkStart w:name="Практическое решение, пункт 1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Практическое решение</w:t>
      </w:r>
      <w:r>
        <w:rPr>
          <w:rFonts w:ascii="Arial" w:hAnsi="Arial"/>
        </w:rPr>
        <w:t>, </w:t>
      </w:r>
      <w:r>
        <w:rPr/>
        <w:t>пункт</w:t>
      </w:r>
      <w:r>
        <w:rPr>
          <w:spacing w:val="4"/>
        </w:rPr>
        <w:t> </w:t>
      </w:r>
      <w:r>
        <w:rPr>
          <w:rFonts w:ascii="Arial" w:hAnsi="Arial"/>
        </w:rPr>
        <w:t>1</w:t>
      </w:r>
    </w:p>
    <w:p>
      <w:pPr>
        <w:pStyle w:val="BodyText"/>
        <w:spacing w:line="362" w:lineRule="auto" w:before="119"/>
        <w:ind w:left="536" w:firstLine="710"/>
      </w:pPr>
      <w:r>
        <w:rPr/>
        <w:t>Для расчёта вероятностей для разных гипотез была написана программа</w:t>
      </w:r>
      <w:r>
        <w:rPr>
          <w:spacing w:val="-42"/>
        </w:rPr>
        <w:t> </w:t>
      </w:r>
      <w:r>
        <w:rPr/>
        <w:t>на языке программирования Kotlin. А для построения графиков использовалась сторонняя библиотека java</w:t>
      </w:r>
      <w:r>
        <w:rPr>
          <w:spacing w:val="10"/>
        </w:rPr>
        <w:t> </w:t>
      </w:r>
      <w:r>
        <w:rPr/>
        <w:t>XChart.</w:t>
      </w:r>
    </w:p>
    <w:p>
      <w:pPr>
        <w:pStyle w:val="BodyText"/>
        <w:spacing w:line="360" w:lineRule="auto"/>
        <w:ind w:left="536" w:right="388"/>
      </w:pPr>
      <w:r>
        <w:rPr/>
        <w:t>Всего у нас 5 коробок, поэтому количество гипотез равно количеству перестановок 5! = 120. Для решения задачи нахождения исходной перестановки мы циклически пересчитываем вероятности каждой гипотезы по формуле Байеса на каждом шаге, где шаг у нас это 5 извлечений различных шаров из каждой корзины. На каждом шаге мы считаем и сохраняем апостериорные вероятности различных перестановок, после чего эти вероятности используем как априорные, а также по этим сохраненным данным в результате строим графики распределения вероятности по гипотезам с ходом количеств экспериментов.</w:t>
      </w:r>
    </w:p>
    <w:p>
      <w:pPr>
        <w:pStyle w:val="BodyText"/>
        <w:spacing w:line="362" w:lineRule="auto"/>
        <w:ind w:left="536"/>
      </w:pPr>
      <w:r>
        <w:rPr/>
        <w:t>Условными вероятностями являются вероятности достать последовательно из каждой урны шары из очередного эксперимента.</w:t>
      </w:r>
    </w:p>
    <w:tbl>
      <w:tblPr>
        <w:tblW w:w="0" w:type="auto"/>
        <w:jc w:val="left"/>
        <w:tblInd w:w="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53"/>
      </w:tblGrid>
      <w:tr>
        <w:trPr>
          <w:trHeight w:val="6591" w:hRule="atLeast"/>
        </w:trPr>
        <w:tc>
          <w:tcPr>
            <w:tcW w:w="10153" w:type="dxa"/>
          </w:tcPr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90615" cy="4128515"/>
                  <wp:effectExtent l="0" t="0" r="0" b="0"/>
                  <wp:docPr id="5" name="image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615" cy="412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96" w:hRule="atLeast"/>
        </w:trPr>
        <w:tc>
          <w:tcPr>
            <w:tcW w:w="10153" w:type="dxa"/>
          </w:tcPr>
          <w:p>
            <w:pPr>
              <w:pStyle w:val="TableParagraph"/>
              <w:spacing w:line="308" w:lineRule="exact" w:before="68"/>
              <w:ind w:left="3230" w:right="3278"/>
              <w:jc w:val="center"/>
              <w:rPr>
                <w:sz w:val="28"/>
              </w:rPr>
            </w:pPr>
            <w:r>
              <w:rPr>
                <w:sz w:val="28"/>
              </w:rPr>
              <w:t>Рис. 1 Распределение гипотез.</w:t>
            </w:r>
          </w:p>
        </w:tc>
      </w:tr>
    </w:tbl>
    <w:p>
      <w:pPr>
        <w:pStyle w:val="BodyText"/>
        <w:spacing w:line="357" w:lineRule="auto" w:before="157"/>
        <w:ind w:left="536" w:right="576" w:firstLine="710"/>
      </w:pPr>
      <w:r>
        <w:rPr/>
        <w:t>Из рисунка 1 видны необходимые нам данные для пунктов 1a и 1b. Синим цветом у нас изображен график наивероятнейшей перестановки [1 4 2 3 5]. Ее</w:t>
      </w:r>
    </w:p>
    <w:p>
      <w:pPr>
        <w:spacing w:after="0" w:line="357" w:lineRule="auto"/>
        <w:sectPr>
          <w:pgSz w:w="11910" w:h="16840"/>
          <w:pgMar w:header="0" w:footer="1125" w:top="480" w:bottom="1400" w:left="880" w:right="260"/>
        </w:sectPr>
      </w:pPr>
    </w:p>
    <w:p>
      <w:pPr>
        <w:pStyle w:val="BodyText"/>
        <w:spacing w:before="61"/>
        <w:ind w:left="536"/>
      </w:pPr>
      <w:r>
        <w:rPr/>
        <w:t>вероятность резко начинает стремиться к единице с 270 итерации.</w:t>
      </w:r>
    </w:p>
    <w:p>
      <w:pPr>
        <w:pStyle w:val="BodyText"/>
        <w:spacing w:line="357" w:lineRule="auto" w:before="163" w:after="12"/>
        <w:ind w:left="536" w:right="1234"/>
      </w:pPr>
      <w:r>
        <w:rPr/>
        <w:t>Также для пункта 1c можно составить график, количества превалирующих гипотез, вероятность которых, например больше 10%.</w:t>
      </w:r>
    </w:p>
    <w:tbl>
      <w:tblPr>
        <w:tblW w:w="0" w:type="auto"/>
        <w:jc w:val="left"/>
        <w:tblInd w:w="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16"/>
      </w:tblGrid>
      <w:tr>
        <w:trPr>
          <w:trHeight w:val="6708" w:hRule="atLeast"/>
        </w:trPr>
        <w:tc>
          <w:tcPr>
            <w:tcW w:w="10216" w:type="dxa"/>
          </w:tcPr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33413" cy="4201668"/>
                  <wp:effectExtent l="0" t="0" r="0" b="0"/>
                  <wp:docPr id="7" name="image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413" cy="420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330" w:hRule="atLeast"/>
        </w:trPr>
        <w:tc>
          <w:tcPr>
            <w:tcW w:w="10216" w:type="dxa"/>
          </w:tcPr>
          <w:p>
            <w:pPr>
              <w:pStyle w:val="TableParagraph"/>
              <w:spacing w:line="240" w:lineRule="auto" w:before="78"/>
              <w:ind w:left="983"/>
              <w:rPr>
                <w:sz w:val="28"/>
              </w:rPr>
            </w:pPr>
            <w:r>
              <w:rPr>
                <w:sz w:val="28"/>
              </w:rPr>
              <w:t>Рис. 2 Зависимость числа превалирующих гипотез от числа опытов.</w:t>
            </w:r>
          </w:p>
          <w:p>
            <w:pPr>
              <w:pStyle w:val="TableParagraph"/>
              <w:spacing w:line="362" w:lineRule="auto" w:before="159"/>
              <w:ind w:left="200" w:right="130"/>
              <w:rPr>
                <w:sz w:val="28"/>
              </w:rPr>
            </w:pPr>
            <w:r>
              <w:rPr>
                <w:sz w:val="28"/>
              </w:rPr>
              <w:t>Из рисунка видно, что в самом начале количество гипотез, вероятность которых больше 10%, было равно 4. Примерно с 100 итерации это количество уменьшилось до 2, а с 285 итерации уменьшилось до одного. Эти данные легко</w:t>
            </w:r>
          </w:p>
          <w:p>
            <w:pPr>
              <w:pStyle w:val="TableParagraph"/>
              <w:spacing w:line="293" w:lineRule="exact"/>
              <w:ind w:left="200"/>
              <w:rPr>
                <w:sz w:val="28"/>
              </w:rPr>
            </w:pPr>
            <w:r>
              <w:rPr>
                <w:sz w:val="28"/>
              </w:rPr>
              <w:t>сопоставить с рисунком номер 1, и убедится в их корректности.</w:t>
            </w:r>
          </w:p>
        </w:tc>
      </w:tr>
    </w:tbl>
    <w:p>
      <w:pPr>
        <w:spacing w:after="0" w:line="293" w:lineRule="exact"/>
        <w:rPr>
          <w:sz w:val="28"/>
        </w:rPr>
        <w:sectPr>
          <w:pgSz w:w="11910" w:h="16840"/>
          <w:pgMar w:header="0" w:footer="1125" w:top="480" w:bottom="1400" w:left="880" w:right="260"/>
        </w:sectPr>
      </w:pPr>
    </w:p>
    <w:p>
      <w:pPr>
        <w:pStyle w:val="Heading1"/>
        <w:jc w:val="both"/>
        <w:rPr>
          <w:rFonts w:ascii="Arial" w:hAnsi="Arial"/>
        </w:rPr>
      </w:pPr>
      <w:bookmarkStart w:name="Практическое решение, пункт 2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Практическое решение</w:t>
      </w:r>
      <w:r>
        <w:rPr>
          <w:rFonts w:ascii="Arial" w:hAnsi="Arial"/>
        </w:rPr>
        <w:t>, </w:t>
      </w:r>
      <w:r>
        <w:rPr/>
        <w:t>пункт </w:t>
      </w:r>
      <w:r>
        <w:rPr>
          <w:rFonts w:ascii="Arial" w:hAnsi="Arial"/>
        </w:rPr>
        <w:t>2</w:t>
      </w:r>
    </w:p>
    <w:p>
      <w:pPr>
        <w:pStyle w:val="BodyText"/>
        <w:spacing w:line="360" w:lineRule="auto" w:before="119" w:after="11"/>
        <w:ind w:left="536" w:right="304" w:firstLine="710"/>
        <w:jc w:val="both"/>
      </w:pPr>
      <w:r>
        <w:rPr/>
        <w:t>Теперь</w:t>
      </w:r>
      <w:r>
        <w:rPr>
          <w:spacing w:val="-16"/>
        </w:rPr>
        <w:t> </w:t>
      </w:r>
      <w:r>
        <w:rPr/>
        <w:t>рассмотрим</w:t>
      </w:r>
      <w:r>
        <w:rPr>
          <w:spacing w:val="-17"/>
        </w:rPr>
        <w:t> </w:t>
      </w:r>
      <w:r>
        <w:rPr/>
        <w:t>другой</w:t>
      </w:r>
      <w:r>
        <w:rPr>
          <w:spacing w:val="-18"/>
        </w:rPr>
        <w:t> </w:t>
      </w:r>
      <w:r>
        <w:rPr/>
        <w:t>случай.</w:t>
      </w:r>
      <w:r>
        <w:rPr>
          <w:spacing w:val="-17"/>
        </w:rPr>
        <w:t> </w:t>
      </w:r>
      <w:r>
        <w:rPr/>
        <w:t>Берем</w:t>
      </w:r>
      <w:r>
        <w:rPr>
          <w:spacing w:val="-17"/>
        </w:rPr>
        <w:t> </w:t>
      </w:r>
      <w:r>
        <w:rPr/>
        <w:t>отдельную</w:t>
      </w:r>
      <w:r>
        <w:rPr>
          <w:spacing w:val="-15"/>
        </w:rPr>
        <w:t> </w:t>
      </w:r>
      <w:r>
        <w:rPr/>
        <w:t>урну</w:t>
      </w:r>
      <w:r>
        <w:rPr>
          <w:spacing w:val="-19"/>
        </w:rPr>
        <w:t> </w:t>
      </w:r>
      <w:r>
        <w:rPr/>
        <w:t>с</w:t>
      </w:r>
      <w:r>
        <w:rPr>
          <w:spacing w:val="-17"/>
        </w:rPr>
        <w:t> </w:t>
      </w:r>
      <w:r>
        <w:rPr/>
        <w:t>неизвестным</w:t>
      </w:r>
      <w:r>
        <w:rPr>
          <w:spacing w:val="-17"/>
        </w:rPr>
        <w:t> </w:t>
      </w:r>
      <w:r>
        <w:rPr/>
        <w:t>нам номером и рассматриваем ее вероятности быть определенной урной. Таким образом количество гипотез будет равно 5. Аналогично циклично пользуемся формулой Байеса, только теперь апостериорная вероятность пересчитывается для одной корзины, а не перестановки. Условные вероятности это вероятности последовательно достать определенные шарики из каждой корзины. Рассмотрим графики вероятностей соответствия каждой корзины исходной</w:t>
      </w:r>
      <w:r>
        <w:rPr>
          <w:spacing w:val="-6"/>
        </w:rPr>
        <w:t> </w:t>
      </w:r>
      <w:r>
        <w:rPr/>
        <w:t>позиции.</w:t>
      </w:r>
    </w:p>
    <w:p>
      <w:pPr>
        <w:pStyle w:val="BodyText"/>
        <w:ind w:left="538"/>
        <w:rPr>
          <w:sz w:val="20"/>
        </w:rPr>
      </w:pPr>
      <w:r>
        <w:rPr>
          <w:sz w:val="20"/>
        </w:rPr>
        <w:drawing>
          <wp:inline distT="0" distB="0" distL="0" distR="0">
            <wp:extent cx="6191695" cy="412851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695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6"/>
        <w:ind w:left="740" w:right="510"/>
        <w:jc w:val="center"/>
      </w:pPr>
      <w:r>
        <w:rPr/>
        <w:t>Рис. 3 Первая корзина.</w:t>
      </w:r>
    </w:p>
    <w:p>
      <w:pPr>
        <w:spacing w:after="0"/>
        <w:jc w:val="center"/>
        <w:sectPr>
          <w:pgSz w:w="11910" w:h="16840"/>
          <w:pgMar w:header="0" w:footer="1125" w:top="480" w:bottom="1400" w:left="880" w:right="260"/>
        </w:sectPr>
      </w:pPr>
    </w:p>
    <w:p>
      <w:pPr>
        <w:pStyle w:val="BodyText"/>
        <w:ind w:left="620"/>
        <w:rPr>
          <w:sz w:val="20"/>
        </w:rPr>
      </w:pPr>
      <w:r>
        <w:rPr>
          <w:sz w:val="20"/>
        </w:rPr>
        <w:drawing>
          <wp:inline distT="0" distB="0" distL="0" distR="0">
            <wp:extent cx="6192520" cy="4128516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</w:p>
    <w:tbl>
      <w:tblPr>
        <w:tblW w:w="0" w:type="auto"/>
        <w:jc w:val="left"/>
        <w:tblInd w:w="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57"/>
      </w:tblGrid>
      <w:tr>
        <w:trPr>
          <w:trHeight w:val="7067" w:hRule="atLeast"/>
        </w:trPr>
        <w:tc>
          <w:tcPr>
            <w:tcW w:w="10157" w:type="dxa"/>
          </w:tcPr>
          <w:p>
            <w:pPr>
              <w:pStyle w:val="TableParagraph"/>
              <w:spacing w:line="309" w:lineRule="exact"/>
              <w:ind w:left="3696"/>
              <w:rPr>
                <w:sz w:val="28"/>
              </w:rPr>
            </w:pPr>
            <w:r>
              <w:rPr>
                <w:sz w:val="28"/>
              </w:rPr>
              <w:t>Рис. 4 Вторая корзина.</w:t>
            </w:r>
          </w:p>
          <w:p>
            <w:pPr>
              <w:pStyle w:val="TableParagraph"/>
              <w:spacing w:line="240" w:lineRule="auto" w:before="4"/>
              <w:ind w:left="0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90553" cy="4128515"/>
                  <wp:effectExtent l="0" t="0" r="0" b="0"/>
                  <wp:docPr id="13" name="image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jpe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0553" cy="412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94" w:hRule="atLeast"/>
        </w:trPr>
        <w:tc>
          <w:tcPr>
            <w:tcW w:w="10157" w:type="dxa"/>
          </w:tcPr>
          <w:p>
            <w:pPr>
              <w:pStyle w:val="TableParagraph"/>
              <w:spacing w:line="302" w:lineRule="exact" w:before="73"/>
              <w:ind w:left="3711"/>
              <w:rPr>
                <w:sz w:val="28"/>
              </w:rPr>
            </w:pPr>
            <w:r>
              <w:rPr>
                <w:sz w:val="28"/>
              </w:rPr>
              <w:t>Рис. 5 Третья корзина.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1125" w:top="540" w:bottom="1320" w:left="880" w:right="260"/>
        </w:sectPr>
      </w:pPr>
    </w:p>
    <w:tbl>
      <w:tblPr>
        <w:tblW w:w="0" w:type="auto"/>
        <w:jc w:val="left"/>
        <w:tblInd w:w="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36"/>
      </w:tblGrid>
      <w:tr>
        <w:trPr>
          <w:trHeight w:val="6576" w:hRule="atLeast"/>
        </w:trPr>
        <w:tc>
          <w:tcPr>
            <w:tcW w:w="10136" w:type="dxa"/>
          </w:tcPr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76837" cy="4119372"/>
                  <wp:effectExtent l="0" t="0" r="0" b="0"/>
                  <wp:docPr id="15" name="image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8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837" cy="411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7532" w:hRule="atLeast"/>
        </w:trPr>
        <w:tc>
          <w:tcPr>
            <w:tcW w:w="10136" w:type="dxa"/>
          </w:tcPr>
          <w:p>
            <w:pPr>
              <w:pStyle w:val="TableParagraph"/>
              <w:spacing w:line="240" w:lineRule="auto" w:before="70"/>
              <w:ind w:left="3496" w:right="3529"/>
              <w:jc w:val="center"/>
              <w:rPr>
                <w:sz w:val="28"/>
              </w:rPr>
            </w:pPr>
            <w:r>
              <w:rPr>
                <w:sz w:val="28"/>
              </w:rPr>
              <w:t>Рис. 6 Четвёртая корзина.</w:t>
            </w:r>
          </w:p>
          <w:p>
            <w:pPr>
              <w:pStyle w:val="TableParagraph"/>
              <w:spacing w:line="240" w:lineRule="auto" w:before="7"/>
              <w:ind w:left="0"/>
              <w:rPr>
                <w:sz w:val="14"/>
              </w:rPr>
            </w:pPr>
          </w:p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76837" cy="4119372"/>
                  <wp:effectExtent l="0" t="0" r="0" b="0"/>
                  <wp:docPr id="17" name="image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9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6837" cy="411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302" w:lineRule="exact" w:before="162"/>
              <w:ind w:left="3492" w:right="3529"/>
              <w:jc w:val="center"/>
              <w:rPr>
                <w:sz w:val="28"/>
              </w:rPr>
            </w:pPr>
            <w:r>
              <w:rPr>
                <w:sz w:val="28"/>
              </w:rPr>
              <w:t>Рис. 7 Пятая корзина.</w:t>
            </w:r>
          </w:p>
        </w:tc>
      </w:tr>
    </w:tbl>
    <w:p>
      <w:pPr>
        <w:pStyle w:val="BodyText"/>
        <w:spacing w:before="4"/>
        <w:rPr>
          <w:sz w:val="7"/>
        </w:rPr>
      </w:pPr>
    </w:p>
    <w:p>
      <w:pPr>
        <w:pStyle w:val="BodyText"/>
        <w:spacing w:before="87"/>
        <w:ind w:left="536"/>
      </w:pPr>
      <w:r>
        <w:rPr/>
        <w:t>Эволюция гипотез видна на графиках. Пункт 2a и 2b выполнен.</w:t>
      </w:r>
    </w:p>
    <w:p>
      <w:pPr>
        <w:spacing w:after="0"/>
        <w:sectPr>
          <w:pgSz w:w="11910" w:h="16840"/>
          <w:pgMar w:header="0" w:footer="1125" w:top="540" w:bottom="1320" w:left="880" w:right="260"/>
        </w:sectPr>
      </w:pPr>
    </w:p>
    <w:p>
      <w:pPr>
        <w:pStyle w:val="BodyText"/>
        <w:spacing w:before="61"/>
        <w:ind w:left="536"/>
        <w:jc w:val="both"/>
      </w:pPr>
      <w:r>
        <w:rPr/>
        <w:t>Пункт 2c:</w:t>
      </w:r>
    </w:p>
    <w:p>
      <w:pPr>
        <w:pStyle w:val="BodyText"/>
        <w:spacing w:line="360" w:lineRule="auto" w:before="163"/>
        <w:ind w:left="536" w:right="307"/>
        <w:jc w:val="both"/>
      </w:pPr>
      <w:r>
        <w:rPr/>
        <w:t>Для всех корзин, кроме второй, вероятность определенного места выявляется уже с 300 итерации. Однако у второй корзины колебания между первым и четвертым местом были вплоть до 1100 итерации. </w:t>
      </w:r>
      <w:r>
        <w:rPr>
          <w:spacing w:val="-3"/>
        </w:rPr>
        <w:t>Но </w:t>
      </w:r>
      <w:r>
        <w:rPr/>
        <w:t>это никак не отразилось на графиках вероятностей гипотез перестановок, т. к. первое место было занято первой корзиной уже с 300 итерацией, вместе со всеми остальными местами, кроме четвертого. Поэтому, смотря на рисунок 1 из первого пункта мы видим, как вероятность</w:t>
      </w:r>
      <w:r>
        <w:rPr>
          <w:spacing w:val="-12"/>
        </w:rPr>
        <w:t> </w:t>
      </w:r>
      <w:r>
        <w:rPr/>
        <w:t>определенной</w:t>
      </w:r>
      <w:r>
        <w:rPr>
          <w:spacing w:val="-10"/>
        </w:rPr>
        <w:t> </w:t>
      </w:r>
      <w:r>
        <w:rPr/>
        <w:t>последовательности</w:t>
      </w:r>
      <w:r>
        <w:rPr>
          <w:spacing w:val="-3"/>
        </w:rPr>
        <w:t> </w:t>
      </w:r>
      <w:r>
        <w:rPr/>
        <w:t>[1</w:t>
      </w:r>
      <w:r>
        <w:rPr>
          <w:spacing w:val="-9"/>
        </w:rPr>
        <w:t> </w:t>
      </w:r>
      <w:r>
        <w:rPr/>
        <w:t>4</w:t>
      </w:r>
      <w:r>
        <w:rPr>
          <w:spacing w:val="-9"/>
        </w:rPr>
        <w:t> </w:t>
      </w:r>
      <w:r>
        <w:rPr/>
        <w:t>2</w:t>
      </w:r>
      <w:r>
        <w:rPr>
          <w:spacing w:val="-14"/>
        </w:rPr>
        <w:t> </w:t>
      </w:r>
      <w:r>
        <w:rPr/>
        <w:t>3</w:t>
      </w:r>
      <w:r>
        <w:rPr>
          <w:spacing w:val="-13"/>
        </w:rPr>
        <w:t> </w:t>
      </w:r>
      <w:r>
        <w:rPr/>
        <w:t>5]</w:t>
      </w:r>
      <w:r>
        <w:rPr>
          <w:spacing w:val="-11"/>
        </w:rPr>
        <w:t> </w:t>
      </w:r>
      <w:r>
        <w:rPr/>
        <w:t>стремится</w:t>
      </w:r>
      <w:r>
        <w:rPr>
          <w:spacing w:val="-7"/>
        </w:rPr>
        <w:t> </w:t>
      </w:r>
      <w:r>
        <w:rPr/>
        <w:t>к</w:t>
      </w:r>
      <w:r>
        <w:rPr>
          <w:spacing w:val="-14"/>
        </w:rPr>
        <w:t> </w:t>
      </w:r>
      <w:r>
        <w:rPr/>
        <w:t>единице</w:t>
      </w:r>
      <w:r>
        <w:rPr>
          <w:spacing w:val="-9"/>
        </w:rPr>
        <w:t> </w:t>
      </w:r>
      <w:r>
        <w:rPr/>
        <w:t>уже с 300 итерации. Если рассматривать гипотезу, как соответствие корзине определенного места, то мы аналогично получаем сходимость к последовательности [1 4 2 3 5], но только гораздо позже, примерно начиная с 1200 итерации. Это связано с тем, что корзины ничего не знают, о том какие места уже заняты другими</w:t>
      </w:r>
      <w:r>
        <w:rPr>
          <w:spacing w:val="1"/>
        </w:rPr>
        <w:t> </w:t>
      </w:r>
      <w:r>
        <w:rPr/>
        <w:t>корзинами.</w:t>
      </w:r>
    </w:p>
    <w:p>
      <w:pPr>
        <w:spacing w:after="0" w:line="360" w:lineRule="auto"/>
        <w:jc w:val="both"/>
        <w:sectPr>
          <w:pgSz w:w="11910" w:h="16840"/>
          <w:pgMar w:header="0" w:footer="1125" w:top="480" w:bottom="1400" w:left="880" w:right="260"/>
        </w:sectPr>
      </w:pPr>
    </w:p>
    <w:p>
      <w:pPr>
        <w:pStyle w:val="Heading1"/>
        <w:rPr>
          <w:rFonts w:ascii="Arial" w:hAnsi="Arial"/>
        </w:rPr>
      </w:pPr>
      <w:bookmarkStart w:name="Практическое решение, пункт 3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Практическое решение</w:t>
      </w:r>
      <w:r>
        <w:rPr>
          <w:rFonts w:ascii="Arial" w:hAnsi="Arial"/>
        </w:rPr>
        <w:t>, </w:t>
      </w:r>
      <w:r>
        <w:rPr/>
        <w:t>пункт </w:t>
      </w:r>
      <w:r>
        <w:rPr>
          <w:rFonts w:ascii="Arial" w:hAnsi="Arial"/>
        </w:rPr>
        <w:t>3</w:t>
      </w:r>
    </w:p>
    <w:p>
      <w:pPr>
        <w:pStyle w:val="BodyText"/>
        <w:spacing w:before="119"/>
        <w:ind w:left="536"/>
      </w:pPr>
      <w:r>
        <w:rPr/>
        <w:t>Определим теоретические профиля для данных нам корзин.</w:t>
      </w:r>
    </w:p>
    <w:p>
      <w:pPr>
        <w:pStyle w:val="BodyText"/>
        <w:spacing w:before="163"/>
        <w:ind w:left="3479"/>
      </w:pPr>
      <w:r>
        <w:rPr/>
        <w:t>Табл. 1 - Теоретические профиля.</w:t>
      </w: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8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9"/>
        <w:gridCol w:w="1546"/>
        <w:gridCol w:w="1685"/>
        <w:gridCol w:w="1551"/>
        <w:gridCol w:w="1686"/>
        <w:gridCol w:w="1546"/>
      </w:tblGrid>
      <w:tr>
        <w:trPr>
          <w:trHeight w:val="1656" w:hRule="atLeast"/>
        </w:trPr>
        <w:tc>
          <w:tcPr>
            <w:tcW w:w="1229" w:type="dxa"/>
          </w:tcPr>
          <w:p>
            <w:pPr>
              <w:pStyle w:val="TableParagraph"/>
              <w:spacing w:line="360" w:lineRule="auto"/>
              <w:ind w:left="105" w:right="228"/>
              <w:rPr>
                <w:sz w:val="24"/>
              </w:rPr>
            </w:pPr>
            <w:r>
              <w:rPr>
                <w:sz w:val="24"/>
              </w:rPr>
              <w:t>Коробка номер</w:t>
            </w:r>
          </w:p>
        </w:tc>
        <w:tc>
          <w:tcPr>
            <w:tcW w:w="1546" w:type="dxa"/>
          </w:tcPr>
          <w:p>
            <w:pPr>
              <w:pStyle w:val="TableParagraph"/>
              <w:spacing w:line="360" w:lineRule="auto"/>
              <w:ind w:left="105" w:right="263"/>
              <w:rPr>
                <w:sz w:val="24"/>
              </w:rPr>
            </w:pPr>
            <w:r>
              <w:rPr>
                <w:sz w:val="24"/>
              </w:rPr>
              <w:t>Частота доставания Красного</w:t>
            </w:r>
          </w:p>
          <w:p>
            <w:pPr>
              <w:pStyle w:val="TableParagraph"/>
              <w:spacing w:line="240" w:lineRule="auto"/>
              <w:ind w:left="105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685" w:type="dxa"/>
          </w:tcPr>
          <w:p>
            <w:pPr>
              <w:pStyle w:val="TableParagraph"/>
              <w:spacing w:line="360" w:lineRule="auto"/>
              <w:ind w:left="106" w:right="268"/>
              <w:rPr>
                <w:sz w:val="24"/>
              </w:rPr>
            </w:pPr>
            <w:r>
              <w:rPr>
                <w:sz w:val="24"/>
              </w:rPr>
              <w:t>Частота доставая Белого шара</w:t>
            </w:r>
          </w:p>
        </w:tc>
        <w:tc>
          <w:tcPr>
            <w:tcW w:w="1551" w:type="dxa"/>
          </w:tcPr>
          <w:p>
            <w:pPr>
              <w:pStyle w:val="TableParagraph"/>
              <w:spacing w:line="360" w:lineRule="auto"/>
              <w:ind w:left="106" w:right="267"/>
              <w:rPr>
                <w:sz w:val="24"/>
              </w:rPr>
            </w:pPr>
            <w:r>
              <w:rPr>
                <w:sz w:val="24"/>
              </w:rPr>
              <w:t>Частота доставания Чёрного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686" w:type="dxa"/>
          </w:tcPr>
          <w:p>
            <w:pPr>
              <w:pStyle w:val="TableParagraph"/>
              <w:spacing w:line="360" w:lineRule="auto"/>
              <w:ind w:left="106" w:right="402"/>
              <w:rPr>
                <w:sz w:val="24"/>
              </w:rPr>
            </w:pPr>
            <w:r>
              <w:rPr>
                <w:sz w:val="24"/>
              </w:rPr>
              <w:t>Частота доставания Зелёного</w:t>
            </w:r>
          </w:p>
          <w:p>
            <w:pPr>
              <w:pStyle w:val="TableParagraph"/>
              <w:spacing w:line="240" w:lineRule="auto"/>
              <w:ind w:left="106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546" w:type="dxa"/>
          </w:tcPr>
          <w:p>
            <w:pPr>
              <w:pStyle w:val="TableParagraph"/>
              <w:spacing w:line="360" w:lineRule="auto"/>
              <w:ind w:left="106" w:right="90"/>
              <w:rPr>
                <w:sz w:val="24"/>
              </w:rPr>
            </w:pPr>
            <w:r>
              <w:rPr>
                <w:sz w:val="24"/>
              </w:rPr>
              <w:t>Частота доставания Синего шара</w:t>
            </w:r>
          </w:p>
        </w:tc>
      </w:tr>
      <w:tr>
        <w:trPr>
          <w:trHeight w:val="479" w:hRule="atLeast"/>
        </w:trPr>
        <w:tc>
          <w:tcPr>
            <w:tcW w:w="1229" w:type="dxa"/>
          </w:tcPr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546" w:type="dxa"/>
          </w:tcPr>
          <w:p>
            <w:pPr>
              <w:pStyle w:val="TableParagraph"/>
              <w:ind w:left="82" w:right="82"/>
              <w:jc w:val="center"/>
              <w:rPr>
                <w:sz w:val="28"/>
              </w:rPr>
            </w:pPr>
            <w:r>
              <w:rPr>
                <w:sz w:val="28"/>
              </w:rPr>
              <w:t>0.0(36)</w:t>
            </w:r>
          </w:p>
        </w:tc>
        <w:tc>
          <w:tcPr>
            <w:tcW w:w="1685" w:type="dxa"/>
          </w:tcPr>
          <w:p>
            <w:pPr>
              <w:pStyle w:val="TableParagraph"/>
              <w:ind w:left="360"/>
              <w:rPr>
                <w:sz w:val="28"/>
              </w:rPr>
            </w:pPr>
            <w:r>
              <w:rPr>
                <w:sz w:val="28"/>
              </w:rPr>
              <w:t>0.03(18)</w:t>
            </w:r>
          </w:p>
        </w:tc>
        <w:tc>
          <w:tcPr>
            <w:tcW w:w="1551" w:type="dxa"/>
          </w:tcPr>
          <w:p>
            <w:pPr>
              <w:pStyle w:val="TableParagraph"/>
              <w:ind w:left="81" w:right="85"/>
              <w:jc w:val="center"/>
              <w:rPr>
                <w:sz w:val="28"/>
              </w:rPr>
            </w:pPr>
            <w:r>
              <w:rPr>
                <w:sz w:val="28"/>
              </w:rPr>
              <w:t>0.3(09)</w:t>
            </w:r>
          </w:p>
        </w:tc>
        <w:tc>
          <w:tcPr>
            <w:tcW w:w="1686" w:type="dxa"/>
          </w:tcPr>
          <w:p>
            <w:pPr>
              <w:pStyle w:val="TableParagraph"/>
              <w:ind w:right="80"/>
              <w:jc w:val="center"/>
              <w:rPr>
                <w:sz w:val="28"/>
              </w:rPr>
            </w:pPr>
            <w:r>
              <w:rPr>
                <w:sz w:val="28"/>
              </w:rPr>
              <w:t>0.3(27)</w:t>
            </w:r>
          </w:p>
        </w:tc>
        <w:tc>
          <w:tcPr>
            <w:tcW w:w="1546" w:type="dxa"/>
          </w:tcPr>
          <w:p>
            <w:pPr>
              <w:pStyle w:val="TableParagraph"/>
              <w:ind w:right="78"/>
              <w:jc w:val="center"/>
              <w:rPr>
                <w:sz w:val="28"/>
              </w:rPr>
            </w:pPr>
            <w:r>
              <w:rPr>
                <w:sz w:val="28"/>
              </w:rPr>
              <w:t>0.3</w:t>
            </w:r>
          </w:p>
        </w:tc>
      </w:tr>
      <w:tr>
        <w:trPr>
          <w:trHeight w:val="484" w:hRule="atLeast"/>
        </w:trPr>
        <w:tc>
          <w:tcPr>
            <w:tcW w:w="1229" w:type="dxa"/>
          </w:tcPr>
          <w:p>
            <w:pPr>
              <w:pStyle w:val="TableParagraph"/>
              <w:spacing w:line="320" w:lineRule="exact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546" w:type="dxa"/>
          </w:tcPr>
          <w:p>
            <w:pPr>
              <w:pStyle w:val="TableParagraph"/>
              <w:spacing w:line="320" w:lineRule="exact"/>
              <w:ind w:right="78"/>
              <w:jc w:val="center"/>
              <w:rPr>
                <w:sz w:val="28"/>
              </w:rPr>
            </w:pPr>
            <w:r>
              <w:rPr>
                <w:sz w:val="28"/>
              </w:rPr>
              <w:t>0.256</w:t>
            </w:r>
          </w:p>
        </w:tc>
        <w:tc>
          <w:tcPr>
            <w:tcW w:w="1685" w:type="dxa"/>
          </w:tcPr>
          <w:p>
            <w:pPr>
              <w:pStyle w:val="TableParagraph"/>
              <w:spacing w:line="320" w:lineRule="exact"/>
              <w:ind w:left="523"/>
              <w:rPr>
                <w:sz w:val="28"/>
              </w:rPr>
            </w:pPr>
            <w:r>
              <w:rPr>
                <w:sz w:val="28"/>
              </w:rPr>
              <w:t>0.244</w:t>
            </w:r>
          </w:p>
        </w:tc>
        <w:tc>
          <w:tcPr>
            <w:tcW w:w="1551" w:type="dxa"/>
          </w:tcPr>
          <w:p>
            <w:pPr>
              <w:pStyle w:val="TableParagraph"/>
              <w:spacing w:line="320" w:lineRule="exact"/>
              <w:ind w:left="85" w:right="85"/>
              <w:jc w:val="center"/>
              <w:rPr>
                <w:sz w:val="28"/>
              </w:rPr>
            </w:pPr>
            <w:r>
              <w:rPr>
                <w:sz w:val="28"/>
              </w:rPr>
              <w:t>0.22</w:t>
            </w:r>
          </w:p>
        </w:tc>
        <w:tc>
          <w:tcPr>
            <w:tcW w:w="1686" w:type="dxa"/>
          </w:tcPr>
          <w:p>
            <w:pPr>
              <w:pStyle w:val="TableParagraph"/>
              <w:spacing w:line="320" w:lineRule="exact"/>
              <w:ind w:right="77"/>
              <w:jc w:val="center"/>
              <w:rPr>
                <w:sz w:val="28"/>
              </w:rPr>
            </w:pPr>
            <w:r>
              <w:rPr>
                <w:sz w:val="28"/>
              </w:rPr>
              <w:t>0.06</w:t>
            </w:r>
          </w:p>
        </w:tc>
        <w:tc>
          <w:tcPr>
            <w:tcW w:w="1546" w:type="dxa"/>
          </w:tcPr>
          <w:p>
            <w:pPr>
              <w:pStyle w:val="TableParagraph"/>
              <w:spacing w:line="320" w:lineRule="exact"/>
              <w:ind w:right="82"/>
              <w:jc w:val="center"/>
              <w:rPr>
                <w:sz w:val="28"/>
              </w:rPr>
            </w:pPr>
            <w:r>
              <w:rPr>
                <w:sz w:val="28"/>
              </w:rPr>
              <w:t>0.22</w:t>
            </w:r>
          </w:p>
        </w:tc>
      </w:tr>
      <w:tr>
        <w:trPr>
          <w:trHeight w:val="484" w:hRule="atLeast"/>
        </w:trPr>
        <w:tc>
          <w:tcPr>
            <w:tcW w:w="1229" w:type="dxa"/>
          </w:tcPr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546" w:type="dxa"/>
          </w:tcPr>
          <w:p>
            <w:pPr>
              <w:pStyle w:val="TableParagraph"/>
              <w:ind w:left="82" w:right="82"/>
              <w:jc w:val="center"/>
              <w:rPr>
                <w:sz w:val="28"/>
              </w:rPr>
            </w:pPr>
            <w:r>
              <w:rPr>
                <w:sz w:val="28"/>
              </w:rPr>
              <w:t>0.2041(6)</w:t>
            </w:r>
          </w:p>
        </w:tc>
        <w:tc>
          <w:tcPr>
            <w:tcW w:w="1685" w:type="dxa"/>
          </w:tcPr>
          <w:p>
            <w:pPr>
              <w:pStyle w:val="TableParagraph"/>
              <w:ind w:left="360"/>
              <w:rPr>
                <w:sz w:val="28"/>
              </w:rPr>
            </w:pPr>
            <w:r>
              <w:rPr>
                <w:sz w:val="28"/>
              </w:rPr>
              <w:t>0.091(6)</w:t>
            </w:r>
          </w:p>
        </w:tc>
        <w:tc>
          <w:tcPr>
            <w:tcW w:w="1551" w:type="dxa"/>
          </w:tcPr>
          <w:p>
            <w:pPr>
              <w:pStyle w:val="TableParagraph"/>
              <w:ind w:left="84" w:right="85"/>
              <w:jc w:val="center"/>
              <w:rPr>
                <w:sz w:val="28"/>
              </w:rPr>
            </w:pPr>
            <w:r>
              <w:rPr>
                <w:sz w:val="28"/>
              </w:rPr>
              <w:t>0.141(6)</w:t>
            </w:r>
          </w:p>
        </w:tc>
        <w:tc>
          <w:tcPr>
            <w:tcW w:w="1686" w:type="dxa"/>
          </w:tcPr>
          <w:p>
            <w:pPr>
              <w:pStyle w:val="TableParagraph"/>
              <w:ind w:right="80"/>
              <w:jc w:val="center"/>
              <w:rPr>
                <w:sz w:val="28"/>
              </w:rPr>
            </w:pPr>
            <w:r>
              <w:rPr>
                <w:sz w:val="28"/>
              </w:rPr>
              <w:t>0.28(3)</w:t>
            </w:r>
          </w:p>
        </w:tc>
        <w:tc>
          <w:tcPr>
            <w:tcW w:w="1546" w:type="dxa"/>
          </w:tcPr>
          <w:p>
            <w:pPr>
              <w:pStyle w:val="TableParagraph"/>
              <w:ind w:left="82" w:right="82"/>
              <w:jc w:val="center"/>
              <w:rPr>
                <w:sz w:val="28"/>
              </w:rPr>
            </w:pPr>
            <w:r>
              <w:rPr>
                <w:sz w:val="28"/>
              </w:rPr>
              <w:t>0.2791(6)</w:t>
            </w:r>
          </w:p>
        </w:tc>
      </w:tr>
      <w:tr>
        <w:trPr>
          <w:trHeight w:val="484" w:hRule="atLeast"/>
        </w:trPr>
        <w:tc>
          <w:tcPr>
            <w:tcW w:w="1229" w:type="dxa"/>
          </w:tcPr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546" w:type="dxa"/>
          </w:tcPr>
          <w:p>
            <w:pPr>
              <w:pStyle w:val="TableParagraph"/>
              <w:ind w:left="82" w:right="82"/>
              <w:jc w:val="center"/>
              <w:rPr>
                <w:sz w:val="28"/>
              </w:rPr>
            </w:pPr>
            <w:r>
              <w:rPr>
                <w:sz w:val="28"/>
              </w:rPr>
              <w:t>0.035714…</w:t>
            </w:r>
          </w:p>
        </w:tc>
        <w:tc>
          <w:tcPr>
            <w:tcW w:w="1685" w:type="dxa"/>
          </w:tcPr>
          <w:p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0.0464285…</w:t>
            </w:r>
          </w:p>
        </w:tc>
        <w:tc>
          <w:tcPr>
            <w:tcW w:w="1551" w:type="dxa"/>
          </w:tcPr>
          <w:p>
            <w:pPr>
              <w:pStyle w:val="TableParagraph"/>
              <w:ind w:left="85" w:right="85"/>
              <w:jc w:val="center"/>
              <w:rPr>
                <w:sz w:val="28"/>
              </w:rPr>
            </w:pPr>
            <w:r>
              <w:rPr>
                <w:sz w:val="28"/>
              </w:rPr>
              <w:t>0.264285…</w:t>
            </w:r>
          </w:p>
        </w:tc>
        <w:tc>
          <w:tcPr>
            <w:tcW w:w="1686" w:type="dxa"/>
          </w:tcPr>
          <w:p>
            <w:pPr>
              <w:pStyle w:val="TableParagraph"/>
              <w:ind w:right="82"/>
              <w:jc w:val="center"/>
              <w:rPr>
                <w:sz w:val="28"/>
              </w:rPr>
            </w:pPr>
            <w:r>
              <w:rPr>
                <w:sz w:val="28"/>
              </w:rPr>
              <w:t>0.3321428…</w:t>
            </w:r>
          </w:p>
        </w:tc>
        <w:tc>
          <w:tcPr>
            <w:tcW w:w="1546" w:type="dxa"/>
          </w:tcPr>
          <w:p>
            <w:pPr>
              <w:pStyle w:val="TableParagraph"/>
              <w:ind w:right="82"/>
              <w:jc w:val="center"/>
              <w:rPr>
                <w:sz w:val="28"/>
              </w:rPr>
            </w:pPr>
            <w:r>
              <w:rPr>
                <w:sz w:val="28"/>
              </w:rPr>
              <w:t>0.321428…</w:t>
            </w:r>
          </w:p>
        </w:tc>
      </w:tr>
      <w:tr>
        <w:trPr>
          <w:trHeight w:val="480" w:hRule="atLeast"/>
        </w:trPr>
        <w:tc>
          <w:tcPr>
            <w:tcW w:w="1229" w:type="dxa"/>
          </w:tcPr>
          <w:p>
            <w:pPr>
              <w:pStyle w:val="TableParagraph"/>
              <w:ind w:left="105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546" w:type="dxa"/>
          </w:tcPr>
          <w:p>
            <w:pPr>
              <w:pStyle w:val="TableParagraph"/>
              <w:ind w:left="82" w:right="82"/>
              <w:jc w:val="center"/>
              <w:rPr>
                <w:sz w:val="28"/>
              </w:rPr>
            </w:pPr>
            <w:r>
              <w:rPr>
                <w:sz w:val="28"/>
              </w:rPr>
              <w:t>0.265217…</w:t>
            </w:r>
          </w:p>
        </w:tc>
        <w:tc>
          <w:tcPr>
            <w:tcW w:w="1685" w:type="dxa"/>
          </w:tcPr>
          <w:p>
            <w:pPr>
              <w:pStyle w:val="TableParagraph"/>
              <w:ind w:left="173"/>
              <w:rPr>
                <w:sz w:val="28"/>
              </w:rPr>
            </w:pPr>
            <w:r>
              <w:rPr>
                <w:sz w:val="28"/>
              </w:rPr>
              <w:t>0.043478…</w:t>
            </w:r>
          </w:p>
        </w:tc>
        <w:tc>
          <w:tcPr>
            <w:tcW w:w="1551" w:type="dxa"/>
          </w:tcPr>
          <w:p>
            <w:pPr>
              <w:pStyle w:val="TableParagraph"/>
              <w:ind w:left="85" w:right="85"/>
              <w:jc w:val="center"/>
              <w:rPr>
                <w:sz w:val="28"/>
              </w:rPr>
            </w:pPr>
            <w:r>
              <w:rPr>
                <w:sz w:val="28"/>
              </w:rPr>
              <w:t>0.121739…</w:t>
            </w:r>
          </w:p>
        </w:tc>
        <w:tc>
          <w:tcPr>
            <w:tcW w:w="1686" w:type="dxa"/>
          </w:tcPr>
          <w:p>
            <w:pPr>
              <w:pStyle w:val="TableParagraph"/>
              <w:ind w:right="82"/>
              <w:jc w:val="center"/>
              <w:rPr>
                <w:sz w:val="28"/>
              </w:rPr>
            </w:pPr>
            <w:r>
              <w:rPr>
                <w:sz w:val="28"/>
              </w:rPr>
              <w:t>0.3</w:t>
            </w:r>
          </w:p>
        </w:tc>
        <w:tc>
          <w:tcPr>
            <w:tcW w:w="1546" w:type="dxa"/>
          </w:tcPr>
          <w:p>
            <w:pPr>
              <w:pStyle w:val="TableParagraph"/>
              <w:ind w:right="82"/>
              <w:jc w:val="center"/>
              <w:rPr>
                <w:sz w:val="28"/>
              </w:rPr>
            </w:pPr>
            <w:r>
              <w:rPr>
                <w:sz w:val="28"/>
              </w:rPr>
              <w:t>0.269565…</w:t>
            </w:r>
          </w:p>
        </w:tc>
      </w:tr>
    </w:tbl>
    <w:p>
      <w:pPr>
        <w:pStyle w:val="BodyText"/>
        <w:ind w:left="536"/>
      </w:pPr>
      <w:r>
        <w:rPr/>
        <w:t>После определим частоту вынимания шаров каждого цвета из корзины.</w:t>
      </w:r>
    </w:p>
    <w:p>
      <w:pPr>
        <w:pStyle w:val="BodyText"/>
        <w:spacing w:before="163"/>
        <w:ind w:left="3504"/>
      </w:pPr>
      <w:r>
        <w:rPr/>
        <w:t>Табл. 2 - Экспериментальные профиля.</w:t>
      </w:r>
    </w:p>
    <w:p>
      <w:pPr>
        <w:pStyle w:val="BodyText"/>
        <w:spacing w:before="8"/>
        <w:rPr>
          <w:sz w:val="14"/>
        </w:rPr>
      </w:pPr>
    </w:p>
    <w:tbl>
      <w:tblPr>
        <w:tblW w:w="0" w:type="auto"/>
        <w:jc w:val="left"/>
        <w:tblInd w:w="11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8"/>
        <w:gridCol w:w="1421"/>
        <w:gridCol w:w="1310"/>
        <w:gridCol w:w="1420"/>
        <w:gridCol w:w="1420"/>
        <w:gridCol w:w="1420"/>
      </w:tblGrid>
      <w:tr>
        <w:trPr>
          <w:trHeight w:val="1656" w:hRule="atLeast"/>
        </w:trPr>
        <w:tc>
          <w:tcPr>
            <w:tcW w:w="1618" w:type="dxa"/>
          </w:tcPr>
          <w:p>
            <w:pPr>
              <w:pStyle w:val="TableParagraph"/>
              <w:spacing w:line="360" w:lineRule="auto"/>
              <w:ind w:left="110" w:right="309"/>
              <w:rPr>
                <w:sz w:val="24"/>
              </w:rPr>
            </w:pPr>
            <w:r>
              <w:rPr>
                <w:sz w:val="24"/>
              </w:rPr>
              <w:t>Положение Корзины</w:t>
            </w:r>
          </w:p>
        </w:tc>
        <w:tc>
          <w:tcPr>
            <w:tcW w:w="1421" w:type="dxa"/>
          </w:tcPr>
          <w:p>
            <w:pPr>
              <w:pStyle w:val="TableParagraph"/>
              <w:spacing w:line="360" w:lineRule="auto"/>
              <w:ind w:left="105" w:right="138"/>
              <w:rPr>
                <w:sz w:val="24"/>
              </w:rPr>
            </w:pPr>
            <w:r>
              <w:rPr>
                <w:sz w:val="24"/>
              </w:rPr>
              <w:t>Частота доставания Красного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310" w:type="dxa"/>
          </w:tcPr>
          <w:p>
            <w:pPr>
              <w:pStyle w:val="TableParagraph"/>
              <w:spacing w:line="360" w:lineRule="auto"/>
              <w:ind w:left="105" w:right="284"/>
              <w:rPr>
                <w:sz w:val="24"/>
              </w:rPr>
            </w:pPr>
            <w:r>
              <w:rPr>
                <w:sz w:val="24"/>
              </w:rPr>
              <w:t>Частота доставая Белого</w:t>
            </w:r>
          </w:p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420" w:type="dxa"/>
          </w:tcPr>
          <w:p>
            <w:pPr>
              <w:pStyle w:val="TableParagraph"/>
              <w:spacing w:line="360" w:lineRule="auto"/>
              <w:ind w:left="111" w:right="131"/>
              <w:rPr>
                <w:sz w:val="24"/>
              </w:rPr>
            </w:pPr>
            <w:r>
              <w:rPr>
                <w:sz w:val="24"/>
              </w:rPr>
              <w:t>Частота доставания Чёрного</w:t>
            </w:r>
          </w:p>
          <w:p>
            <w:pPr>
              <w:pStyle w:val="TableParagraph"/>
              <w:spacing w:line="273" w:lineRule="exact"/>
              <w:ind w:left="111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420" w:type="dxa"/>
          </w:tcPr>
          <w:p>
            <w:pPr>
              <w:pStyle w:val="TableParagraph"/>
              <w:spacing w:line="360" w:lineRule="auto"/>
              <w:ind w:left="112" w:right="130"/>
              <w:rPr>
                <w:sz w:val="24"/>
              </w:rPr>
            </w:pPr>
            <w:r>
              <w:rPr>
                <w:sz w:val="24"/>
              </w:rPr>
              <w:t>Частота доставания Зелёного</w:t>
            </w:r>
          </w:p>
          <w:p>
            <w:pPr>
              <w:pStyle w:val="TableParagraph"/>
              <w:spacing w:line="273" w:lineRule="exact"/>
              <w:ind w:left="112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  <w:tc>
          <w:tcPr>
            <w:tcW w:w="1420" w:type="dxa"/>
          </w:tcPr>
          <w:p>
            <w:pPr>
              <w:pStyle w:val="TableParagraph"/>
              <w:spacing w:line="360" w:lineRule="auto"/>
              <w:ind w:left="109" w:right="133"/>
              <w:rPr>
                <w:sz w:val="24"/>
              </w:rPr>
            </w:pPr>
            <w:r>
              <w:rPr>
                <w:sz w:val="24"/>
              </w:rPr>
              <w:t>Частота доставания Синего</w:t>
            </w:r>
          </w:p>
          <w:p>
            <w:pPr>
              <w:pStyle w:val="TableParagraph"/>
              <w:spacing w:line="273" w:lineRule="exact"/>
              <w:ind w:left="109"/>
              <w:rPr>
                <w:sz w:val="24"/>
              </w:rPr>
            </w:pPr>
            <w:r>
              <w:rPr>
                <w:sz w:val="24"/>
              </w:rPr>
              <w:t>шара</w:t>
            </w:r>
          </w:p>
        </w:tc>
      </w:tr>
      <w:tr>
        <w:trPr>
          <w:trHeight w:val="480" w:hRule="atLeast"/>
        </w:trPr>
        <w:tc>
          <w:tcPr>
            <w:tcW w:w="1618" w:type="dxa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1..6...11...</w:t>
            </w:r>
          </w:p>
        </w:tc>
        <w:tc>
          <w:tcPr>
            <w:tcW w:w="1421" w:type="dxa"/>
          </w:tcPr>
          <w:p>
            <w:pPr>
              <w:pStyle w:val="TableParagraph"/>
              <w:ind w:left="137" w:right="137"/>
              <w:jc w:val="center"/>
              <w:rPr>
                <w:sz w:val="28"/>
              </w:rPr>
            </w:pPr>
            <w:r>
              <w:rPr>
                <w:sz w:val="28"/>
              </w:rPr>
              <w:t>0.0355</w:t>
            </w:r>
          </w:p>
        </w:tc>
        <w:tc>
          <w:tcPr>
            <w:tcW w:w="1310" w:type="dxa"/>
          </w:tcPr>
          <w:p>
            <w:pPr>
              <w:pStyle w:val="TableParagraph"/>
              <w:ind w:right="76"/>
              <w:jc w:val="center"/>
              <w:rPr>
                <w:sz w:val="28"/>
              </w:rPr>
            </w:pPr>
            <w:r>
              <w:rPr>
                <w:sz w:val="28"/>
              </w:rPr>
              <w:t>035(3)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152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0.3038(3)</w:t>
            </w:r>
          </w:p>
        </w:tc>
        <w:tc>
          <w:tcPr>
            <w:tcW w:w="1420" w:type="dxa"/>
          </w:tcPr>
          <w:p>
            <w:pPr>
              <w:pStyle w:val="TableParagraph"/>
              <w:ind w:left="142" w:right="130"/>
              <w:jc w:val="center"/>
              <w:rPr>
                <w:sz w:val="28"/>
              </w:rPr>
            </w:pPr>
            <w:r>
              <w:rPr>
                <w:sz w:val="28"/>
              </w:rPr>
              <w:t>0.32(3)</w:t>
            </w:r>
          </w:p>
        </w:tc>
        <w:tc>
          <w:tcPr>
            <w:tcW w:w="1420" w:type="dxa"/>
          </w:tcPr>
          <w:p>
            <w:pPr>
              <w:pStyle w:val="TableParagraph"/>
              <w:ind w:left="397"/>
              <w:rPr>
                <w:sz w:val="28"/>
              </w:rPr>
            </w:pPr>
            <w:r>
              <w:rPr>
                <w:sz w:val="28"/>
              </w:rPr>
              <w:t>0.302</w:t>
            </w:r>
          </w:p>
        </w:tc>
      </w:tr>
      <w:tr>
        <w:trPr>
          <w:trHeight w:val="484" w:hRule="atLeast"/>
        </w:trPr>
        <w:tc>
          <w:tcPr>
            <w:tcW w:w="1618" w:type="dxa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2..7...12...</w:t>
            </w:r>
          </w:p>
        </w:tc>
        <w:tc>
          <w:tcPr>
            <w:tcW w:w="1421" w:type="dxa"/>
          </w:tcPr>
          <w:p>
            <w:pPr>
              <w:pStyle w:val="TableParagraph"/>
              <w:ind w:left="137" w:right="137"/>
              <w:jc w:val="center"/>
              <w:rPr>
                <w:sz w:val="28"/>
              </w:rPr>
            </w:pPr>
            <w:r>
              <w:rPr>
                <w:sz w:val="28"/>
              </w:rPr>
              <w:t>0.0391(6)</w:t>
            </w:r>
          </w:p>
        </w:tc>
        <w:tc>
          <w:tcPr>
            <w:tcW w:w="1310" w:type="dxa"/>
          </w:tcPr>
          <w:p>
            <w:pPr>
              <w:pStyle w:val="TableParagraph"/>
              <w:ind w:right="80"/>
              <w:jc w:val="center"/>
              <w:rPr>
                <w:sz w:val="28"/>
              </w:rPr>
            </w:pPr>
            <w:r>
              <w:rPr>
                <w:sz w:val="28"/>
              </w:rPr>
              <w:t>0.0441(6)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152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0.2658(3)</w:t>
            </w:r>
          </w:p>
        </w:tc>
        <w:tc>
          <w:tcPr>
            <w:tcW w:w="1420" w:type="dxa"/>
          </w:tcPr>
          <w:p>
            <w:pPr>
              <w:pStyle w:val="TableParagraph"/>
              <w:ind w:left="142" w:right="126"/>
              <w:jc w:val="center"/>
              <w:rPr>
                <w:sz w:val="28"/>
              </w:rPr>
            </w:pPr>
            <w:r>
              <w:rPr>
                <w:sz w:val="28"/>
              </w:rPr>
              <w:t>0.3335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221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0.317(3)</w:t>
            </w:r>
          </w:p>
        </w:tc>
      </w:tr>
      <w:tr>
        <w:trPr>
          <w:trHeight w:val="484" w:hRule="atLeast"/>
        </w:trPr>
        <w:tc>
          <w:tcPr>
            <w:tcW w:w="1618" w:type="dxa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3..8…13...</w:t>
            </w:r>
          </w:p>
        </w:tc>
        <w:tc>
          <w:tcPr>
            <w:tcW w:w="1421" w:type="dxa"/>
          </w:tcPr>
          <w:p>
            <w:pPr>
              <w:pStyle w:val="TableParagraph"/>
              <w:ind w:left="137" w:right="137"/>
              <w:jc w:val="center"/>
              <w:rPr>
                <w:sz w:val="28"/>
              </w:rPr>
            </w:pPr>
            <w:r>
              <w:rPr>
                <w:sz w:val="28"/>
              </w:rPr>
              <w:t>0.2485</w:t>
            </w:r>
          </w:p>
        </w:tc>
        <w:tc>
          <w:tcPr>
            <w:tcW w:w="1310" w:type="dxa"/>
          </w:tcPr>
          <w:p>
            <w:pPr>
              <w:pStyle w:val="TableParagraph"/>
              <w:ind w:right="73"/>
              <w:jc w:val="center"/>
              <w:rPr>
                <w:sz w:val="28"/>
              </w:rPr>
            </w:pPr>
            <w:r>
              <w:rPr>
                <w:sz w:val="28"/>
              </w:rPr>
              <w:t>0.245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152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0.2291(6)</w:t>
            </w:r>
          </w:p>
        </w:tc>
        <w:tc>
          <w:tcPr>
            <w:tcW w:w="1420" w:type="dxa"/>
          </w:tcPr>
          <w:p>
            <w:pPr>
              <w:pStyle w:val="TableParagraph"/>
              <w:ind w:left="142" w:right="126"/>
              <w:jc w:val="center"/>
              <w:rPr>
                <w:sz w:val="28"/>
              </w:rPr>
            </w:pPr>
            <w:r>
              <w:rPr>
                <w:sz w:val="28"/>
              </w:rPr>
              <w:t>0.0545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154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0.2228(3)</w:t>
            </w:r>
          </w:p>
        </w:tc>
      </w:tr>
      <w:tr>
        <w:trPr>
          <w:trHeight w:val="479" w:hRule="atLeast"/>
        </w:trPr>
        <w:tc>
          <w:tcPr>
            <w:tcW w:w="1618" w:type="dxa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4..9...14...</w:t>
            </w:r>
          </w:p>
        </w:tc>
        <w:tc>
          <w:tcPr>
            <w:tcW w:w="1421" w:type="dxa"/>
          </w:tcPr>
          <w:p>
            <w:pPr>
              <w:pStyle w:val="TableParagraph"/>
              <w:ind w:left="137" w:right="137"/>
              <w:jc w:val="center"/>
              <w:rPr>
                <w:sz w:val="28"/>
              </w:rPr>
            </w:pPr>
            <w:r>
              <w:rPr>
                <w:sz w:val="28"/>
              </w:rPr>
              <w:t>0.2138(3)</w:t>
            </w:r>
          </w:p>
        </w:tc>
        <w:tc>
          <w:tcPr>
            <w:tcW w:w="1310" w:type="dxa"/>
          </w:tcPr>
          <w:p>
            <w:pPr>
              <w:pStyle w:val="TableParagraph"/>
              <w:ind w:right="80"/>
              <w:jc w:val="center"/>
              <w:rPr>
                <w:sz w:val="28"/>
              </w:rPr>
            </w:pPr>
            <w:r>
              <w:rPr>
                <w:sz w:val="28"/>
              </w:rPr>
              <w:t>0.0958(3)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219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0.134(6)</w:t>
            </w:r>
          </w:p>
        </w:tc>
        <w:tc>
          <w:tcPr>
            <w:tcW w:w="1420" w:type="dxa"/>
          </w:tcPr>
          <w:p>
            <w:pPr>
              <w:pStyle w:val="TableParagraph"/>
              <w:ind w:left="142" w:right="130"/>
              <w:jc w:val="center"/>
              <w:rPr>
                <w:sz w:val="28"/>
              </w:rPr>
            </w:pPr>
            <w:r>
              <w:rPr>
                <w:sz w:val="28"/>
              </w:rPr>
              <w:t>0.2831(6)</w:t>
            </w:r>
          </w:p>
        </w:tc>
        <w:tc>
          <w:tcPr>
            <w:tcW w:w="1420" w:type="dxa"/>
          </w:tcPr>
          <w:p>
            <w:pPr>
              <w:pStyle w:val="TableParagraph"/>
              <w:ind w:left="325"/>
              <w:rPr>
                <w:sz w:val="28"/>
              </w:rPr>
            </w:pPr>
            <w:r>
              <w:rPr>
                <w:sz w:val="28"/>
              </w:rPr>
              <w:t>0.2725</w:t>
            </w:r>
          </w:p>
        </w:tc>
      </w:tr>
      <w:tr>
        <w:trPr>
          <w:trHeight w:val="484" w:hRule="atLeast"/>
        </w:trPr>
        <w:tc>
          <w:tcPr>
            <w:tcW w:w="1618" w:type="dxa"/>
          </w:tcPr>
          <w:p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5..10...15...</w:t>
            </w:r>
          </w:p>
        </w:tc>
        <w:tc>
          <w:tcPr>
            <w:tcW w:w="1421" w:type="dxa"/>
          </w:tcPr>
          <w:p>
            <w:pPr>
              <w:pStyle w:val="TableParagraph"/>
              <w:ind w:left="137" w:right="137"/>
              <w:jc w:val="center"/>
              <w:rPr>
                <w:sz w:val="28"/>
              </w:rPr>
            </w:pPr>
            <w:r>
              <w:rPr>
                <w:sz w:val="28"/>
              </w:rPr>
              <w:t>0.2628(3)</w:t>
            </w:r>
          </w:p>
        </w:tc>
        <w:tc>
          <w:tcPr>
            <w:tcW w:w="1310" w:type="dxa"/>
          </w:tcPr>
          <w:p>
            <w:pPr>
              <w:pStyle w:val="TableParagraph"/>
              <w:ind w:right="73"/>
              <w:jc w:val="center"/>
              <w:rPr>
                <w:sz w:val="28"/>
              </w:rPr>
            </w:pPr>
            <w:r>
              <w:rPr>
                <w:sz w:val="28"/>
              </w:rPr>
              <w:t>0.044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219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0.119(3)</w:t>
            </w:r>
          </w:p>
        </w:tc>
        <w:tc>
          <w:tcPr>
            <w:tcW w:w="1420" w:type="dxa"/>
          </w:tcPr>
          <w:p>
            <w:pPr>
              <w:pStyle w:val="TableParagraph"/>
              <w:ind w:left="142" w:right="125"/>
              <w:jc w:val="center"/>
              <w:rPr>
                <w:sz w:val="28"/>
              </w:rPr>
            </w:pPr>
            <w:r>
              <w:rPr>
                <w:sz w:val="28"/>
              </w:rPr>
              <w:t>0.303(6)</w:t>
            </w:r>
          </w:p>
        </w:tc>
        <w:tc>
          <w:tcPr>
            <w:tcW w:w="1420" w:type="dxa"/>
          </w:tcPr>
          <w:p>
            <w:pPr>
              <w:pStyle w:val="TableParagraph"/>
              <w:ind w:left="0" w:right="154"/>
              <w:jc w:val="right"/>
              <w:rPr>
                <w:sz w:val="28"/>
              </w:rPr>
            </w:pPr>
            <w:r>
              <w:rPr>
                <w:w w:val="95"/>
                <w:sz w:val="28"/>
              </w:rPr>
              <w:t>0.2701(6)</w:t>
            </w:r>
          </w:p>
        </w:tc>
      </w:tr>
    </w:tbl>
    <w:p>
      <w:pPr>
        <w:pStyle w:val="BodyText"/>
        <w:spacing w:before="6"/>
        <w:rPr>
          <w:sz w:val="41"/>
        </w:rPr>
      </w:pPr>
    </w:p>
    <w:p>
      <w:pPr>
        <w:pStyle w:val="BodyText"/>
        <w:tabs>
          <w:tab w:pos="1885" w:val="left" w:leader="none"/>
          <w:tab w:pos="3282" w:val="left" w:leader="none"/>
          <w:tab w:pos="4424" w:val="left" w:leader="none"/>
          <w:tab w:pos="5445" w:val="left" w:leader="none"/>
          <w:tab w:pos="6538" w:val="left" w:leader="none"/>
          <w:tab w:pos="8106" w:val="left" w:leader="none"/>
          <w:tab w:pos="9496" w:val="left" w:leader="none"/>
        </w:tabs>
        <w:spacing w:line="357" w:lineRule="auto"/>
        <w:ind w:left="536" w:right="304"/>
      </w:pPr>
      <w:r>
        <w:rPr/>
        <w:t>Напишем</w:t>
        <w:tab/>
        <w:t>функцию,</w:t>
        <w:tab/>
        <w:t>которая</w:t>
        <w:tab/>
        <w:t>найдёт</w:t>
        <w:tab/>
        <w:t>лучшее</w:t>
        <w:tab/>
        <w:t>совпадение</w:t>
        <w:tab/>
        <w:t>профилей</w:t>
        <w:tab/>
        <w:t>(Найдет наименьшую погрешность</w:t>
      </w:r>
      <w:r>
        <w:rPr>
          <w:spacing w:val="3"/>
        </w:rPr>
        <w:t> </w:t>
      </w:r>
      <w:r>
        <w:rPr/>
        <w:t>перестановки).</w:t>
      </w:r>
    </w:p>
    <w:p>
      <w:pPr>
        <w:pStyle w:val="BodyText"/>
        <w:spacing w:line="362" w:lineRule="auto" w:before="6"/>
        <w:ind w:left="536" w:right="664" w:firstLine="710"/>
      </w:pPr>
      <w:r>
        <w:rPr/>
        <w:t>Мы также получили расстановку [1 4 2 3 5], что опять совпадает со всеми предыдущими пунктами. Пункт 3a и 3b выполнен.</w:t>
      </w:r>
    </w:p>
    <w:p>
      <w:pPr>
        <w:spacing w:after="0" w:line="362" w:lineRule="auto"/>
        <w:sectPr>
          <w:pgSz w:w="11910" w:h="16840"/>
          <w:pgMar w:header="0" w:footer="1125" w:top="480" w:bottom="1400" w:left="880" w:right="260"/>
        </w:sectPr>
      </w:pPr>
    </w:p>
    <w:p>
      <w:pPr>
        <w:pStyle w:val="BodyText"/>
        <w:spacing w:line="362" w:lineRule="auto" w:before="61"/>
        <w:ind w:left="536" w:right="608" w:firstLine="710"/>
      </w:pPr>
      <w:r>
        <w:rPr/>
        <w:t>Графики изменения экспериментальных профилей для 10 000 опытов, для пункта 3c представлены ниже:</w:t>
      </w:r>
    </w:p>
    <w:tbl>
      <w:tblPr>
        <w:tblW w:w="0" w:type="auto"/>
        <w:jc w:val="left"/>
        <w:tblInd w:w="5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8"/>
      </w:tblGrid>
      <w:tr>
        <w:trPr>
          <w:trHeight w:val="6293" w:hRule="atLeast"/>
        </w:trPr>
        <w:tc>
          <w:tcPr>
            <w:tcW w:w="9908" w:type="dxa"/>
          </w:tcPr>
          <w:p>
            <w:pPr>
              <w:pStyle w:val="TableParagraph"/>
              <w:spacing w:line="240" w:lineRule="auto"/>
              <w:ind w:left="30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902644" cy="3936491"/>
                  <wp:effectExtent l="0" t="0" r="0" b="0"/>
                  <wp:docPr id="19" name="image1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0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2644" cy="3936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8" w:hRule="atLeast"/>
        </w:trPr>
        <w:tc>
          <w:tcPr>
            <w:tcW w:w="9908" w:type="dxa"/>
          </w:tcPr>
          <w:p>
            <w:pPr>
              <w:pStyle w:val="TableParagraph"/>
              <w:spacing w:line="240" w:lineRule="auto" w:before="75"/>
              <w:ind w:left="2086"/>
              <w:rPr>
                <w:sz w:val="28"/>
              </w:rPr>
            </w:pPr>
            <w:r>
              <w:rPr>
                <w:sz w:val="28"/>
              </w:rPr>
              <w:t>Рис. 8 Изменение профиля для первой корзины.</w:t>
            </w:r>
          </w:p>
        </w:tc>
      </w:tr>
      <w:tr>
        <w:trPr>
          <w:trHeight w:val="6509" w:hRule="atLeast"/>
        </w:trPr>
        <w:tc>
          <w:tcPr>
            <w:tcW w:w="9908" w:type="dxa"/>
          </w:tcPr>
          <w:p>
            <w:pPr>
              <w:pStyle w:val="TableParagraph"/>
              <w:spacing w:line="240" w:lineRule="auto" w:before="1"/>
              <w:ind w:left="0"/>
              <w:rPr>
                <w:sz w:val="7"/>
              </w:rPr>
            </w:pPr>
          </w:p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032819" cy="4023359"/>
                  <wp:effectExtent l="0" t="0" r="0" b="0"/>
                  <wp:docPr id="21" name="image1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1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819" cy="402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94" w:hRule="atLeast"/>
        </w:trPr>
        <w:tc>
          <w:tcPr>
            <w:tcW w:w="9908" w:type="dxa"/>
          </w:tcPr>
          <w:p>
            <w:pPr>
              <w:pStyle w:val="TableParagraph"/>
              <w:spacing w:line="302" w:lineRule="exact" w:before="73"/>
              <w:ind w:left="2095"/>
              <w:rPr>
                <w:sz w:val="28"/>
              </w:rPr>
            </w:pPr>
            <w:r>
              <w:rPr>
                <w:sz w:val="28"/>
              </w:rPr>
              <w:t>Рис. 9 Изменение профиля для второй корзины.</w:t>
            </w:r>
          </w:p>
        </w:tc>
      </w:tr>
    </w:tbl>
    <w:p>
      <w:pPr>
        <w:spacing w:after="0" w:line="302" w:lineRule="exact"/>
        <w:rPr>
          <w:sz w:val="28"/>
        </w:rPr>
        <w:sectPr>
          <w:pgSz w:w="11910" w:h="16840"/>
          <w:pgMar w:header="0" w:footer="1125" w:top="480" w:bottom="1400" w:left="880" w:right="260"/>
        </w:sectPr>
      </w:pPr>
    </w:p>
    <w:tbl>
      <w:tblPr>
        <w:tblW w:w="0" w:type="auto"/>
        <w:jc w:val="left"/>
        <w:tblInd w:w="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77"/>
      </w:tblGrid>
      <w:tr>
        <w:trPr>
          <w:trHeight w:val="6604" w:hRule="atLeast"/>
        </w:trPr>
        <w:tc>
          <w:tcPr>
            <w:tcW w:w="10177" w:type="dxa"/>
          </w:tcPr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04332" cy="4137660"/>
                  <wp:effectExtent l="0" t="0" r="0" b="0"/>
                  <wp:docPr id="23" name="image1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12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332" cy="41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77" w:hRule="atLeast"/>
        </w:trPr>
        <w:tc>
          <w:tcPr>
            <w:tcW w:w="10177" w:type="dxa"/>
          </w:tcPr>
          <w:p>
            <w:pPr>
              <w:pStyle w:val="TableParagraph"/>
              <w:spacing w:line="240" w:lineRule="auto" w:before="71"/>
              <w:ind w:left="1912" w:right="1989"/>
              <w:jc w:val="center"/>
              <w:rPr>
                <w:sz w:val="28"/>
              </w:rPr>
            </w:pPr>
            <w:r>
              <w:rPr>
                <w:sz w:val="28"/>
              </w:rPr>
              <w:t>Рис. 10 Изменение профиля для третьей корзины.</w:t>
            </w:r>
          </w:p>
        </w:tc>
      </w:tr>
      <w:tr>
        <w:trPr>
          <w:trHeight w:val="6674" w:hRule="atLeast"/>
        </w:trPr>
        <w:tc>
          <w:tcPr>
            <w:tcW w:w="10177" w:type="dxa"/>
          </w:tcPr>
          <w:p>
            <w:pPr>
              <w:pStyle w:val="TableParagraph"/>
              <w:spacing w:line="240" w:lineRule="auto" w:before="3"/>
              <w:ind w:left="0"/>
              <w:rPr>
                <w:sz w:val="7"/>
              </w:rPr>
            </w:pPr>
          </w:p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192329" cy="4128516"/>
                  <wp:effectExtent l="0" t="0" r="0" b="0"/>
                  <wp:docPr id="25" name="image1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13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329" cy="4128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96" w:hRule="atLeast"/>
        </w:trPr>
        <w:tc>
          <w:tcPr>
            <w:tcW w:w="10177" w:type="dxa"/>
          </w:tcPr>
          <w:p>
            <w:pPr>
              <w:pStyle w:val="TableParagraph"/>
              <w:spacing w:line="302" w:lineRule="exact" w:before="74"/>
              <w:ind w:left="1912" w:right="1990"/>
              <w:jc w:val="center"/>
              <w:rPr>
                <w:sz w:val="28"/>
              </w:rPr>
            </w:pPr>
            <w:r>
              <w:rPr>
                <w:sz w:val="28"/>
              </w:rPr>
              <w:t>Рис. 11 Изменение профиля для четвертой корзины.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1125" w:top="540" w:bottom="1320" w:left="880" w:right="260"/>
        </w:sectPr>
      </w:pPr>
    </w:p>
    <w:tbl>
      <w:tblPr>
        <w:tblW w:w="0" w:type="auto"/>
        <w:jc w:val="left"/>
        <w:tblInd w:w="4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81"/>
      </w:tblGrid>
      <w:tr>
        <w:trPr>
          <w:trHeight w:val="6608" w:hRule="atLeast"/>
        </w:trPr>
        <w:tc>
          <w:tcPr>
            <w:tcW w:w="10181" w:type="dxa"/>
          </w:tcPr>
          <w:p>
            <w:pPr>
              <w:pStyle w:val="TableParagraph"/>
              <w:spacing w:line="240" w:lineRule="auto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6204269" cy="4137660"/>
                  <wp:effectExtent l="0" t="0" r="0" b="0"/>
                  <wp:docPr id="27" name="image1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14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269" cy="413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93" w:hRule="atLeast"/>
        </w:trPr>
        <w:tc>
          <w:tcPr>
            <w:tcW w:w="10181" w:type="dxa"/>
          </w:tcPr>
          <w:p>
            <w:pPr>
              <w:pStyle w:val="TableParagraph"/>
              <w:spacing w:line="302" w:lineRule="exact" w:before="72"/>
              <w:ind w:left="2168" w:right="2244"/>
              <w:jc w:val="center"/>
              <w:rPr>
                <w:sz w:val="28"/>
              </w:rPr>
            </w:pPr>
            <w:r>
              <w:rPr>
                <w:sz w:val="28"/>
              </w:rPr>
              <w:t>Рис. 12 Изменение профиля для пятой корзины.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1125" w:top="540" w:bottom="1320" w:left="880" w:right="260"/>
        </w:sectPr>
      </w:pPr>
    </w:p>
    <w:p>
      <w:pPr>
        <w:pStyle w:val="Heading1"/>
        <w:spacing w:before="66"/>
      </w:pPr>
      <w:bookmarkStart w:name="Вывод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/>
        <w:t>Вывод</w:t>
      </w:r>
    </w:p>
    <w:p>
      <w:pPr>
        <w:pStyle w:val="BodyText"/>
        <w:spacing w:line="360" w:lineRule="auto" w:before="115"/>
        <w:ind w:left="536" w:right="303" w:firstLine="710"/>
        <w:jc w:val="both"/>
      </w:pPr>
      <w:r>
        <w:rPr/>
        <w:t>В ходе работы мы активно пользовались формулой Байеса для расчета апостериорных вероятностей. Варианты рассмотрения одной и той же задачи с разных углов показали один и тот же результат. Найденная наивероятнейшая расстановка</w:t>
      </w:r>
      <w:r>
        <w:rPr>
          <w:spacing w:val="-9"/>
        </w:rPr>
        <w:t> </w:t>
      </w:r>
      <w:r>
        <w:rPr/>
        <w:t>фигурирует</w:t>
      </w:r>
      <w:r>
        <w:rPr>
          <w:spacing w:val="-6"/>
        </w:rPr>
        <w:t> </w:t>
      </w:r>
      <w:r>
        <w:rPr/>
        <w:t>во</w:t>
      </w:r>
      <w:r>
        <w:rPr>
          <w:spacing w:val="-8"/>
        </w:rPr>
        <w:t> </w:t>
      </w:r>
      <w:r>
        <w:rPr/>
        <w:t>всех</w:t>
      </w:r>
      <w:r>
        <w:rPr>
          <w:spacing w:val="-13"/>
        </w:rPr>
        <w:t> </w:t>
      </w:r>
      <w:r>
        <w:rPr/>
        <w:t>пунктах,</w:t>
      </w:r>
      <w:r>
        <w:rPr>
          <w:spacing w:val="-7"/>
        </w:rPr>
        <w:t> </w:t>
      </w:r>
      <w:r>
        <w:rPr/>
        <w:t>что</w:t>
      </w:r>
      <w:r>
        <w:rPr>
          <w:spacing w:val="-9"/>
        </w:rPr>
        <w:t> </w:t>
      </w:r>
      <w:r>
        <w:rPr/>
        <w:t>подтверждает</w:t>
      </w:r>
      <w:r>
        <w:rPr>
          <w:spacing w:val="-10"/>
        </w:rPr>
        <w:t> </w:t>
      </w:r>
      <w:r>
        <w:rPr/>
        <w:t>правильность</w:t>
      </w:r>
      <w:r>
        <w:rPr>
          <w:spacing w:val="-11"/>
        </w:rPr>
        <w:t> </w:t>
      </w:r>
      <w:r>
        <w:rPr/>
        <w:t>решения задачи.</w:t>
      </w:r>
    </w:p>
    <w:p>
      <w:pPr>
        <w:spacing w:after="0" w:line="360" w:lineRule="auto"/>
        <w:jc w:val="both"/>
        <w:sectPr>
          <w:pgSz w:w="11910" w:h="16840"/>
          <w:pgMar w:header="0" w:footer="1125" w:top="480" w:bottom="1320" w:left="880" w:right="260"/>
        </w:sectPr>
      </w:pPr>
    </w:p>
    <w:p>
      <w:pPr>
        <w:pStyle w:val="Heading1"/>
        <w:spacing w:before="66"/>
      </w:pPr>
      <w:bookmarkStart w:name="Приложение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Приложение</w:t>
      </w:r>
    </w:p>
    <w:p>
      <w:pPr>
        <w:pStyle w:val="BodyText"/>
        <w:spacing w:before="115"/>
        <w:ind w:left="1247"/>
      </w:pPr>
      <w:r>
        <w:rPr/>
        <w:t>Листинг программы на ЯП Kotlin прилагается.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900430</wp:posOffset>
            </wp:positionH>
            <wp:positionV relativeFrom="paragraph">
              <wp:posOffset>107603</wp:posOffset>
            </wp:positionV>
            <wp:extent cx="6083954" cy="8791956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954" cy="87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0" w:footer="1125" w:top="480" w:bottom="1400" w:left="880" w:right="260"/>
        </w:sectPr>
      </w:pPr>
    </w:p>
    <w:p>
      <w:pPr>
        <w:pStyle w:val="BodyText"/>
        <w:ind w:left="538"/>
        <w:rPr>
          <w:sz w:val="20"/>
        </w:rPr>
      </w:pPr>
      <w:r>
        <w:rPr>
          <w:sz w:val="20"/>
        </w:rPr>
        <w:drawing>
          <wp:inline distT="0" distB="0" distL="0" distR="0">
            <wp:extent cx="6272928" cy="8909304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928" cy="890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125" w:top="540" w:bottom="1320" w:left="880" w:right="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900430</wp:posOffset>
            </wp:positionH>
            <wp:positionV relativeFrom="page">
              <wp:posOffset>360044</wp:posOffset>
            </wp:positionV>
            <wp:extent cx="6152515" cy="9972040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7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90"/>
        <w:ind w:left="740" w:right="511" w:firstLine="0"/>
        <w:jc w:val="center"/>
        <w:rPr>
          <w:sz w:val="24"/>
        </w:rPr>
      </w:pPr>
      <w:r>
        <w:rPr>
          <w:sz w:val="24"/>
        </w:rPr>
        <w:t>18</w:t>
      </w:r>
    </w:p>
    <w:p>
      <w:pPr>
        <w:spacing w:after="0"/>
        <w:jc w:val="center"/>
        <w:rPr>
          <w:sz w:val="24"/>
        </w:rPr>
        <w:sectPr>
          <w:footerReference w:type="default" r:id="rId22"/>
          <w:pgSz w:w="11910" w:h="16840"/>
          <w:pgMar w:footer="0" w:header="0" w:top="540" w:bottom="280" w:left="880" w:right="260"/>
        </w:sect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6503487" cy="9313926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487" cy="93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footerReference w:type="default" r:id="rId24"/>
          <w:pgSz w:w="11910" w:h="16840"/>
          <w:pgMar w:footer="1125" w:header="0" w:top="540" w:bottom="1320" w:left="880" w:right="260"/>
          <w:pgNumType w:start="19"/>
        </w:sectPr>
      </w:pPr>
    </w:p>
    <w:p>
      <w:pPr>
        <w:pStyle w:val="BodyText"/>
        <w:ind w:left="254"/>
        <w:rPr>
          <w:sz w:val="20"/>
        </w:rPr>
      </w:pPr>
      <w:r>
        <w:rPr>
          <w:sz w:val="20"/>
        </w:rPr>
        <w:drawing>
          <wp:inline distT="0" distB="0" distL="0" distR="0">
            <wp:extent cx="6337278" cy="9313926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7278" cy="93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125" w:top="540" w:bottom="1320" w:left="880" w:right="260"/>
        </w:sectPr>
      </w:pPr>
    </w:p>
    <w:p>
      <w:pPr>
        <w:pStyle w:val="BodyText"/>
        <w:ind w:left="254"/>
        <w:rPr>
          <w:sz w:val="20"/>
        </w:rPr>
      </w:pPr>
      <w:r>
        <w:rPr>
          <w:sz w:val="20"/>
        </w:rPr>
        <w:drawing>
          <wp:inline distT="0" distB="0" distL="0" distR="0">
            <wp:extent cx="6442473" cy="9313926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2473" cy="931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1125" w:top="540" w:bottom="1320" w:left="880" w:right="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1258569</wp:posOffset>
            </wp:positionH>
            <wp:positionV relativeFrom="page">
              <wp:posOffset>360044</wp:posOffset>
            </wp:positionV>
            <wp:extent cx="5224145" cy="9970770"/>
            <wp:effectExtent l="0" t="0" r="0" b="0"/>
            <wp:wrapNone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9970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90"/>
        <w:ind w:left="740" w:right="511" w:firstLine="0"/>
        <w:jc w:val="center"/>
        <w:rPr>
          <w:sz w:val="24"/>
        </w:rPr>
      </w:pPr>
      <w:r>
        <w:rPr>
          <w:sz w:val="24"/>
        </w:rPr>
        <w:t>22</w:t>
      </w:r>
    </w:p>
    <w:p>
      <w:pPr>
        <w:spacing w:after="0"/>
        <w:jc w:val="center"/>
        <w:rPr>
          <w:sz w:val="24"/>
        </w:rPr>
        <w:sectPr>
          <w:footerReference w:type="default" r:id="rId28"/>
          <w:pgSz w:w="11910" w:h="16840"/>
          <w:pgMar w:footer="0" w:header="0" w:top="540" w:bottom="280" w:left="880" w:right="26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708342</wp:posOffset>
            </wp:positionH>
            <wp:positionV relativeFrom="page">
              <wp:posOffset>360044</wp:posOffset>
            </wp:positionV>
            <wp:extent cx="6324600" cy="9963150"/>
            <wp:effectExtent l="0" t="0" r="0" b="0"/>
            <wp:wrapNone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99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before="90"/>
        <w:ind w:left="740" w:right="511" w:firstLine="0"/>
        <w:jc w:val="center"/>
        <w:rPr>
          <w:sz w:val="24"/>
        </w:rPr>
      </w:pPr>
      <w:r>
        <w:rPr>
          <w:sz w:val="24"/>
        </w:rPr>
        <w:t>23</w:t>
      </w:r>
    </w:p>
    <w:sectPr>
      <w:footerReference w:type="default" r:id="rId30"/>
      <w:pgSz w:w="11910" w:h="16840"/>
      <w:pgMar w:footer="0" w:header="0" w:top="540" w:bottom="280" w:left="880" w:right="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DejaVu Sans">
    <w:altName w:val="DejaVu San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9.839996pt;margin-top:770.682617pt;width:18pt;height:15.3pt;mso-position-horizontal-relative:page;mso-position-vertical-relative:page;z-index:-1612492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9.839996pt;margin-top:770.682617pt;width:18pt;height:15.3pt;mso-position-horizontal-relative:page;mso-position-vertical-relative:page;z-index:-1612441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819" w:hanging="28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14" w:hanging="28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808" w:hanging="28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03" w:hanging="28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97" w:hanging="28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792" w:hanging="28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86" w:hanging="28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80" w:hanging="28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75" w:hanging="28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20"/>
      <w:ind w:left="536"/>
    </w:pPr>
    <w:rPr>
      <w:rFonts w:ascii="Carlito" w:hAnsi="Carlito" w:eastAsia="Carlito" w:cs="Carlito"/>
      <w:sz w:val="22"/>
      <w:szCs w:val="22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536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738" w:right="515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819" w:hanging="284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>
      <w:spacing w:line="315" w:lineRule="exact"/>
      <w:ind w:left="83"/>
    </w:pPr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footer" Target="footer2.xml"/><Relationship Id="rId23" Type="http://schemas.openxmlformats.org/officeDocument/2006/relationships/image" Target="media/image17.jpeg"/><Relationship Id="rId24" Type="http://schemas.openxmlformats.org/officeDocument/2006/relationships/footer" Target="footer3.xml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footer" Target="footer4.xml"/><Relationship Id="rId29" Type="http://schemas.openxmlformats.org/officeDocument/2006/relationships/image" Target="media/image21.jpeg"/><Relationship Id="rId30" Type="http://schemas.openxmlformats.org/officeDocument/2006/relationships/footer" Target="footer5.xml"/><Relationship Id="rId31" Type="http://schemas.openxmlformats.org/officeDocument/2006/relationships/image" Target="media/image22.jpeg"/><Relationship Id="rId3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Ольга Мамутова</dc:creator>
  <dcterms:created xsi:type="dcterms:W3CDTF">2021-03-26T11:27:48Z</dcterms:created>
  <dcterms:modified xsi:type="dcterms:W3CDTF">2021-03-26T11:27:48Z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2021-03-26T00:00:00Z</vt:filetime>
  </property>
</Properties>
</file>