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SAD TEMPLATE</w:t>
      </w:r>
    </w:p>
    <w:p>
      <w:r>
        <w:t>Document ID: DOC-ARCH-001 | Status: TEMPLATE_ORIGIN: GENERATED_TEMPLATE</w:t>
      </w:r>
    </w:p>
    <w:p>
      <w:r>
        <w:t>Project Name: PayFlow Digital Payment Platform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Xây dựng cổng thanh toán trực tuyến bảo mật cao, hỗ trợ đa ngân hàng và ví điện tử tuân thủ tiêu chuẩn PCI-DSS và OWASP Top 10.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